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5855"/>
      </w:tblGrid>
      <w:tr w14:paraId="1816E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67" w:type="dxa"/>
          </w:tcPr>
          <w:p w14:paraId="0E586597">
            <w:pP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  <w:t>Project</w:t>
            </w:r>
          </w:p>
        </w:tc>
        <w:tc>
          <w:tcPr>
            <w:tcW w:w="5855" w:type="dxa"/>
          </w:tcPr>
          <w:p w14:paraId="23205D68">
            <w:pPr>
              <w:rPr>
                <w:rFonts w:hint="default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Value (n=20)</w:t>
            </w:r>
          </w:p>
        </w:tc>
      </w:tr>
      <w:tr w14:paraId="74C1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133C8A2C">
            <w:pP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  <w:t>Age</w:t>
            </w:r>
          </w:p>
        </w:tc>
        <w:tc>
          <w:tcPr>
            <w:tcW w:w="5855" w:type="dxa"/>
          </w:tcPr>
          <w:p w14:paraId="3B4C3288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lang w:val="en-US" w:eastAsia="zh-CN"/>
              </w:rPr>
              <w:t>18–75（Median: 46）</w:t>
            </w:r>
          </w:p>
        </w:tc>
      </w:tr>
      <w:tr w14:paraId="2DCA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2D9439F2">
            <w:pP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  <w:t>Gender</w:t>
            </w:r>
          </w:p>
        </w:tc>
        <w:tc>
          <w:tcPr>
            <w:tcW w:w="5855" w:type="dxa"/>
          </w:tcPr>
          <w:p w14:paraId="5A7B0C2B">
            <w:pPr>
              <w:rPr>
                <w:rFonts w:ascii="Times New Roman" w:hAnsi="Times New Roman"/>
                <w:vertAlign w:val="baseline"/>
              </w:rPr>
            </w:pPr>
          </w:p>
        </w:tc>
      </w:tr>
      <w:tr w14:paraId="78D9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vAlign w:val="top"/>
          </w:tcPr>
          <w:p w14:paraId="4D36582F">
            <w:pPr>
              <w:jc w:val="right"/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  <w:t>Male</w:t>
            </w:r>
          </w:p>
        </w:tc>
        <w:tc>
          <w:tcPr>
            <w:tcW w:w="5855" w:type="dxa"/>
          </w:tcPr>
          <w:p w14:paraId="4E2C54E7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lang w:val="en-US" w:eastAsia="zh-CN"/>
              </w:rPr>
              <w:t>13（65%）</w:t>
            </w:r>
          </w:p>
        </w:tc>
      </w:tr>
      <w:tr w14:paraId="2ED8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vAlign w:val="top"/>
          </w:tcPr>
          <w:p w14:paraId="21F7FF27">
            <w:pPr>
              <w:jc w:val="right"/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  <w:t>Female</w:t>
            </w:r>
          </w:p>
        </w:tc>
        <w:tc>
          <w:tcPr>
            <w:tcW w:w="5855" w:type="dxa"/>
          </w:tcPr>
          <w:p w14:paraId="5850E4CB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lang w:val="en-US" w:eastAsia="zh-CN"/>
              </w:rPr>
              <w:t>7（35%）</w:t>
            </w:r>
          </w:p>
        </w:tc>
      </w:tr>
      <w:tr w14:paraId="0521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797B980A">
            <w:pP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vertAlign w:val="baseline"/>
                <w:lang w:val="en-US" w:eastAsia="zh-CN"/>
              </w:rPr>
              <w:t>Tumor stage</w:t>
            </w:r>
          </w:p>
        </w:tc>
        <w:tc>
          <w:tcPr>
            <w:tcW w:w="5855" w:type="dxa"/>
          </w:tcPr>
          <w:p w14:paraId="06CC2982">
            <w:pPr>
              <w:rPr>
                <w:rFonts w:ascii="Times New Roman" w:hAnsi="Times New Roman"/>
                <w:vertAlign w:val="baseline"/>
              </w:rPr>
            </w:pPr>
          </w:p>
        </w:tc>
      </w:tr>
      <w:tr w14:paraId="41FD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vAlign w:val="top"/>
          </w:tcPr>
          <w:p w14:paraId="4EED9AA6">
            <w:pPr>
              <w:jc w:val="right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Stage I</w:t>
            </w:r>
          </w:p>
        </w:tc>
        <w:tc>
          <w:tcPr>
            <w:tcW w:w="5855" w:type="dxa"/>
          </w:tcPr>
          <w:p w14:paraId="7D9E5A09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lang w:val="en-US" w:eastAsia="zh-CN"/>
              </w:rPr>
              <w:t>1（5%）</w:t>
            </w:r>
          </w:p>
        </w:tc>
      </w:tr>
      <w:tr w14:paraId="717E3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vAlign w:val="top"/>
          </w:tcPr>
          <w:p w14:paraId="3460EFC7">
            <w:pPr>
              <w:jc w:val="right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Stage</w:t>
            </w: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lang w:val="en-US" w:eastAsia="zh-CN"/>
              </w:rPr>
              <w:t>Ⅱ</w:t>
            </w:r>
          </w:p>
        </w:tc>
        <w:tc>
          <w:tcPr>
            <w:tcW w:w="5855" w:type="dxa"/>
          </w:tcPr>
          <w:p w14:paraId="68176FF2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lang w:val="en-US" w:eastAsia="zh-CN"/>
              </w:rPr>
              <w:t>4（20%）</w:t>
            </w:r>
          </w:p>
        </w:tc>
      </w:tr>
      <w:tr w14:paraId="27C7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vAlign w:val="top"/>
          </w:tcPr>
          <w:p w14:paraId="5021AE48">
            <w:pPr>
              <w:jc w:val="right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Stage</w:t>
            </w: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lang w:val="en-US" w:eastAsia="zh-CN"/>
              </w:rPr>
              <w:t>Ⅲ</w:t>
            </w:r>
          </w:p>
        </w:tc>
        <w:tc>
          <w:tcPr>
            <w:tcW w:w="5855" w:type="dxa"/>
          </w:tcPr>
          <w:p w14:paraId="645ACC78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lang w:val="en-US" w:eastAsia="zh-CN"/>
              </w:rPr>
              <w:t>9（45%）</w:t>
            </w:r>
          </w:p>
        </w:tc>
      </w:tr>
      <w:tr w14:paraId="6B37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vAlign w:val="top"/>
          </w:tcPr>
          <w:p w14:paraId="541DE448">
            <w:pPr>
              <w:jc w:val="right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Stage</w:t>
            </w: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lang w:val="en-US" w:eastAsia="zh-CN"/>
              </w:rPr>
              <w:t>Ⅳ</w:t>
            </w:r>
          </w:p>
        </w:tc>
        <w:tc>
          <w:tcPr>
            <w:tcW w:w="5855" w:type="dxa"/>
          </w:tcPr>
          <w:p w14:paraId="5BF92A48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lang w:val="en-US" w:eastAsia="zh-CN"/>
              </w:rPr>
              <w:t>6（30%）</w:t>
            </w:r>
          </w:p>
        </w:tc>
      </w:tr>
      <w:tr w14:paraId="0143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0CD72D8C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Pathological type</w:t>
            </w:r>
          </w:p>
        </w:tc>
        <w:tc>
          <w:tcPr>
            <w:tcW w:w="5855" w:type="dxa"/>
            <w:shd w:val="clear" w:color="auto" w:fill="auto"/>
            <w:vAlign w:val="center"/>
          </w:tcPr>
          <w:p w14:paraId="3F055169"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lang w:val="en-US" w:eastAsia="zh-CN"/>
              </w:rPr>
              <w:t>Non - keratinizing squamous cell carcinoma 20（100%）</w:t>
            </w:r>
          </w:p>
        </w:tc>
      </w:tr>
      <w:tr w14:paraId="2A69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66463F4C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Previous treatment</w:t>
            </w:r>
          </w:p>
        </w:tc>
        <w:tc>
          <w:tcPr>
            <w:tcW w:w="5855" w:type="dxa"/>
            <w:shd w:val="clear" w:color="auto" w:fill="auto"/>
            <w:vAlign w:val="center"/>
          </w:tcPr>
          <w:p w14:paraId="4F8B7153"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No (Newly diagnosed, not yet received treatment)</w:t>
            </w:r>
          </w:p>
        </w:tc>
      </w:tr>
      <w:tr w14:paraId="23A6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0C05DDCE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Sample source</w:t>
            </w:r>
          </w:p>
        </w:tc>
        <w:tc>
          <w:tcPr>
            <w:tcW w:w="5855" w:type="dxa"/>
            <w:shd w:val="clear" w:color="auto" w:fill="auto"/>
            <w:vAlign w:val="center"/>
          </w:tcPr>
          <w:p w14:paraId="7DB240E1"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Nasopharyngeal primary tumor tissue and adjacent normal tissue</w:t>
            </w:r>
          </w:p>
        </w:tc>
      </w:tr>
      <w:tr w14:paraId="3856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651EE2D8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Sample collection method</w:t>
            </w:r>
          </w:p>
        </w:tc>
        <w:tc>
          <w:tcPr>
            <w:tcW w:w="5855" w:type="dxa"/>
            <w:shd w:val="clear" w:color="auto" w:fill="auto"/>
            <w:vAlign w:val="center"/>
          </w:tcPr>
          <w:p w14:paraId="0D307536"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Nasopharyngoscope biopsy</w:t>
            </w:r>
          </w:p>
        </w:tc>
      </w:tr>
      <w:tr w14:paraId="46F35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4F2D4B06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Sample preservation method</w:t>
            </w:r>
          </w:p>
        </w:tc>
        <w:tc>
          <w:tcPr>
            <w:tcW w:w="5855" w:type="dxa"/>
            <w:shd w:val="clear" w:color="auto" w:fill="auto"/>
            <w:vAlign w:val="center"/>
          </w:tcPr>
          <w:p w14:paraId="7B7A4258"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Liquid nitrogen quick - freezing and preservation at - 80°C</w:t>
            </w:r>
          </w:p>
        </w:tc>
      </w:tr>
      <w:tr w14:paraId="6FA1D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64E3F86A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Exclusion of autoimmune / inflammatory disease history</w:t>
            </w:r>
          </w:p>
        </w:tc>
        <w:tc>
          <w:tcPr>
            <w:tcW w:w="5855" w:type="dxa"/>
            <w:shd w:val="clear" w:color="auto" w:fill="auto"/>
            <w:vAlign w:val="center"/>
          </w:tcPr>
          <w:p w14:paraId="6F0C883B"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Yes (Excluded)</w:t>
            </w:r>
          </w:p>
        </w:tc>
      </w:tr>
      <w:tr w14:paraId="0CB2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</w:tcPr>
          <w:p w14:paraId="2A3CAEC0">
            <w:pPr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vertAlign w:val="baseline"/>
              </w:rPr>
              <w:t>Exclusion of other malignant tumor history</w:t>
            </w:r>
          </w:p>
        </w:tc>
        <w:tc>
          <w:tcPr>
            <w:tcW w:w="5855" w:type="dxa"/>
            <w:shd w:val="clear" w:color="auto" w:fill="auto"/>
            <w:vAlign w:val="center"/>
          </w:tcPr>
          <w:p w14:paraId="456B0FE9"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Yes (Excluded)</w:t>
            </w:r>
          </w:p>
        </w:tc>
      </w:tr>
    </w:tbl>
    <w:p w14:paraId="3175389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16D39"/>
    <w:rsid w:val="15BE655B"/>
    <w:rsid w:val="19232589"/>
    <w:rsid w:val="71D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553</Characters>
  <Lines>0</Lines>
  <Paragraphs>0</Paragraphs>
  <TotalTime>5</TotalTime>
  <ScaleCrop>false</ScaleCrop>
  <LinksUpToDate>false</LinksUpToDate>
  <CharactersWithSpaces>610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2025-05-19T07:13:00Z</dcterms:created>
  <dc:creator>誉嘉</dc:creator>
  <cp:lastModifiedBy>AuthorX</cp:lastModifiedBy>
  <dcterms:modified xsi:type="dcterms:W3CDTF">2025-05-20T02:05:39Z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eyJoZGlkIjoiNjRkMDEyN2EzYzI0YmJhMzI0MWQ1M2QzNmZhYTE4MTYiLCJ1c2VySWQiOiIxNTA2MDg4MzcyIn0=</vt:lpwstr>
  </property>
  <property fmtid="{D5CDD505-2E9C-101B-9397-08002B2CF9AE}" pid="4" name="ICV">
    <vt:lpwstr>A252B8CD8E30407FB3A71DD501B6E091_13</vt:lpwstr>
  </property>
</Properties>
</file>