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854EB" w14:textId="62906625" w:rsidR="003A7070" w:rsidRPr="003A7070" w:rsidRDefault="00582599" w:rsidP="003A7070">
      <w:pPr>
        <w:jc w:val="left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6192" behindDoc="0" locked="0" layoutInCell="1" allowOverlap="1" wp14:anchorId="4A0112A6" wp14:editId="715066CD">
            <wp:simplePos x="0" y="0"/>
            <wp:positionH relativeFrom="column">
              <wp:posOffset>311150</wp:posOffset>
            </wp:positionH>
            <wp:positionV relativeFrom="paragraph">
              <wp:posOffset>330835</wp:posOffset>
            </wp:positionV>
            <wp:extent cx="4434840" cy="2807970"/>
            <wp:effectExtent l="0" t="0" r="381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55C3">
        <w:rPr>
          <w:rFonts w:ascii="Times New Roman" w:hAnsi="Times New Roman" w:cs="Times New Roman"/>
          <w:b/>
          <w:bCs/>
          <w:sz w:val="24"/>
        </w:rPr>
        <w:t>Feng`s s</w:t>
      </w:r>
      <w:r w:rsidR="003D7558">
        <w:rPr>
          <w:rFonts w:ascii="Times New Roman" w:hAnsi="Times New Roman" w:cs="Times New Roman"/>
          <w:b/>
          <w:bCs/>
          <w:sz w:val="24"/>
        </w:rPr>
        <w:t>upplementary materials</w:t>
      </w:r>
    </w:p>
    <w:p w14:paraId="2DBE93B7" w14:textId="6EE31A5D" w:rsidR="00E35B7B" w:rsidRDefault="003D7558">
      <w:pPr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 w:hint="eastAsia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 Analysis of the correlation between TIGAR mutation status and DFS (Disease-free survival) of patients with LUAD</w:t>
      </w:r>
      <w:r>
        <w:rPr>
          <w:rFonts w:ascii="Times New Roman" w:hAnsi="Times New Roman" w:cs="Times New Roman" w:hint="eastAsia"/>
          <w:b/>
          <w:sz w:val="24"/>
        </w:rPr>
        <w:t xml:space="preserve"> or</w:t>
      </w:r>
      <w:r>
        <w:rPr>
          <w:rFonts w:ascii="Times New Roman" w:hAnsi="Times New Roman" w:cs="Times New Roman"/>
          <w:b/>
          <w:sz w:val="24"/>
        </w:rPr>
        <w:t xml:space="preserve"> LUSC.  </w:t>
      </w:r>
    </w:p>
    <w:p w14:paraId="03358CE1" w14:textId="672E14C0" w:rsidR="00FD0FCD" w:rsidRDefault="00FD0FCD">
      <w:pPr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14:paraId="386A4C76" w14:textId="0F05AEEE" w:rsidR="003A7070" w:rsidRDefault="002C1847" w:rsidP="00BA21A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1D973643" wp14:editId="5FEFF56C">
            <wp:extent cx="4663440" cy="2808605"/>
            <wp:effectExtent l="0" t="0" r="3810" b="0"/>
            <wp:docPr id="18547198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4119A" w14:textId="18D72C39" w:rsidR="00B153E6" w:rsidRPr="000B40CE" w:rsidRDefault="003D7558" w:rsidP="00B153E6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Figure S2. </w:t>
      </w:r>
      <w:r>
        <w:rPr>
          <w:rFonts w:ascii="Times New Roman" w:hAnsi="Times New Roman" w:cs="Times New Roman"/>
          <w:b/>
          <w:bCs/>
          <w:sz w:val="24"/>
        </w:rPr>
        <w:t xml:space="preserve">The knockdown and over-expression of TIGAR. </w:t>
      </w:r>
      <w:r w:rsidR="00B153E6" w:rsidRPr="000B40CE">
        <w:rPr>
          <w:rFonts w:ascii="Times New Roman" w:hAnsi="Times New Roman" w:cs="Times New Roman"/>
          <w:bCs/>
          <w:color w:val="000000" w:themeColor="text1"/>
          <w:sz w:val="24"/>
        </w:rPr>
        <w:t xml:space="preserve">The pLKO.1-shRNA and pBABE-puro vector systems were employed to construct plasmids for specific TIGAR knockdown (A) and overexpression (B) respectively. </w:t>
      </w:r>
      <w:r w:rsidR="00B153E6" w:rsidRPr="000B40CE">
        <w:rPr>
          <w:rFonts w:ascii="Times New Roman" w:hAnsi="Times New Roman" w:cs="Times New Roman" w:hint="eastAsia"/>
          <w:bCs/>
          <w:color w:val="000000" w:themeColor="text1"/>
          <w:sz w:val="24"/>
        </w:rPr>
        <w:t>NC</w:t>
      </w:r>
      <w:r w:rsidR="00B153E6" w:rsidRPr="000B40CE">
        <w:rPr>
          <w:rFonts w:ascii="Times New Roman" w:hAnsi="Times New Roman" w:cs="Times New Roman" w:hint="eastAsia"/>
          <w:bCs/>
          <w:color w:val="000000" w:themeColor="text1"/>
          <w:sz w:val="24"/>
        </w:rPr>
        <w:t>，</w:t>
      </w:r>
      <w:r w:rsidR="00B153E6" w:rsidRPr="000B40CE">
        <w:rPr>
          <w:rFonts w:ascii="Times New Roman" w:hAnsi="Times New Roman" w:cs="Times New Roman" w:hint="eastAsia"/>
          <w:bCs/>
          <w:color w:val="000000" w:themeColor="text1"/>
          <w:sz w:val="24"/>
        </w:rPr>
        <w:t>pLKO.1 negative control plasmid</w:t>
      </w:r>
      <w:r w:rsidR="00B153E6" w:rsidRPr="000B40CE">
        <w:rPr>
          <w:rFonts w:ascii="Times New Roman" w:hAnsi="Times New Roman" w:cs="Times New Roman" w:hint="eastAsia"/>
          <w:bCs/>
          <w:color w:val="000000" w:themeColor="text1"/>
          <w:sz w:val="24"/>
        </w:rPr>
        <w:t>；</w:t>
      </w:r>
      <w:r w:rsidR="00B153E6" w:rsidRPr="000B40CE">
        <w:rPr>
          <w:rFonts w:ascii="Times New Roman" w:hAnsi="Times New Roman" w:cs="Times New Roman" w:hint="eastAsia"/>
          <w:bCs/>
          <w:color w:val="000000" w:themeColor="text1"/>
          <w:sz w:val="24"/>
        </w:rPr>
        <w:t>pBABE</w:t>
      </w:r>
      <w:r w:rsidR="00B153E6" w:rsidRPr="000B40CE">
        <w:rPr>
          <w:rFonts w:ascii="Times New Roman" w:hAnsi="Times New Roman" w:cs="Times New Roman" w:hint="eastAsia"/>
          <w:bCs/>
          <w:color w:val="000000" w:themeColor="text1"/>
          <w:sz w:val="24"/>
        </w:rPr>
        <w:t>，</w:t>
      </w:r>
      <w:r w:rsidR="00B153E6" w:rsidRPr="000B40CE">
        <w:rPr>
          <w:rFonts w:ascii="Times New Roman" w:hAnsi="Times New Roman" w:cs="Times New Roman" w:hint="eastAsia"/>
          <w:bCs/>
          <w:color w:val="000000" w:themeColor="text1"/>
          <w:sz w:val="24"/>
        </w:rPr>
        <w:t>pBABE-puro empty vector.</w:t>
      </w:r>
    </w:p>
    <w:p w14:paraId="74241D67" w14:textId="77777777" w:rsidR="00E35B7B" w:rsidRPr="00B153E6" w:rsidRDefault="00E35B7B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2888FE2B" w14:textId="77777777" w:rsidR="007046F9" w:rsidRDefault="007046F9" w:rsidP="00121FE3">
      <w:pPr>
        <w:spacing w:line="360" w:lineRule="auto"/>
        <w:jc w:val="left"/>
        <w:rPr>
          <w:rFonts w:ascii="Times New Roman" w:hAnsi="Times New Roman" w:cs="Times New Roman"/>
          <w:bCs/>
          <w:sz w:val="24"/>
        </w:rPr>
      </w:pPr>
    </w:p>
    <w:p w14:paraId="2A8B73F1" w14:textId="4717F726" w:rsidR="007046F9" w:rsidRDefault="007046F9" w:rsidP="00121FE3">
      <w:pPr>
        <w:spacing w:line="360" w:lineRule="auto"/>
        <w:jc w:val="left"/>
        <w:rPr>
          <w:rFonts w:ascii="Times New Roman" w:hAnsi="Times New Roman" w:cs="Times New Roman"/>
          <w:bCs/>
          <w:sz w:val="24"/>
        </w:rPr>
      </w:pPr>
    </w:p>
    <w:p w14:paraId="30664588" w14:textId="75DE02D0" w:rsidR="00730B50" w:rsidRDefault="002C1847" w:rsidP="00121FE3">
      <w:pPr>
        <w:spacing w:line="36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noProof/>
        </w:rPr>
        <w:drawing>
          <wp:inline distT="0" distB="0" distL="0" distR="0" wp14:anchorId="54828430" wp14:editId="5240FC47">
            <wp:extent cx="5270500" cy="4179570"/>
            <wp:effectExtent l="0" t="0" r="6350" b="0"/>
            <wp:docPr id="9074020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BA07E" w14:textId="77777777" w:rsidR="007046F9" w:rsidRDefault="007046F9" w:rsidP="00121FE3">
      <w:pPr>
        <w:spacing w:line="360" w:lineRule="auto"/>
        <w:jc w:val="left"/>
        <w:rPr>
          <w:rFonts w:ascii="Times New Roman" w:eastAsia="Kaiti SC" w:hAnsi="Times New Roman" w:cs="Times New Roman"/>
          <w:b/>
          <w:sz w:val="24"/>
        </w:rPr>
      </w:pPr>
      <w:r w:rsidRPr="00161C74">
        <w:rPr>
          <w:rFonts w:ascii="Times New Roman" w:hAnsi="Times New Roman" w:cs="Times New Roman" w:hint="eastAsia"/>
          <w:b/>
          <w:sz w:val="24"/>
        </w:rPr>
        <w:t>F</w:t>
      </w:r>
      <w:r w:rsidRPr="00161C74">
        <w:rPr>
          <w:rFonts w:ascii="Times New Roman" w:hAnsi="Times New Roman" w:cs="Times New Roman"/>
          <w:b/>
          <w:sz w:val="24"/>
        </w:rPr>
        <w:t>igure S</w:t>
      </w:r>
      <w:r w:rsidR="00473759">
        <w:rPr>
          <w:rFonts w:ascii="Times New Roman" w:hAnsi="Times New Roman" w:cs="Times New Roman"/>
          <w:b/>
          <w:sz w:val="24"/>
        </w:rPr>
        <w:t>3</w:t>
      </w:r>
      <w:r w:rsidRPr="00161C74">
        <w:rPr>
          <w:rFonts w:ascii="Times New Roman" w:hAnsi="Times New Roman" w:cs="Times New Roman"/>
          <w:b/>
          <w:sz w:val="24"/>
        </w:rPr>
        <w:t xml:space="preserve">. </w:t>
      </w:r>
      <w:r w:rsidRPr="002E6D28">
        <w:rPr>
          <w:rFonts w:ascii="Times New Roman" w:eastAsia="Kaiti SC" w:hAnsi="Times New Roman" w:cs="Times New Roman"/>
          <w:b/>
          <w:sz w:val="24"/>
        </w:rPr>
        <w:t>The responses of lung cancer cells to cisplatin.</w:t>
      </w:r>
    </w:p>
    <w:p w14:paraId="6478E799" w14:textId="77777777" w:rsidR="007046F9" w:rsidRPr="002E6D28" w:rsidRDefault="007046F9" w:rsidP="007046F9">
      <w:pPr>
        <w:spacing w:line="360" w:lineRule="auto"/>
        <w:rPr>
          <w:rFonts w:ascii="Times New Roman" w:hAnsi="Times New Roman" w:cs="Times New Roman"/>
          <w:sz w:val="24"/>
        </w:rPr>
      </w:pPr>
      <w:r w:rsidRPr="002E6D28">
        <w:rPr>
          <w:rFonts w:ascii="Times New Roman" w:hAnsi="Times New Roman" w:cs="Times New Roman"/>
          <w:sz w:val="24"/>
        </w:rPr>
        <w:t xml:space="preserve">The A549 and H1299 cells were treated with </w:t>
      </w:r>
      <w:bookmarkStart w:id="1" w:name="_Hlk128736341"/>
      <w:r w:rsidRPr="002E6D28">
        <w:rPr>
          <w:rFonts w:ascii="Times New Roman" w:hAnsi="Times New Roman" w:cs="Times New Roman"/>
          <w:sz w:val="24"/>
        </w:rPr>
        <w:t>20 μM cisplatin</w:t>
      </w:r>
      <w:bookmarkEnd w:id="1"/>
      <w:r w:rsidRPr="002E6D28">
        <w:rPr>
          <w:rFonts w:ascii="Times New Roman" w:hAnsi="Times New Roman" w:cs="Times New Roman"/>
          <w:sz w:val="24"/>
        </w:rPr>
        <w:t xml:space="preserve"> for </w:t>
      </w:r>
      <w:r>
        <w:rPr>
          <w:rFonts w:ascii="Times New Roman" w:hAnsi="Times New Roman" w:cs="Times New Roman" w:hint="eastAsia"/>
          <w:sz w:val="24"/>
        </w:rPr>
        <w:t>the related time</w:t>
      </w:r>
      <w:r w:rsidRPr="002E6D28">
        <w:rPr>
          <w:rFonts w:ascii="Times New Roman" w:hAnsi="Times New Roman" w:cs="Times New Roman"/>
          <w:sz w:val="24"/>
        </w:rPr>
        <w:t>, the protein levels of TIGAR were tested by Western Blot (</w:t>
      </w:r>
      <w:r>
        <w:rPr>
          <w:rFonts w:ascii="Times New Roman" w:hAnsi="Times New Roman" w:cs="Times New Roman" w:hint="eastAsia"/>
          <w:sz w:val="24"/>
        </w:rPr>
        <w:t xml:space="preserve">A, </w:t>
      </w:r>
      <w:r w:rsidRPr="002E6D28">
        <w:rPr>
          <w:rFonts w:ascii="Times New Roman" w:hAnsi="Times New Roman" w:cs="Times New Roman"/>
          <w:sz w:val="24"/>
        </w:rPr>
        <w:t>B), the glucose consumption (</w:t>
      </w:r>
      <w:r>
        <w:rPr>
          <w:rFonts w:ascii="Times New Roman" w:hAnsi="Times New Roman" w:cs="Times New Roman" w:hint="eastAsia"/>
          <w:sz w:val="24"/>
        </w:rPr>
        <w:t xml:space="preserve">C, </w:t>
      </w:r>
      <w:r w:rsidRPr="002E6D28">
        <w:rPr>
          <w:rFonts w:ascii="Times New Roman" w:hAnsi="Times New Roman" w:cs="Times New Roman"/>
          <w:sz w:val="24"/>
        </w:rPr>
        <w:t>D) and the level of ROS (E</w:t>
      </w:r>
      <w:r>
        <w:rPr>
          <w:rFonts w:ascii="Times New Roman" w:hAnsi="Times New Roman" w:cs="Times New Roman" w:hint="eastAsia"/>
          <w:sz w:val="24"/>
        </w:rPr>
        <w:t>, F</w:t>
      </w:r>
      <w:r w:rsidRPr="002E6D28">
        <w:rPr>
          <w:rFonts w:ascii="Times New Roman" w:hAnsi="Times New Roman" w:cs="Times New Roman"/>
          <w:sz w:val="24"/>
        </w:rPr>
        <w:t xml:space="preserve">) were also tested. </w:t>
      </w:r>
    </w:p>
    <w:p w14:paraId="0D59D305" w14:textId="77777777" w:rsidR="007046F9" w:rsidRPr="007046F9" w:rsidRDefault="007046F9" w:rsidP="00121FE3">
      <w:pPr>
        <w:spacing w:line="360" w:lineRule="auto"/>
        <w:jc w:val="left"/>
        <w:rPr>
          <w:rFonts w:ascii="Times New Roman" w:hAnsi="Times New Roman" w:cs="Times New Roman"/>
          <w:bCs/>
          <w:sz w:val="24"/>
        </w:rPr>
      </w:pPr>
    </w:p>
    <w:sectPr w:rsidR="007046F9" w:rsidRPr="007046F9" w:rsidSect="00ED524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2E3C0" w14:textId="77777777" w:rsidR="00600474" w:rsidRDefault="00600474" w:rsidP="00582599">
      <w:r>
        <w:separator/>
      </w:r>
    </w:p>
  </w:endnote>
  <w:endnote w:type="continuationSeparator" w:id="0">
    <w:p w14:paraId="11E68CA7" w14:textId="77777777" w:rsidR="00600474" w:rsidRDefault="00600474" w:rsidP="0058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 SC">
    <w:altName w:val="微软雅黑 Light"/>
    <w:charset w:val="86"/>
    <w:family w:val="auto"/>
    <w:pitch w:val="default"/>
    <w:sig w:usb0="00000000" w:usb1="0000000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3C724" w14:textId="77777777" w:rsidR="00600474" w:rsidRDefault="00600474" w:rsidP="00582599">
      <w:r>
        <w:separator/>
      </w:r>
    </w:p>
  </w:footnote>
  <w:footnote w:type="continuationSeparator" w:id="0">
    <w:p w14:paraId="02BABBA1" w14:textId="77777777" w:rsidR="00600474" w:rsidRDefault="00600474" w:rsidP="00582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251"/>
    <w:rsid w:val="00004736"/>
    <w:rsid w:val="000059F4"/>
    <w:rsid w:val="000264AF"/>
    <w:rsid w:val="000931FD"/>
    <w:rsid w:val="000B40CE"/>
    <w:rsid w:val="000F1120"/>
    <w:rsid w:val="00121FE3"/>
    <w:rsid w:val="001337DC"/>
    <w:rsid w:val="00161C74"/>
    <w:rsid w:val="00185520"/>
    <w:rsid w:val="00187332"/>
    <w:rsid w:val="001D5251"/>
    <w:rsid w:val="001F2A49"/>
    <w:rsid w:val="002318CC"/>
    <w:rsid w:val="00240422"/>
    <w:rsid w:val="00264069"/>
    <w:rsid w:val="0026691C"/>
    <w:rsid w:val="002A2E61"/>
    <w:rsid w:val="002C1847"/>
    <w:rsid w:val="002D1686"/>
    <w:rsid w:val="003405B3"/>
    <w:rsid w:val="00347F69"/>
    <w:rsid w:val="0036448A"/>
    <w:rsid w:val="00381A7D"/>
    <w:rsid w:val="00381FDB"/>
    <w:rsid w:val="003A7070"/>
    <w:rsid w:val="003D7558"/>
    <w:rsid w:val="003E761F"/>
    <w:rsid w:val="00412D2B"/>
    <w:rsid w:val="00440ADE"/>
    <w:rsid w:val="00473759"/>
    <w:rsid w:val="00510827"/>
    <w:rsid w:val="005251E7"/>
    <w:rsid w:val="0056140E"/>
    <w:rsid w:val="005661F4"/>
    <w:rsid w:val="00576854"/>
    <w:rsid w:val="005824CA"/>
    <w:rsid w:val="00582599"/>
    <w:rsid w:val="005D1636"/>
    <w:rsid w:val="00600474"/>
    <w:rsid w:val="00602E99"/>
    <w:rsid w:val="00604211"/>
    <w:rsid w:val="006B5B9D"/>
    <w:rsid w:val="007046F9"/>
    <w:rsid w:val="00711332"/>
    <w:rsid w:val="00730B50"/>
    <w:rsid w:val="0076505C"/>
    <w:rsid w:val="00770318"/>
    <w:rsid w:val="007B3965"/>
    <w:rsid w:val="007B68EE"/>
    <w:rsid w:val="007D681A"/>
    <w:rsid w:val="0080215D"/>
    <w:rsid w:val="008031CF"/>
    <w:rsid w:val="00816B94"/>
    <w:rsid w:val="00863E61"/>
    <w:rsid w:val="008749A9"/>
    <w:rsid w:val="00880111"/>
    <w:rsid w:val="00962BEE"/>
    <w:rsid w:val="00973BBB"/>
    <w:rsid w:val="00A649DF"/>
    <w:rsid w:val="00AB6D61"/>
    <w:rsid w:val="00AC0C96"/>
    <w:rsid w:val="00AD5AF8"/>
    <w:rsid w:val="00AE11C3"/>
    <w:rsid w:val="00AF1A1B"/>
    <w:rsid w:val="00B06EC1"/>
    <w:rsid w:val="00B13AD6"/>
    <w:rsid w:val="00B153E6"/>
    <w:rsid w:val="00B65596"/>
    <w:rsid w:val="00BA21A1"/>
    <w:rsid w:val="00BC4A53"/>
    <w:rsid w:val="00BE572F"/>
    <w:rsid w:val="00C51347"/>
    <w:rsid w:val="00CA74D9"/>
    <w:rsid w:val="00CF438D"/>
    <w:rsid w:val="00D63642"/>
    <w:rsid w:val="00D809D7"/>
    <w:rsid w:val="00D90366"/>
    <w:rsid w:val="00D92492"/>
    <w:rsid w:val="00D93E44"/>
    <w:rsid w:val="00DA2002"/>
    <w:rsid w:val="00DA2D85"/>
    <w:rsid w:val="00DB44DE"/>
    <w:rsid w:val="00E13A16"/>
    <w:rsid w:val="00E35B7B"/>
    <w:rsid w:val="00E64E2E"/>
    <w:rsid w:val="00E7576B"/>
    <w:rsid w:val="00ED524F"/>
    <w:rsid w:val="00F027EF"/>
    <w:rsid w:val="00F31EEF"/>
    <w:rsid w:val="00F35548"/>
    <w:rsid w:val="00F71AF7"/>
    <w:rsid w:val="00F9005E"/>
    <w:rsid w:val="00F959F8"/>
    <w:rsid w:val="00FA1D9A"/>
    <w:rsid w:val="00FB55C3"/>
    <w:rsid w:val="00FD0FCD"/>
    <w:rsid w:val="00FD3B4B"/>
    <w:rsid w:val="00FD59E4"/>
    <w:rsid w:val="00FE15DF"/>
    <w:rsid w:val="03270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7A531A"/>
  <w15:docId w15:val="{E8E81B45-021A-40FC-9B97-C1746A18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4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D5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D5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ED524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D52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59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59E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623</Characters>
  <Application>Microsoft Office Word</Application>
  <DocSecurity>0</DocSecurity>
  <Lines>5</Lines>
  <Paragraphs>1</Paragraphs>
  <ScaleCrop>false</ScaleCrop>
  <Company>微软中国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a24483</dc:creator>
  <cp:lastModifiedBy>个人用户</cp:lastModifiedBy>
  <cp:revision>2</cp:revision>
  <dcterms:created xsi:type="dcterms:W3CDTF">2025-07-11T02:01:00Z</dcterms:created>
  <dcterms:modified xsi:type="dcterms:W3CDTF">2025-07-11T02:01:00Z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832FF141149E4512B2BB88C7F18FDFDB</vt:lpwstr>
  </property>
</Properties>
</file>