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2D2" w:rsidRPr="00685B90" w:rsidRDefault="00D322D2" w:rsidP="00685B90">
      <w:pPr>
        <w:adjustRightInd w:val="0"/>
        <w:spacing w:line="480" w:lineRule="auto"/>
        <w:rPr>
          <w:rFonts w:ascii="Times New Roman" w:hAnsi="Times New Roman" w:cs="Times New Roman"/>
          <w:b/>
          <w:bCs/>
          <w:sz w:val="24"/>
          <w:szCs w:val="24"/>
        </w:rPr>
      </w:pPr>
      <w:r w:rsidRPr="00685B90">
        <w:rPr>
          <w:rFonts w:ascii="Times New Roman" w:eastAsia="等线" w:hAnsi="Times New Roman" w:cs="Times New Roman"/>
          <w:b/>
          <w:bCs/>
          <w:color w:val="000000" w:themeColor="text1"/>
          <w:sz w:val="24"/>
          <w:szCs w:val="24"/>
        </w:rPr>
        <w:t>Supplementary</w:t>
      </w:r>
      <w:r w:rsidRPr="00685B90">
        <w:rPr>
          <w:rFonts w:ascii="Times New Roman" w:hAnsi="Times New Roman" w:cs="Times New Roman"/>
          <w:b/>
          <w:bCs/>
          <w:sz w:val="24"/>
          <w:szCs w:val="24"/>
        </w:rPr>
        <w:t xml:space="preserve"> Material </w:t>
      </w:r>
      <w:r w:rsidRPr="00685B90">
        <w:rPr>
          <w:rFonts w:ascii="Times New Roman" w:hAnsi="Times New Roman" w:cs="Times New Roman" w:hint="eastAsia"/>
          <w:b/>
          <w:bCs/>
          <w:sz w:val="24"/>
          <w:szCs w:val="24"/>
        </w:rPr>
        <w:t>1</w:t>
      </w:r>
    </w:p>
    <w:p w:rsidR="00EB1358" w:rsidRPr="00685B90" w:rsidRDefault="00EB1358" w:rsidP="00D322D2">
      <w:pPr>
        <w:rPr>
          <w:rFonts w:ascii="Times New Roman" w:hAnsi="Times New Roman" w:cs="Times New Roman"/>
          <w:b/>
          <w:bCs/>
          <w:sz w:val="24"/>
          <w:szCs w:val="24"/>
        </w:rPr>
      </w:pPr>
    </w:p>
    <w:p w:rsidR="00D322D2" w:rsidRPr="00685B90" w:rsidRDefault="00EB1358" w:rsidP="00D322D2">
      <w:pPr>
        <w:rPr>
          <w:rFonts w:ascii="Times New Roman" w:hAnsi="Times New Roman" w:cs="Times New Roman"/>
          <w:b/>
          <w:bCs/>
          <w:sz w:val="24"/>
          <w:szCs w:val="24"/>
        </w:rPr>
      </w:pPr>
      <w:r w:rsidRPr="00685B90">
        <w:rPr>
          <w:rFonts w:ascii="Times New Roman" w:hAnsi="Times New Roman" w:cs="Times New Roman" w:hint="eastAsia"/>
          <w:b/>
          <w:bCs/>
          <w:sz w:val="24"/>
          <w:szCs w:val="24"/>
        </w:rPr>
        <w:t>1.</w:t>
      </w:r>
      <w:r w:rsidRPr="00685B90">
        <w:rPr>
          <w:rFonts w:ascii="Times New Roman" w:hAnsi="Times New Roman" w:cs="Times New Roman"/>
          <w:b/>
          <w:bCs/>
          <w:sz w:val="24"/>
          <w:szCs w:val="24"/>
        </w:rPr>
        <w:t>To extract literature from the Web of Science Core Collection (WoSCC), the search strategy is as follows</w:t>
      </w:r>
      <w:r w:rsidR="00674F33">
        <w:rPr>
          <w:rFonts w:ascii="Times New Roman" w:hAnsi="Times New Roman" w:cs="Times New Roman"/>
          <w:b/>
          <w:bCs/>
          <w:sz w:val="24"/>
          <w:szCs w:val="24"/>
        </w:rPr>
        <w:fldChar w:fldCharType="begin">
          <w:fldData xml:space="preserve">PEVuZE5vdGU+PENpdGU+PEF1dGhvcj5CZW5pdGV6IEZ1ZW50ZXM8L0F1dGhvcj48WWVhcj4yMDI0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</w:fldData>
        </w:fldChar>
      </w:r>
      <w:r w:rsidR="00674F33">
        <w:rPr>
          <w:rFonts w:ascii="Times New Roman" w:hAnsi="Times New Roman" w:cs="Times New Roman"/>
          <w:b/>
          <w:bCs/>
          <w:sz w:val="24"/>
          <w:szCs w:val="24"/>
        </w:rPr>
        <w:instrText xml:space="preserve"> ADDIN EN.CITE </w:instrText>
      </w:r>
      <w:r w:rsidR="00674F33">
        <w:rPr>
          <w:rFonts w:ascii="Times New Roman" w:hAnsi="Times New Roman" w:cs="Times New Roman"/>
          <w:b/>
          <w:bCs/>
          <w:sz w:val="24"/>
          <w:szCs w:val="24"/>
        </w:rPr>
        <w:fldChar w:fldCharType="begin">
          <w:fldData xml:space="preserve">PEVuZE5vdGU+PENpdGU+PEF1dGhvcj5CZW5pdGV6IEZ1ZW50ZXM8L0F1dGhvcj48WWVhcj4yMDI0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</w:fldData>
        </w:fldChar>
      </w:r>
      <w:r w:rsidR="00674F33">
        <w:rPr>
          <w:rFonts w:ascii="Times New Roman" w:hAnsi="Times New Roman" w:cs="Times New Roman"/>
          <w:b/>
          <w:bCs/>
          <w:sz w:val="24"/>
          <w:szCs w:val="24"/>
        </w:rPr>
        <w:instrText xml:space="preserve"> ADDIN EN.CITE.DATA </w:instrText>
      </w:r>
      <w:r w:rsidR="00674F33">
        <w:rPr>
          <w:rFonts w:ascii="Times New Roman" w:hAnsi="Times New Roman" w:cs="Times New Roman"/>
          <w:b/>
          <w:bCs/>
          <w:sz w:val="24"/>
          <w:szCs w:val="24"/>
        </w:rPr>
      </w:r>
      <w:r w:rsidR="00674F33">
        <w:rPr>
          <w:rFonts w:ascii="Times New Roman" w:hAnsi="Times New Roman" w:cs="Times New Roman"/>
          <w:b/>
          <w:bCs/>
          <w:sz w:val="24"/>
          <w:szCs w:val="24"/>
        </w:rPr>
        <w:fldChar w:fldCharType="end"/>
      </w:r>
      <w:r w:rsidR="00674F33">
        <w:rPr>
          <w:rFonts w:ascii="Times New Roman" w:hAnsi="Times New Roman" w:cs="Times New Roman"/>
          <w:b/>
          <w:bCs/>
          <w:sz w:val="24"/>
          <w:szCs w:val="24"/>
        </w:rPr>
        <w:fldChar w:fldCharType="separate"/>
      </w:r>
      <w:r w:rsidR="00674F33" w:rsidRPr="00674F33">
        <w:rPr>
          <w:rFonts w:ascii="Times New Roman" w:hAnsi="Times New Roman" w:cs="Times New Roman"/>
          <w:b/>
          <w:bCs/>
          <w:noProof/>
          <w:sz w:val="24"/>
          <w:szCs w:val="24"/>
          <w:vertAlign w:val="superscript"/>
        </w:rPr>
        <w:t>1-3</w:t>
      </w:r>
      <w:r w:rsidR="00674F33">
        <w:rPr>
          <w:rFonts w:ascii="Times New Roman" w:hAnsi="Times New Roman" w:cs="Times New Roman"/>
          <w:b/>
          <w:bCs/>
          <w:sz w:val="24"/>
          <w:szCs w:val="24"/>
        </w:rPr>
        <w:fldChar w:fldCharType="end"/>
      </w:r>
      <w:r w:rsidRPr="00685B90">
        <w:rPr>
          <w:rFonts w:ascii="Times New Roman" w:hAnsi="Times New Roman" w:cs="Times New Roman"/>
          <w:b/>
          <w:bCs/>
          <w:sz w:val="24"/>
          <w:szCs w:val="24"/>
        </w:rPr>
        <w:t>:</w:t>
      </w:r>
    </w:p>
    <w:tbl>
      <w:tblPr>
        <w:tblStyle w:val="a7"/>
        <w:tblW w:w="0" w:type="auto"/>
        <w:tblInd w:w="0" w:type="dxa"/>
        <w:tblLook w:val="04A0" w:firstRow="1" w:lastRow="0" w:firstColumn="1" w:lastColumn="0" w:noHBand="0" w:noVBand="1"/>
      </w:tblPr>
      <w:tblGrid>
        <w:gridCol w:w="704"/>
        <w:gridCol w:w="7592"/>
      </w:tblGrid>
      <w:tr w:rsidR="00D322D2" w:rsidRPr="00685B90" w:rsidTr="00581760">
        <w:tc>
          <w:tcPr>
            <w:tcW w:w="704"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1</w:t>
            </w:r>
          </w:p>
        </w:tc>
        <w:tc>
          <w:tcPr>
            <w:tcW w:w="7592"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"Metformin" OR "dimethylebiguanidine" OR "Dimethylguanylguanidine" OR "glaucophane" OR "Metformin HCl"</w:t>
            </w:r>
          </w:p>
        </w:tc>
      </w:tr>
      <w:tr w:rsidR="00D322D2" w:rsidRPr="00685B90" w:rsidTr="00581760">
        <w:tc>
          <w:tcPr>
            <w:tcW w:w="704"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2</w:t>
            </w:r>
          </w:p>
        </w:tc>
        <w:tc>
          <w:tcPr>
            <w:tcW w:w="7592"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"tumor" OR "neoplasm" OR "tumors" OR "neoplasia" OR "neoplasias" OR "cancer" OR "cancers" OR "malignant neoplasm" OR "malignancy" OR "malignancies" OR "malignant neoplasms" OR "benign neoplasms" OR "benign neoplasm" OR "carcinoma" OR "carcinomas" OR "carcinomatosis" OR "carcinomatoses" OR "leukemia" OR "leucocythemia" OR "lymphoma" OR "melanoma" OR "adenocarcinoma" OR "sarcoma" OR "myeloma" OR "oncology" OR "glioma"</w:t>
            </w:r>
          </w:p>
        </w:tc>
      </w:tr>
      <w:tr w:rsidR="00D322D2" w:rsidRPr="00685B90" w:rsidTr="00581760">
        <w:tc>
          <w:tcPr>
            <w:tcW w:w="704"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3</w:t>
            </w:r>
          </w:p>
        </w:tc>
        <w:tc>
          <w:tcPr>
            <w:tcW w:w="7592" w:type="dxa"/>
            <w:tcBorders>
              <w:top w:val="single" w:sz="4" w:space="0" w:color="auto"/>
              <w:left w:val="single" w:sz="4" w:space="0" w:color="auto"/>
              <w:bottom w:val="single" w:sz="4" w:space="0" w:color="auto"/>
              <w:right w:val="single" w:sz="4" w:space="0" w:color="auto"/>
            </w:tcBorders>
            <w:hideMark/>
          </w:tcPr>
          <w:p w:rsidR="00D322D2" w:rsidRPr="00685B90" w:rsidRDefault="00D322D2"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 xml:space="preserve">1 </w:t>
            </w:r>
            <w:r w:rsidRPr="00685B90">
              <w:rPr>
                <w:rFonts w:ascii="Times New Roman" w:eastAsia="宋体" w:hAnsi="Times New Roman" w:cs="Times New Roman"/>
                <w:color w:val="000000"/>
                <w:kern w:val="0"/>
                <w:sz w:val="24"/>
                <w:szCs w:val="24"/>
              </w:rPr>
              <w:t>AND #</w:t>
            </w:r>
            <w:r w:rsidRPr="00685B90">
              <w:rPr>
                <w:rFonts w:ascii="Times New Roman" w:eastAsia="宋体" w:hAnsi="Times New Roman" w:cs="Times New Roman" w:hint="eastAsia"/>
                <w:color w:val="000000"/>
                <w:kern w:val="0"/>
                <w:sz w:val="24"/>
                <w:szCs w:val="24"/>
              </w:rPr>
              <w:t>2</w:t>
            </w:r>
          </w:p>
        </w:tc>
      </w:tr>
    </w:tbl>
    <w:p w:rsidR="00D322D2" w:rsidRPr="00685B90" w:rsidRDefault="00D322D2" w:rsidP="00D322D2">
      <w:pPr>
        <w:rPr>
          <w:rFonts w:ascii="Times New Roman" w:hAnsi="Times New Roman" w:cs="Times New Roman"/>
          <w:b/>
          <w:bCs/>
          <w:sz w:val="24"/>
          <w:szCs w:val="24"/>
        </w:rPr>
      </w:pPr>
    </w:p>
    <w:p w:rsidR="000E1578" w:rsidRPr="00685B90" w:rsidRDefault="00EB1358" w:rsidP="00D322D2">
      <w:pPr>
        <w:rPr>
          <w:rFonts w:ascii="Times New Roman" w:hAnsi="Times New Roman" w:cs="Times New Roman"/>
          <w:b/>
          <w:bCs/>
          <w:sz w:val="24"/>
          <w:szCs w:val="24"/>
        </w:rPr>
      </w:pPr>
      <w:r w:rsidRPr="00685B90">
        <w:rPr>
          <w:rFonts w:ascii="Times New Roman" w:hAnsi="Times New Roman" w:cs="Times New Roman" w:hint="eastAsia"/>
          <w:b/>
          <w:bCs/>
          <w:sz w:val="24"/>
          <w:szCs w:val="24"/>
        </w:rPr>
        <w:t>2.</w:t>
      </w:r>
      <w:r w:rsidRPr="00685B90">
        <w:rPr>
          <w:rFonts w:hint="eastAsia"/>
          <w:sz w:val="24"/>
          <w:szCs w:val="24"/>
        </w:rPr>
        <w:t xml:space="preserve"> </w:t>
      </w:r>
      <w:r w:rsidRPr="00685B90">
        <w:rPr>
          <w:rFonts w:ascii="Times New Roman" w:hAnsi="Times New Roman" w:cs="Times New Roman" w:hint="eastAsia"/>
          <w:b/>
          <w:bCs/>
          <w:sz w:val="24"/>
          <w:szCs w:val="24"/>
        </w:rPr>
        <w:t>To ensure the rigor and completeness of gene retrieval, we employed a detailed search strategy in GeneCards:</w:t>
      </w:r>
    </w:p>
    <w:tbl>
      <w:tblPr>
        <w:tblStyle w:val="a7"/>
        <w:tblW w:w="0" w:type="auto"/>
        <w:tblInd w:w="0" w:type="dxa"/>
        <w:tblLook w:val="04A0" w:firstRow="1" w:lastRow="0" w:firstColumn="1" w:lastColumn="0" w:noHBand="0" w:noVBand="1"/>
      </w:tblPr>
      <w:tblGrid>
        <w:gridCol w:w="704"/>
        <w:gridCol w:w="7592"/>
      </w:tblGrid>
      <w:tr w:rsidR="00EB1358" w:rsidRPr="00685B90" w:rsidTr="00581760">
        <w:tc>
          <w:tcPr>
            <w:tcW w:w="704"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1</w:t>
            </w:r>
          </w:p>
        </w:tc>
        <w:tc>
          <w:tcPr>
            <w:tcW w:w="7592"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"Metformin" OR "dimethylebiguanidine" OR "Dimethylguanylguanidine" OR "glaucophane"</w:t>
            </w:r>
          </w:p>
        </w:tc>
      </w:tr>
      <w:tr w:rsidR="00EB1358" w:rsidRPr="00685B90" w:rsidTr="00581760">
        <w:tc>
          <w:tcPr>
            <w:tcW w:w="704"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2</w:t>
            </w:r>
          </w:p>
        </w:tc>
        <w:tc>
          <w:tcPr>
            <w:tcW w:w="7592"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"tumor" AND "neoplasm" OR "tumors" OR "neoplasia" OR "neoplasias" OR "cancer" OR "malignant" AND "neoplasm" OR "malignancy" OR "malignancies" OR "malignant" AND "neoplasms" OR "benign" AND "neoplasms" OR "benign" AND "neoplasm" OR "carcinoma" OR "carcinomas" OR "carcinomatosis" OR "carcinomatoses" OR "adenocarcinoma" OR "myeloma" OR "oncology"</w:t>
            </w:r>
          </w:p>
        </w:tc>
      </w:tr>
      <w:tr w:rsidR="00EB1358" w:rsidRPr="00685B90" w:rsidTr="00581760">
        <w:tc>
          <w:tcPr>
            <w:tcW w:w="704"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3</w:t>
            </w:r>
          </w:p>
        </w:tc>
        <w:tc>
          <w:tcPr>
            <w:tcW w:w="7592" w:type="dxa"/>
            <w:tcBorders>
              <w:top w:val="single" w:sz="4" w:space="0" w:color="auto"/>
              <w:left w:val="single" w:sz="4" w:space="0" w:color="auto"/>
              <w:bottom w:val="single" w:sz="4" w:space="0" w:color="auto"/>
              <w:right w:val="single" w:sz="4" w:space="0" w:color="auto"/>
            </w:tcBorders>
            <w:hideMark/>
          </w:tcPr>
          <w:p w:rsidR="00EB1358" w:rsidRPr="00685B90" w:rsidRDefault="00EB1358" w:rsidP="00581760">
            <w:pPr>
              <w:rPr>
                <w:rFonts w:ascii="Times New Roman" w:eastAsia="宋体" w:hAnsi="Times New Roman" w:cs="Times New Roman"/>
                <w:color w:val="000000"/>
                <w:kern w:val="0"/>
                <w:sz w:val="24"/>
                <w:szCs w:val="24"/>
              </w:rPr>
            </w:pPr>
            <w:r w:rsidRPr="00685B90">
              <w:rPr>
                <w:rFonts w:ascii="Times New Roman" w:eastAsia="宋体" w:hAnsi="Times New Roman" w:cs="Times New Roman"/>
                <w:color w:val="000000"/>
                <w:kern w:val="0"/>
                <w:sz w:val="24"/>
                <w:szCs w:val="24"/>
              </w:rPr>
              <w:t>#</w:t>
            </w:r>
            <w:r w:rsidRPr="00685B90">
              <w:rPr>
                <w:rFonts w:ascii="Times New Roman" w:eastAsia="宋体" w:hAnsi="Times New Roman" w:cs="Times New Roman" w:hint="eastAsia"/>
                <w:color w:val="000000"/>
                <w:kern w:val="0"/>
                <w:sz w:val="24"/>
                <w:szCs w:val="24"/>
              </w:rPr>
              <w:t xml:space="preserve">1 </w:t>
            </w:r>
            <w:r w:rsidRPr="00685B90">
              <w:rPr>
                <w:rFonts w:ascii="Times New Roman" w:eastAsia="宋体" w:hAnsi="Times New Roman" w:cs="Times New Roman"/>
                <w:color w:val="000000"/>
                <w:kern w:val="0"/>
                <w:sz w:val="24"/>
                <w:szCs w:val="24"/>
              </w:rPr>
              <w:t>AND #</w:t>
            </w:r>
            <w:r w:rsidRPr="00685B90">
              <w:rPr>
                <w:rFonts w:ascii="Times New Roman" w:eastAsia="宋体" w:hAnsi="Times New Roman" w:cs="Times New Roman" w:hint="eastAsia"/>
                <w:color w:val="000000"/>
                <w:kern w:val="0"/>
                <w:sz w:val="24"/>
                <w:szCs w:val="24"/>
              </w:rPr>
              <w:t>2</w:t>
            </w:r>
          </w:p>
        </w:tc>
      </w:tr>
    </w:tbl>
    <w:p w:rsidR="00674F33" w:rsidRDefault="00674F33" w:rsidP="00D322D2">
      <w:pPr>
        <w:rPr>
          <w:rFonts w:hint="eastAsia"/>
        </w:rPr>
      </w:pPr>
    </w:p>
    <w:p w:rsidR="00674F33" w:rsidRDefault="00674F33" w:rsidP="00D322D2">
      <w:pPr>
        <w:rPr>
          <w:rFonts w:hint="eastAsia"/>
        </w:rPr>
      </w:pPr>
    </w:p>
    <w:p w:rsidR="00674F33" w:rsidRPr="00674F33" w:rsidRDefault="00674F33" w:rsidP="00674F33">
      <w:pPr>
        <w:pStyle w:val="EndNoteBibliography"/>
        <w:ind w:left="720" w:hanging="720"/>
        <w:rPr>
          <w:rFonts w:hint="eastAsia"/>
        </w:rPr>
      </w:pPr>
      <w:r>
        <w:rPr>
          <w:rFonts w:hint="eastAsia"/>
        </w:rPr>
        <w:fldChar w:fldCharType="begin"/>
      </w:r>
      <w:r>
        <w:rPr>
          <w:rFonts w:hint="eastAsia"/>
        </w:rPr>
        <w:instrText xml:space="preserve"> ADDIN EN.REFLIST </w:instrText>
      </w:r>
      <w:r>
        <w:rPr>
          <w:rFonts w:hint="eastAsia"/>
        </w:rPr>
        <w:fldChar w:fldCharType="separate"/>
      </w:r>
      <w:r w:rsidRPr="00674F33">
        <w:rPr>
          <w:rFonts w:hint="eastAsia"/>
        </w:rPr>
        <w:t>1.</w:t>
      </w:r>
      <w:r w:rsidRPr="00674F33">
        <w:rPr>
          <w:rFonts w:hint="eastAsia"/>
        </w:rPr>
        <w:tab/>
        <w:t xml:space="preserve">Benitez Fuentes JD, Morgan E, de Luna Aguilar A, et al. Global Stage Distribution of Breast Cancer at Diagnosis: A Systematic Review and Meta-Analysis. </w:t>
      </w:r>
      <w:r w:rsidRPr="00674F33">
        <w:rPr>
          <w:rFonts w:hint="eastAsia"/>
          <w:i/>
        </w:rPr>
        <w:t xml:space="preserve">JAMA Oncol. </w:t>
      </w:r>
      <w:r w:rsidRPr="00674F33">
        <w:rPr>
          <w:rFonts w:hint="eastAsia"/>
        </w:rPr>
        <w:t>2024;10(1):71-78.</w:t>
      </w:r>
    </w:p>
    <w:p w:rsidR="00674F33" w:rsidRPr="00674F33" w:rsidRDefault="00674F33" w:rsidP="00674F33">
      <w:pPr>
        <w:pStyle w:val="EndNoteBibliography"/>
        <w:ind w:left="720" w:hanging="720"/>
        <w:rPr>
          <w:rFonts w:hint="eastAsia"/>
        </w:rPr>
      </w:pPr>
      <w:r w:rsidRPr="00674F33">
        <w:rPr>
          <w:rFonts w:hint="eastAsia"/>
        </w:rPr>
        <w:t>2.</w:t>
      </w:r>
      <w:r w:rsidRPr="00674F33">
        <w:rPr>
          <w:rFonts w:hint="eastAsia"/>
        </w:rPr>
        <w:tab/>
        <w:t xml:space="preserve">Joseph KR, Edirimanne S, Eslick GD. Multifocality as a prognostic factor in thyroid cancer: A meta-analysis. </w:t>
      </w:r>
      <w:r w:rsidRPr="00674F33">
        <w:rPr>
          <w:rFonts w:hint="eastAsia"/>
          <w:i/>
        </w:rPr>
        <w:t xml:space="preserve">Int J Surg. </w:t>
      </w:r>
      <w:r w:rsidRPr="00674F33">
        <w:rPr>
          <w:rFonts w:hint="eastAsia"/>
        </w:rPr>
        <w:t>2018;50:121-125.</w:t>
      </w:r>
    </w:p>
    <w:p w:rsidR="00674F33" w:rsidRPr="00674F33" w:rsidRDefault="00674F33" w:rsidP="00674F33">
      <w:pPr>
        <w:pStyle w:val="EndNoteBibliography"/>
        <w:ind w:left="720" w:hanging="720"/>
        <w:rPr>
          <w:rFonts w:hint="eastAsia"/>
        </w:rPr>
      </w:pPr>
      <w:r w:rsidRPr="00674F33">
        <w:rPr>
          <w:rFonts w:hint="eastAsia"/>
        </w:rPr>
        <w:t>3.</w:t>
      </w:r>
      <w:r w:rsidRPr="00674F33">
        <w:rPr>
          <w:rFonts w:hint="eastAsia"/>
        </w:rPr>
        <w:tab/>
        <w:t xml:space="preserve">Wang H, Yan F, Cui Y, Chen F, Wang G, Cui W. Association between triglyceride glucose index and risk of cancer: A meta-analysis. </w:t>
      </w:r>
      <w:r w:rsidRPr="00674F33">
        <w:rPr>
          <w:rFonts w:hint="eastAsia"/>
          <w:i/>
        </w:rPr>
        <w:t xml:space="preserve">Front Endocrinol (Lausanne). </w:t>
      </w:r>
      <w:r w:rsidRPr="00674F33">
        <w:rPr>
          <w:rFonts w:hint="eastAsia"/>
        </w:rPr>
        <w:t>2022;13:1098492.</w:t>
      </w:r>
    </w:p>
    <w:p w:rsidR="00EB1358" w:rsidRPr="00EB1358" w:rsidRDefault="00674F33" w:rsidP="00D322D2">
      <w:pPr>
        <w:rPr>
          <w:rFonts w:hint="eastAsia"/>
        </w:rPr>
      </w:pPr>
      <w:r>
        <w:rPr>
          <w:rFonts w:hint="eastAsia"/>
        </w:rPr>
        <w:fldChar w:fldCharType="end"/>
      </w:r>
    </w:p>
    <w:sectPr w:rsidR="00EB1358" w:rsidRPr="00EB13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DD" w:rsidRDefault="005C59DD" w:rsidP="00D322D2">
      <w:pPr>
        <w:rPr>
          <w:rFonts w:hint="eastAsia"/>
        </w:rPr>
      </w:pPr>
      <w:r>
        <w:separator/>
      </w:r>
    </w:p>
  </w:endnote>
  <w:endnote w:type="continuationSeparator" w:id="0">
    <w:p w:rsidR="005C59DD" w:rsidRDefault="005C59DD" w:rsidP="00D322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DD" w:rsidRDefault="005C59DD" w:rsidP="00D322D2">
      <w:pPr>
        <w:rPr>
          <w:rFonts w:hint="eastAsia"/>
        </w:rPr>
      </w:pPr>
      <w:r>
        <w:separator/>
      </w:r>
    </w:p>
  </w:footnote>
  <w:footnote w:type="continuationSeparator" w:id="0">
    <w:p w:rsidR="005C59DD" w:rsidRDefault="005C59DD" w:rsidP="00D322D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292rzvyv9e23e2t59xf52oze2x90ffwfz9&quot;&gt;metformin and cancer&lt;record-ids&gt;&lt;item&gt;127&lt;/item&gt;&lt;item&gt;128&lt;/item&gt;&lt;item&gt;129&lt;/item&gt;&lt;/record-ids&gt;&lt;/item&gt;&lt;/Libraries&gt;"/>
  </w:docVars>
  <w:rsids>
    <w:rsidRoot w:val="005E4F48"/>
    <w:rsid w:val="00075AC6"/>
    <w:rsid w:val="000E1578"/>
    <w:rsid w:val="005C59DD"/>
    <w:rsid w:val="005E4F48"/>
    <w:rsid w:val="00674F33"/>
    <w:rsid w:val="00685B90"/>
    <w:rsid w:val="00772A57"/>
    <w:rsid w:val="00841C45"/>
    <w:rsid w:val="00C234C0"/>
    <w:rsid w:val="00D322D2"/>
    <w:rsid w:val="00E101E9"/>
    <w:rsid w:val="00EB1358"/>
    <w:rsid w:val="00FD4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076252-D5FE-422A-9BAB-36349B35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2D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22D2"/>
    <w:pPr>
      <w:tabs>
        <w:tab w:val="center" w:pos="4153"/>
        <w:tab w:val="right" w:pos="8306"/>
      </w:tabs>
      <w:snapToGrid w:val="0"/>
      <w:jc w:val="center"/>
    </w:pPr>
    <w:rPr>
      <w:sz w:val="18"/>
      <w:szCs w:val="18"/>
    </w:rPr>
  </w:style>
  <w:style w:type="character" w:customStyle="1" w:styleId="a4">
    <w:name w:val="页眉 字符"/>
    <w:basedOn w:val="a0"/>
    <w:link w:val="a3"/>
    <w:uiPriority w:val="99"/>
    <w:rsid w:val="00D322D2"/>
    <w:rPr>
      <w:sz w:val="18"/>
      <w:szCs w:val="18"/>
    </w:rPr>
  </w:style>
  <w:style w:type="paragraph" w:styleId="a5">
    <w:name w:val="footer"/>
    <w:basedOn w:val="a"/>
    <w:link w:val="a6"/>
    <w:uiPriority w:val="99"/>
    <w:unhideWhenUsed/>
    <w:rsid w:val="00D322D2"/>
    <w:pPr>
      <w:tabs>
        <w:tab w:val="center" w:pos="4153"/>
        <w:tab w:val="right" w:pos="8306"/>
      </w:tabs>
      <w:snapToGrid w:val="0"/>
      <w:jc w:val="left"/>
    </w:pPr>
    <w:rPr>
      <w:sz w:val="18"/>
      <w:szCs w:val="18"/>
    </w:rPr>
  </w:style>
  <w:style w:type="character" w:customStyle="1" w:styleId="a6">
    <w:name w:val="页脚 字符"/>
    <w:basedOn w:val="a0"/>
    <w:link w:val="a5"/>
    <w:uiPriority w:val="99"/>
    <w:rsid w:val="00D322D2"/>
    <w:rPr>
      <w:sz w:val="18"/>
      <w:szCs w:val="18"/>
    </w:rPr>
  </w:style>
  <w:style w:type="table" w:styleId="a7">
    <w:name w:val="Table Grid"/>
    <w:basedOn w:val="a1"/>
    <w:uiPriority w:val="59"/>
    <w:rsid w:val="00D322D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674F3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74F33"/>
    <w:rPr>
      <w:rFonts w:ascii="等线" w:eastAsia="等线" w:hAnsi="等线"/>
      <w:noProof/>
      <w:sz w:val="20"/>
    </w:rPr>
  </w:style>
  <w:style w:type="paragraph" w:customStyle="1" w:styleId="EndNoteBibliography">
    <w:name w:val="EndNote Bibliography"/>
    <w:basedOn w:val="a"/>
    <w:link w:val="EndNoteBibliography0"/>
    <w:rsid w:val="00674F33"/>
    <w:rPr>
      <w:rFonts w:ascii="等线" w:eastAsia="等线" w:hAnsi="等线"/>
      <w:noProof/>
      <w:sz w:val="20"/>
    </w:rPr>
  </w:style>
  <w:style w:type="character" w:customStyle="1" w:styleId="EndNoteBibliography0">
    <w:name w:val="EndNote Bibliography 字符"/>
    <w:basedOn w:val="a0"/>
    <w:link w:val="EndNoteBibliography"/>
    <w:rsid w:val="00674F33"/>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247</Words>
  <Characters>1569</Characters>
  <Application>Microsoft Office Word</Application>
  <DocSecurity>0</DocSecurity>
  <Lines>23</Lines>
  <Paragraphs>6</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2867550194@qq.com</dc:creator>
  <cp:keywords/>
  <dc:description/>
  <cp:lastModifiedBy>2867550194@qq.com</cp:lastModifiedBy>
  <cp:revision>4</cp:revision>
  <dcterms:created xsi:type="dcterms:W3CDTF">2024-10-29T02:52:00Z</dcterms:created>
  <dcterms:modified xsi:type="dcterms:W3CDTF">2025-04-06T12:03:00Z</dcterms:modified>
</cp:coreProperties>
</file>