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2D63C3">
      <w:pPr>
        <w:pStyle w:val="6"/>
        <w:ind w:left="0" w:leftChars="0" w:firstLine="0" w:firstLineChars="0"/>
        <w:rPr>
          <w:rFonts w:hint="default" w:ascii="Times New Roman" w:hAnsi="Times New Roman" w:cs="Times New Roman"/>
          <w:b/>
          <w:kern w:val="0"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4"/>
        </w:rPr>
        <w:t xml:space="preserve">Table </w:t>
      </w:r>
      <w:r>
        <w:rPr>
          <w:rFonts w:hint="eastAsia" w:ascii="Times New Roman" w:hAnsi="Times New Roman" w:eastAsia="宋体" w:cs="Times New Roman"/>
          <w:b/>
          <w:sz w:val="20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sz w:val="20"/>
          <w:szCs w:val="24"/>
        </w:rPr>
        <w:t>1</w:t>
      </w:r>
      <w:r>
        <w:rPr>
          <w:rFonts w:hint="default" w:ascii="Times New Roman" w:hAnsi="Times New Roman" w:cs="Times New Roman"/>
          <w:b/>
          <w:sz w:val="18"/>
          <w:szCs w:val="22"/>
        </w:rPr>
        <w:t>.</w:t>
      </w:r>
      <w:r>
        <w:rPr>
          <w:rFonts w:hint="default" w:ascii="Times New Roman" w:hAnsi="Times New Roman" w:cs="Times New Roman"/>
          <w:sz w:val="18"/>
          <w:szCs w:val="22"/>
        </w:rPr>
        <w:t xml:space="preserve"> </w:t>
      </w:r>
      <w:r>
        <w:rPr>
          <w:rFonts w:hint="default" w:ascii="Times New Roman" w:hAnsi="Times New Roman" w:cs="Times New Roman"/>
          <w:sz w:val="21"/>
          <w:szCs w:val="28"/>
        </w:rPr>
        <w:t>Univariate logistic regression results.</w:t>
      </w:r>
    </w:p>
    <w:p w14:paraId="5BF4BB77">
      <w:pPr>
        <w:pStyle w:val="7"/>
        <w:spacing w:line="240" w:lineRule="auto"/>
        <w:rPr>
          <w:rFonts w:hint="default" w:ascii="Times New Roman" w:hAnsi="Times New Roman" w:cs="Times New Roman"/>
          <w:b/>
          <w:kern w:val="0"/>
          <w:sz w:val="20"/>
          <w:szCs w:val="20"/>
        </w:rPr>
      </w:pPr>
    </w:p>
    <w:tbl>
      <w:tblPr>
        <w:tblStyle w:val="8"/>
        <w:tblW w:w="9337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962"/>
        <w:gridCol w:w="960"/>
        <w:gridCol w:w="803"/>
        <w:gridCol w:w="1236"/>
        <w:gridCol w:w="1166"/>
        <w:gridCol w:w="1369"/>
        <w:gridCol w:w="1402"/>
      </w:tblGrid>
      <w:tr w14:paraId="2CF39D0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1439" w:type="dxa"/>
            <w:tcBorders>
              <w:bottom w:val="single" w:color="auto" w:sz="4" w:space="0"/>
              <w:insideH w:val="single" w:sz="4" w:space="0"/>
            </w:tcBorders>
            <w:vAlign w:val="center"/>
          </w:tcPr>
          <w:p w14:paraId="667635EB">
            <w:pPr>
              <w:pStyle w:val="7"/>
              <w:spacing w:line="240" w:lineRule="auto"/>
              <w:jc w:val="both"/>
              <w:rPr>
                <w:rFonts w:hint="default"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0"/>
                <w:szCs w:val="20"/>
              </w:rPr>
              <w:t>Characteristics</w:t>
            </w:r>
          </w:p>
        </w:tc>
        <w:tc>
          <w:tcPr>
            <w:tcW w:w="962" w:type="dxa"/>
            <w:tcBorders>
              <w:bottom w:val="single" w:color="auto" w:sz="4" w:space="0"/>
              <w:insideH w:val="single" w:sz="4" w:space="0"/>
            </w:tcBorders>
            <w:vAlign w:val="center"/>
          </w:tcPr>
          <w:p w14:paraId="07DE6AD1">
            <w:pPr>
              <w:pStyle w:val="7"/>
              <w:spacing w:line="240" w:lineRule="auto"/>
              <w:rPr>
                <w:rFonts w:hint="default"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0"/>
                <w:szCs w:val="20"/>
              </w:rPr>
              <w:t>Estimate</w:t>
            </w:r>
          </w:p>
        </w:tc>
        <w:tc>
          <w:tcPr>
            <w:tcW w:w="960" w:type="dxa"/>
            <w:tcBorders>
              <w:bottom w:val="single" w:color="auto" w:sz="4" w:space="0"/>
              <w:insideH w:val="single" w:sz="4" w:space="0"/>
            </w:tcBorders>
            <w:vAlign w:val="center"/>
          </w:tcPr>
          <w:p w14:paraId="4D284C1D">
            <w:pPr>
              <w:pStyle w:val="7"/>
              <w:spacing w:line="240" w:lineRule="auto"/>
              <w:rPr>
                <w:rFonts w:hint="default"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0"/>
                <w:szCs w:val="20"/>
              </w:rPr>
              <w:t>SE</w:t>
            </w:r>
          </w:p>
        </w:tc>
        <w:tc>
          <w:tcPr>
            <w:tcW w:w="803" w:type="dxa"/>
            <w:tcBorders>
              <w:bottom w:val="single" w:color="auto" w:sz="4" w:space="0"/>
              <w:insideH w:val="single" w:sz="4" w:space="0"/>
            </w:tcBorders>
            <w:vAlign w:val="center"/>
          </w:tcPr>
          <w:p w14:paraId="446E3371">
            <w:pPr>
              <w:pStyle w:val="7"/>
              <w:spacing w:line="240" w:lineRule="auto"/>
              <w:rPr>
                <w:rFonts w:hint="default"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0"/>
                <w:szCs w:val="20"/>
              </w:rPr>
              <w:t>Z-value</w:t>
            </w:r>
          </w:p>
        </w:tc>
        <w:tc>
          <w:tcPr>
            <w:tcW w:w="1236" w:type="dxa"/>
            <w:tcBorders>
              <w:bottom w:val="single" w:color="auto" w:sz="4" w:space="0"/>
              <w:insideH w:val="single" w:sz="4" w:space="0"/>
            </w:tcBorders>
            <w:vAlign w:val="center"/>
          </w:tcPr>
          <w:p w14:paraId="70D076CA">
            <w:pPr>
              <w:pStyle w:val="7"/>
              <w:spacing w:line="240" w:lineRule="auto"/>
              <w:rPr>
                <w:rFonts w:hint="default"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0"/>
                <w:szCs w:val="20"/>
              </w:rPr>
              <w:t>P-value</w:t>
            </w:r>
          </w:p>
        </w:tc>
        <w:tc>
          <w:tcPr>
            <w:tcW w:w="1166" w:type="dxa"/>
            <w:tcBorders>
              <w:bottom w:val="single" w:color="auto" w:sz="4" w:space="0"/>
              <w:insideH w:val="single" w:sz="4" w:space="0"/>
            </w:tcBorders>
            <w:vAlign w:val="center"/>
          </w:tcPr>
          <w:p w14:paraId="507C6E70">
            <w:pPr>
              <w:pStyle w:val="7"/>
              <w:spacing w:line="240" w:lineRule="auto"/>
              <w:rPr>
                <w:rFonts w:hint="default"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0"/>
                <w:szCs w:val="20"/>
              </w:rPr>
              <w:t>Odds Ratio (OR)</w:t>
            </w:r>
          </w:p>
        </w:tc>
        <w:tc>
          <w:tcPr>
            <w:tcW w:w="1369" w:type="dxa"/>
            <w:tcBorders>
              <w:bottom w:val="single" w:color="auto" w:sz="4" w:space="0"/>
              <w:insideH w:val="single" w:sz="4" w:space="0"/>
            </w:tcBorders>
            <w:vAlign w:val="center"/>
          </w:tcPr>
          <w:p w14:paraId="7A45A83D">
            <w:pPr>
              <w:pStyle w:val="7"/>
              <w:spacing w:line="240" w:lineRule="auto"/>
              <w:rPr>
                <w:rFonts w:hint="default"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0"/>
                <w:szCs w:val="20"/>
              </w:rPr>
              <w:t xml:space="preserve">Lower </w:t>
            </w:r>
          </w:p>
          <w:p w14:paraId="5B763122">
            <w:pPr>
              <w:pStyle w:val="7"/>
              <w:spacing w:line="240" w:lineRule="auto"/>
              <w:rPr>
                <w:rFonts w:hint="default"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0"/>
                <w:szCs w:val="20"/>
              </w:rPr>
              <w:t>(95% CI)</w:t>
            </w:r>
          </w:p>
        </w:tc>
        <w:tc>
          <w:tcPr>
            <w:tcW w:w="1402" w:type="dxa"/>
            <w:tcBorders>
              <w:bottom w:val="single" w:color="auto" w:sz="4" w:space="0"/>
              <w:insideH w:val="single" w:sz="4" w:space="0"/>
            </w:tcBorders>
            <w:vAlign w:val="center"/>
          </w:tcPr>
          <w:p w14:paraId="598F26B8">
            <w:pPr>
              <w:pStyle w:val="7"/>
              <w:spacing w:line="240" w:lineRule="auto"/>
              <w:rPr>
                <w:rFonts w:hint="default"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0"/>
                <w:szCs w:val="20"/>
              </w:rPr>
              <w:t xml:space="preserve">Upper </w:t>
            </w:r>
          </w:p>
          <w:p w14:paraId="0475309E">
            <w:pPr>
              <w:pStyle w:val="7"/>
              <w:spacing w:line="240" w:lineRule="auto"/>
              <w:rPr>
                <w:rFonts w:hint="default"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0"/>
                <w:szCs w:val="20"/>
              </w:rPr>
              <w:t>(95% CI)</w:t>
            </w:r>
          </w:p>
        </w:tc>
      </w:tr>
      <w:tr w14:paraId="08C8B34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439" w:type="dxa"/>
            <w:vAlign w:val="center"/>
          </w:tcPr>
          <w:p w14:paraId="6762D304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PCA3</w:t>
            </w:r>
          </w:p>
        </w:tc>
        <w:tc>
          <w:tcPr>
            <w:tcW w:w="962" w:type="dxa"/>
            <w:vAlign w:val="center"/>
          </w:tcPr>
          <w:p w14:paraId="405B0B91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</w:rPr>
              <w:t>-0.24189</w:t>
            </w:r>
          </w:p>
        </w:tc>
        <w:tc>
          <w:tcPr>
            <w:tcW w:w="960" w:type="dxa"/>
            <w:vAlign w:val="center"/>
          </w:tcPr>
          <w:p w14:paraId="66EEE5B6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</w:rPr>
              <w:t>0.04567</w:t>
            </w:r>
          </w:p>
        </w:tc>
        <w:tc>
          <w:tcPr>
            <w:tcW w:w="803" w:type="dxa"/>
            <w:vAlign w:val="center"/>
          </w:tcPr>
          <w:p w14:paraId="7AB43C36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</w:rPr>
              <w:t>-5.297</w:t>
            </w:r>
          </w:p>
        </w:tc>
        <w:tc>
          <w:tcPr>
            <w:tcW w:w="1236" w:type="dxa"/>
            <w:vAlign w:val="center"/>
          </w:tcPr>
          <w:p w14:paraId="334EEBDF">
            <w:pPr>
              <w:pStyle w:val="7"/>
              <w:spacing w:line="240" w:lineRule="auto"/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21"/>
                <w:szCs w:val="24"/>
              </w:rPr>
              <w:t>1.18e-07</w:t>
            </w:r>
          </w:p>
        </w:tc>
        <w:tc>
          <w:tcPr>
            <w:tcW w:w="1166" w:type="dxa"/>
            <w:vAlign w:val="center"/>
          </w:tcPr>
          <w:p w14:paraId="02EBDF9B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0.79</w:t>
            </w:r>
          </w:p>
        </w:tc>
        <w:tc>
          <w:tcPr>
            <w:tcW w:w="1369" w:type="dxa"/>
            <w:vAlign w:val="center"/>
          </w:tcPr>
          <w:p w14:paraId="2E16893A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0.72</w:t>
            </w:r>
          </w:p>
        </w:tc>
        <w:tc>
          <w:tcPr>
            <w:tcW w:w="1402" w:type="dxa"/>
            <w:vAlign w:val="center"/>
          </w:tcPr>
          <w:p w14:paraId="497C0F65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0.86</w:t>
            </w:r>
          </w:p>
        </w:tc>
      </w:tr>
      <w:tr w14:paraId="1C584AF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439" w:type="dxa"/>
            <w:vAlign w:val="center"/>
          </w:tcPr>
          <w:p w14:paraId="042E5633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Age</w:t>
            </w:r>
          </w:p>
        </w:tc>
        <w:tc>
          <w:tcPr>
            <w:tcW w:w="962" w:type="dxa"/>
            <w:vAlign w:val="center"/>
          </w:tcPr>
          <w:p w14:paraId="26226151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</w:rPr>
              <w:t>0.05493</w:t>
            </w:r>
          </w:p>
        </w:tc>
        <w:tc>
          <w:tcPr>
            <w:tcW w:w="960" w:type="dxa"/>
            <w:vAlign w:val="center"/>
          </w:tcPr>
          <w:p w14:paraId="6B4F44B1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</w:rPr>
              <w:t>0.01640</w:t>
            </w:r>
          </w:p>
        </w:tc>
        <w:tc>
          <w:tcPr>
            <w:tcW w:w="803" w:type="dxa"/>
            <w:vAlign w:val="center"/>
          </w:tcPr>
          <w:p w14:paraId="1923BB54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</w:rPr>
              <w:t>3.349</w:t>
            </w:r>
          </w:p>
        </w:tc>
        <w:tc>
          <w:tcPr>
            <w:tcW w:w="1236" w:type="dxa"/>
            <w:vAlign w:val="center"/>
          </w:tcPr>
          <w:p w14:paraId="092059DD">
            <w:pPr>
              <w:pStyle w:val="7"/>
              <w:spacing w:line="240" w:lineRule="auto"/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21"/>
                <w:szCs w:val="24"/>
              </w:rPr>
              <w:t>0.00081</w:t>
            </w:r>
          </w:p>
        </w:tc>
        <w:tc>
          <w:tcPr>
            <w:tcW w:w="1166" w:type="dxa"/>
            <w:vAlign w:val="center"/>
          </w:tcPr>
          <w:p w14:paraId="543B60A3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1.06</w:t>
            </w:r>
          </w:p>
        </w:tc>
        <w:tc>
          <w:tcPr>
            <w:tcW w:w="1369" w:type="dxa"/>
            <w:vAlign w:val="center"/>
          </w:tcPr>
          <w:p w14:paraId="47B8F2DF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1.02</w:t>
            </w:r>
          </w:p>
        </w:tc>
        <w:tc>
          <w:tcPr>
            <w:tcW w:w="1402" w:type="dxa"/>
            <w:vAlign w:val="center"/>
          </w:tcPr>
          <w:p w14:paraId="2A6B9422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1.09</w:t>
            </w:r>
          </w:p>
        </w:tc>
      </w:tr>
      <w:tr w14:paraId="314D163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439" w:type="dxa"/>
            <w:vAlign w:val="center"/>
          </w:tcPr>
          <w:p w14:paraId="67BCC9FB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Serum PSA</w:t>
            </w:r>
          </w:p>
        </w:tc>
        <w:tc>
          <w:tcPr>
            <w:tcW w:w="962" w:type="dxa"/>
            <w:vAlign w:val="center"/>
          </w:tcPr>
          <w:p w14:paraId="3A0DCF5D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</w:rPr>
              <w:t>0.10009</w:t>
            </w:r>
          </w:p>
        </w:tc>
        <w:tc>
          <w:tcPr>
            <w:tcW w:w="960" w:type="dxa"/>
            <w:vAlign w:val="center"/>
          </w:tcPr>
          <w:p w14:paraId="06BED7B8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</w:rPr>
              <w:t>0.04206</w:t>
            </w:r>
          </w:p>
        </w:tc>
        <w:tc>
          <w:tcPr>
            <w:tcW w:w="803" w:type="dxa"/>
            <w:vAlign w:val="center"/>
          </w:tcPr>
          <w:p w14:paraId="168ADADF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</w:rPr>
              <w:t>2.380</w:t>
            </w:r>
          </w:p>
        </w:tc>
        <w:tc>
          <w:tcPr>
            <w:tcW w:w="1236" w:type="dxa"/>
            <w:vAlign w:val="center"/>
          </w:tcPr>
          <w:p w14:paraId="6F06C9E2">
            <w:pPr>
              <w:pStyle w:val="7"/>
              <w:spacing w:line="240" w:lineRule="auto"/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21"/>
                <w:szCs w:val="24"/>
              </w:rPr>
              <w:t>0.01731</w:t>
            </w:r>
          </w:p>
        </w:tc>
        <w:tc>
          <w:tcPr>
            <w:tcW w:w="1166" w:type="dxa"/>
            <w:vAlign w:val="center"/>
          </w:tcPr>
          <w:p w14:paraId="5009A985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1.11</w:t>
            </w:r>
          </w:p>
        </w:tc>
        <w:tc>
          <w:tcPr>
            <w:tcW w:w="1369" w:type="dxa"/>
            <w:vAlign w:val="center"/>
          </w:tcPr>
          <w:p w14:paraId="1722DBDC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1.02</w:t>
            </w:r>
          </w:p>
        </w:tc>
        <w:tc>
          <w:tcPr>
            <w:tcW w:w="1402" w:type="dxa"/>
            <w:vAlign w:val="center"/>
          </w:tcPr>
          <w:p w14:paraId="47E317C8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1.2</w:t>
            </w:r>
          </w:p>
        </w:tc>
      </w:tr>
      <w:tr w14:paraId="20F0B63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439" w:type="dxa"/>
            <w:vAlign w:val="center"/>
          </w:tcPr>
          <w:p w14:paraId="5FFFBE35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(T2 vs. T1)</w:t>
            </w:r>
          </w:p>
        </w:tc>
        <w:tc>
          <w:tcPr>
            <w:tcW w:w="962" w:type="dxa"/>
            <w:vAlign w:val="center"/>
          </w:tcPr>
          <w:p w14:paraId="08367E98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</w:rPr>
              <w:t>0.3744</w:t>
            </w:r>
          </w:p>
        </w:tc>
        <w:tc>
          <w:tcPr>
            <w:tcW w:w="960" w:type="dxa"/>
            <w:vAlign w:val="center"/>
          </w:tcPr>
          <w:p w14:paraId="0D3C47F6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</w:rPr>
              <w:t>0.2694</w:t>
            </w:r>
          </w:p>
        </w:tc>
        <w:tc>
          <w:tcPr>
            <w:tcW w:w="803" w:type="dxa"/>
            <w:vAlign w:val="center"/>
          </w:tcPr>
          <w:p w14:paraId="70F34465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</w:rPr>
              <w:t>1.390</w:t>
            </w:r>
          </w:p>
        </w:tc>
        <w:tc>
          <w:tcPr>
            <w:tcW w:w="1236" w:type="dxa"/>
            <w:vAlign w:val="center"/>
          </w:tcPr>
          <w:p w14:paraId="511E8C6E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</w:rPr>
              <w:t>0.165</w:t>
            </w:r>
          </w:p>
        </w:tc>
        <w:tc>
          <w:tcPr>
            <w:tcW w:w="1166" w:type="dxa"/>
            <w:vAlign w:val="center"/>
          </w:tcPr>
          <w:p w14:paraId="64CD7425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1.45</w:t>
            </w:r>
          </w:p>
        </w:tc>
        <w:tc>
          <w:tcPr>
            <w:tcW w:w="1369" w:type="dxa"/>
            <w:vAlign w:val="center"/>
          </w:tcPr>
          <w:p w14:paraId="47CAE22B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0.86</w:t>
            </w:r>
          </w:p>
        </w:tc>
        <w:tc>
          <w:tcPr>
            <w:tcW w:w="1402" w:type="dxa"/>
            <w:vAlign w:val="center"/>
          </w:tcPr>
          <w:p w14:paraId="016FB65A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2.47</w:t>
            </w:r>
          </w:p>
        </w:tc>
      </w:tr>
      <w:tr w14:paraId="1821426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439" w:type="dxa"/>
            <w:vAlign w:val="center"/>
          </w:tcPr>
          <w:p w14:paraId="24DF879D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(T3 vs. T1)</w:t>
            </w:r>
          </w:p>
        </w:tc>
        <w:tc>
          <w:tcPr>
            <w:tcW w:w="962" w:type="dxa"/>
            <w:vAlign w:val="center"/>
          </w:tcPr>
          <w:p w14:paraId="50C9B4EC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</w:rPr>
              <w:t>2.1162</w:t>
            </w:r>
          </w:p>
        </w:tc>
        <w:tc>
          <w:tcPr>
            <w:tcW w:w="960" w:type="dxa"/>
            <w:vAlign w:val="center"/>
          </w:tcPr>
          <w:p w14:paraId="6DA5BBAC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</w:rPr>
              <w:t>0.4442</w:t>
            </w:r>
          </w:p>
        </w:tc>
        <w:tc>
          <w:tcPr>
            <w:tcW w:w="803" w:type="dxa"/>
            <w:vAlign w:val="center"/>
          </w:tcPr>
          <w:p w14:paraId="5F9FA31C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</w:rPr>
              <w:t>4.764</w:t>
            </w:r>
          </w:p>
        </w:tc>
        <w:tc>
          <w:tcPr>
            <w:tcW w:w="1236" w:type="dxa"/>
            <w:vAlign w:val="center"/>
          </w:tcPr>
          <w:p w14:paraId="493C1A28">
            <w:pPr>
              <w:pStyle w:val="7"/>
              <w:spacing w:line="240" w:lineRule="auto"/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21"/>
                <w:szCs w:val="24"/>
              </w:rPr>
              <w:t>1.90e-06</w:t>
            </w:r>
          </w:p>
        </w:tc>
        <w:tc>
          <w:tcPr>
            <w:tcW w:w="1166" w:type="dxa"/>
            <w:vAlign w:val="center"/>
          </w:tcPr>
          <w:p w14:paraId="12E3018D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8.30</w:t>
            </w:r>
          </w:p>
        </w:tc>
        <w:tc>
          <w:tcPr>
            <w:tcW w:w="1369" w:type="dxa"/>
            <w:vAlign w:val="center"/>
          </w:tcPr>
          <w:p w14:paraId="2A8FD8E3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3.47</w:t>
            </w:r>
          </w:p>
        </w:tc>
        <w:tc>
          <w:tcPr>
            <w:tcW w:w="1402" w:type="dxa"/>
            <w:vAlign w:val="center"/>
          </w:tcPr>
          <w:p w14:paraId="7B359EB6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19.82</w:t>
            </w:r>
          </w:p>
        </w:tc>
      </w:tr>
    </w:tbl>
    <w:p w14:paraId="285BF64C">
      <w:pPr>
        <w:rPr>
          <w:rFonts w:hint="default" w:ascii="Times New Roman" w:hAnsi="Times New Roman" w:cs="Times New Roman"/>
          <w:sz w:val="21"/>
          <w:szCs w:val="24"/>
        </w:rPr>
      </w:pPr>
    </w:p>
    <w:p w14:paraId="09D3D87B">
      <w:pPr>
        <w:rPr>
          <w:rFonts w:hint="default" w:ascii="Times New Roman" w:hAnsi="Times New Roman" w:cs="Times New Roman"/>
          <w:sz w:val="21"/>
          <w:szCs w:val="24"/>
        </w:rPr>
      </w:pPr>
    </w:p>
    <w:p w14:paraId="4C207F68">
      <w:pPr>
        <w:rPr>
          <w:rFonts w:hint="default" w:ascii="Times New Roman" w:hAnsi="Times New Roman" w:cs="Times New Roman"/>
          <w:sz w:val="21"/>
          <w:szCs w:val="24"/>
        </w:rPr>
      </w:pPr>
    </w:p>
    <w:p w14:paraId="7FF27596">
      <w:pPr>
        <w:rPr>
          <w:rFonts w:hint="default" w:ascii="Times New Roman" w:hAnsi="Times New Roman" w:cs="Times New Roman"/>
          <w:sz w:val="21"/>
          <w:szCs w:val="24"/>
        </w:rPr>
      </w:pPr>
    </w:p>
    <w:p w14:paraId="1218E5BC">
      <w:pPr>
        <w:rPr>
          <w:rFonts w:hint="default" w:ascii="Times New Roman" w:hAnsi="Times New Roman" w:cs="Times New Roman"/>
          <w:sz w:val="21"/>
          <w:szCs w:val="24"/>
        </w:rPr>
      </w:pPr>
      <w:r>
        <w:rPr>
          <w:rFonts w:hint="default" w:ascii="Times New Roman" w:hAnsi="Times New Roman" w:cs="Times New Roman"/>
          <w:b/>
          <w:bCs/>
          <w:sz w:val="21"/>
          <w:szCs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1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1"/>
          <w:szCs w:val="24"/>
        </w:rPr>
        <w:t xml:space="preserve">2. </w:t>
      </w:r>
      <w:r>
        <w:rPr>
          <w:rFonts w:hint="default" w:ascii="Times New Roman" w:hAnsi="Times New Roman" w:cs="Times New Roman"/>
          <w:sz w:val="21"/>
          <w:szCs w:val="24"/>
        </w:rPr>
        <w:t>Multivariate logistic regression results.</w:t>
      </w:r>
    </w:p>
    <w:tbl>
      <w:tblPr>
        <w:tblStyle w:val="8"/>
        <w:tblW w:w="9317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1009"/>
        <w:gridCol w:w="899"/>
        <w:gridCol w:w="889"/>
        <w:gridCol w:w="1028"/>
        <w:gridCol w:w="1328"/>
        <w:gridCol w:w="1448"/>
        <w:gridCol w:w="1200"/>
      </w:tblGrid>
      <w:tr w14:paraId="38BC9DD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515" w:type="dxa"/>
            <w:tcBorders>
              <w:bottom w:val="single" w:color="auto" w:sz="4" w:space="0"/>
              <w:insideH w:val="single" w:sz="4" w:space="0"/>
            </w:tcBorders>
            <w:vAlign w:val="center"/>
          </w:tcPr>
          <w:p w14:paraId="1390B908">
            <w:pPr>
              <w:pStyle w:val="7"/>
              <w:spacing w:line="240" w:lineRule="auto"/>
              <w:rPr>
                <w:rFonts w:hint="default" w:ascii="Times New Roman" w:hAnsi="Times New Roman" w:cs="Times New Roman"/>
                <w:b/>
                <w:kern w:val="0"/>
                <w:sz w:val="20"/>
                <w:szCs w:val="20"/>
              </w:rPr>
            </w:pPr>
            <w:commentRangeStart w:id="0"/>
            <w:r>
              <w:rPr>
                <w:rFonts w:hint="default" w:ascii="Times New Roman" w:hAnsi="Times New Roman" w:cs="Times New Roman"/>
                <w:b/>
                <w:kern w:val="0"/>
                <w:sz w:val="20"/>
                <w:szCs w:val="20"/>
              </w:rPr>
              <w:t>Characteristics</w:t>
            </w:r>
          </w:p>
        </w:tc>
        <w:tc>
          <w:tcPr>
            <w:tcW w:w="1011" w:type="dxa"/>
            <w:tcBorders>
              <w:bottom w:val="single" w:color="auto" w:sz="4" w:space="0"/>
              <w:insideH w:val="single" w:sz="4" w:space="0"/>
            </w:tcBorders>
            <w:vAlign w:val="center"/>
          </w:tcPr>
          <w:p w14:paraId="4D96294E">
            <w:pPr>
              <w:pStyle w:val="7"/>
              <w:spacing w:line="240" w:lineRule="auto"/>
              <w:rPr>
                <w:rFonts w:hint="default"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0"/>
                <w:szCs w:val="20"/>
              </w:rPr>
              <w:t>Estimate</w:t>
            </w:r>
          </w:p>
        </w:tc>
        <w:tc>
          <w:tcPr>
            <w:tcW w:w="873" w:type="dxa"/>
            <w:tcBorders>
              <w:bottom w:val="single" w:color="auto" w:sz="4" w:space="0"/>
              <w:insideH w:val="single" w:sz="4" w:space="0"/>
            </w:tcBorders>
            <w:vAlign w:val="center"/>
          </w:tcPr>
          <w:p w14:paraId="23C3D27D">
            <w:pPr>
              <w:pStyle w:val="7"/>
              <w:spacing w:line="240" w:lineRule="auto"/>
              <w:rPr>
                <w:rFonts w:hint="default"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0"/>
                <w:szCs w:val="20"/>
              </w:rPr>
              <w:t>SE</w:t>
            </w:r>
          </w:p>
        </w:tc>
        <w:tc>
          <w:tcPr>
            <w:tcW w:w="889" w:type="dxa"/>
            <w:tcBorders>
              <w:bottom w:val="single" w:color="auto" w:sz="4" w:space="0"/>
              <w:insideH w:val="single" w:sz="4" w:space="0"/>
            </w:tcBorders>
            <w:vAlign w:val="center"/>
          </w:tcPr>
          <w:p w14:paraId="6BE3A5C7">
            <w:pPr>
              <w:pStyle w:val="7"/>
              <w:spacing w:line="240" w:lineRule="auto"/>
              <w:rPr>
                <w:rFonts w:hint="default"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0"/>
                <w:szCs w:val="20"/>
              </w:rPr>
              <w:t>Z-value</w:t>
            </w:r>
          </w:p>
        </w:tc>
        <w:tc>
          <w:tcPr>
            <w:tcW w:w="1028" w:type="dxa"/>
            <w:tcBorders>
              <w:bottom w:val="single" w:color="auto" w:sz="4" w:space="0"/>
              <w:insideH w:val="single" w:sz="4" w:space="0"/>
            </w:tcBorders>
            <w:vAlign w:val="center"/>
          </w:tcPr>
          <w:p w14:paraId="017D6C2E">
            <w:pPr>
              <w:pStyle w:val="7"/>
              <w:spacing w:line="240" w:lineRule="auto"/>
              <w:rPr>
                <w:rFonts w:hint="default"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0"/>
                <w:szCs w:val="20"/>
              </w:rPr>
              <w:t>P-value</w:t>
            </w:r>
          </w:p>
        </w:tc>
        <w:tc>
          <w:tcPr>
            <w:tcW w:w="1337" w:type="dxa"/>
            <w:tcBorders>
              <w:bottom w:val="single" w:color="auto" w:sz="4" w:space="0"/>
              <w:insideH w:val="single" w:sz="4" w:space="0"/>
            </w:tcBorders>
            <w:vAlign w:val="center"/>
          </w:tcPr>
          <w:p w14:paraId="7F247589">
            <w:pPr>
              <w:pStyle w:val="7"/>
              <w:spacing w:line="240" w:lineRule="auto"/>
              <w:rPr>
                <w:rFonts w:hint="default"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0"/>
                <w:szCs w:val="20"/>
              </w:rPr>
              <w:t xml:space="preserve">Odds Ratio </w:t>
            </w:r>
          </w:p>
          <w:p w14:paraId="0349D522">
            <w:pPr>
              <w:pStyle w:val="7"/>
              <w:spacing w:line="240" w:lineRule="auto"/>
              <w:rPr>
                <w:rFonts w:hint="default"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0"/>
                <w:szCs w:val="20"/>
              </w:rPr>
              <w:t>(OR)</w:t>
            </w:r>
          </w:p>
        </w:tc>
        <w:tc>
          <w:tcPr>
            <w:tcW w:w="1458" w:type="dxa"/>
            <w:tcBorders>
              <w:bottom w:val="single" w:color="auto" w:sz="4" w:space="0"/>
              <w:insideH w:val="single" w:sz="4" w:space="0"/>
            </w:tcBorders>
            <w:vAlign w:val="center"/>
          </w:tcPr>
          <w:p w14:paraId="781200DC">
            <w:pPr>
              <w:pStyle w:val="7"/>
              <w:spacing w:line="240" w:lineRule="auto"/>
              <w:rPr>
                <w:rFonts w:hint="default"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0"/>
                <w:szCs w:val="20"/>
              </w:rPr>
              <w:t xml:space="preserve">Lower </w:t>
            </w:r>
          </w:p>
          <w:p w14:paraId="32138EB8">
            <w:pPr>
              <w:pStyle w:val="7"/>
              <w:spacing w:line="240" w:lineRule="auto"/>
              <w:rPr>
                <w:rFonts w:hint="default"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0"/>
                <w:szCs w:val="20"/>
              </w:rPr>
              <w:t>(95% CI)</w:t>
            </w:r>
          </w:p>
        </w:tc>
        <w:tc>
          <w:tcPr>
            <w:tcW w:w="1206" w:type="dxa"/>
            <w:tcBorders>
              <w:bottom w:val="single" w:color="auto" w:sz="4" w:space="0"/>
              <w:insideH w:val="single" w:sz="4" w:space="0"/>
            </w:tcBorders>
            <w:vAlign w:val="center"/>
          </w:tcPr>
          <w:p w14:paraId="0D0FE49D">
            <w:pPr>
              <w:pStyle w:val="7"/>
              <w:spacing w:line="240" w:lineRule="auto"/>
              <w:rPr>
                <w:rFonts w:hint="default"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0"/>
                <w:szCs w:val="20"/>
              </w:rPr>
              <w:t xml:space="preserve">Upper </w:t>
            </w:r>
          </w:p>
          <w:p w14:paraId="7FB51ECE">
            <w:pPr>
              <w:pStyle w:val="7"/>
              <w:spacing w:line="240" w:lineRule="auto"/>
              <w:rPr>
                <w:rFonts w:hint="default"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0"/>
                <w:szCs w:val="20"/>
              </w:rPr>
              <w:t>(95% CI)</w:t>
            </w:r>
          </w:p>
        </w:tc>
      </w:tr>
      <w:commentRangeEnd w:id="0"/>
      <w:tr w14:paraId="1D3BD33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515" w:type="dxa"/>
            <w:vAlign w:val="center"/>
          </w:tcPr>
          <w:p w14:paraId="0F1C1BB6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snapToGrid/>
                <w:kern w:val="0"/>
                <w:sz w:val="21"/>
                <w:szCs w:val="21"/>
                <w:lang w:eastAsia="zh-CN" w:bidi="ar-SA"/>
              </w:rPr>
              <w:commentReference w:id="0"/>
            </w: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PCA3</w:t>
            </w:r>
          </w:p>
        </w:tc>
        <w:tc>
          <w:tcPr>
            <w:tcW w:w="1011" w:type="dxa"/>
            <w:vAlign w:val="center"/>
          </w:tcPr>
          <w:p w14:paraId="000DAD60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</w:rPr>
              <w:t>-0.20640</w:t>
            </w:r>
          </w:p>
        </w:tc>
        <w:tc>
          <w:tcPr>
            <w:tcW w:w="873" w:type="dxa"/>
            <w:vAlign w:val="center"/>
          </w:tcPr>
          <w:p w14:paraId="0C27EC2F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</w:rPr>
              <w:t>0.05614</w:t>
            </w:r>
          </w:p>
        </w:tc>
        <w:tc>
          <w:tcPr>
            <w:tcW w:w="889" w:type="dxa"/>
            <w:vAlign w:val="center"/>
          </w:tcPr>
          <w:p w14:paraId="1DCF8087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</w:rPr>
              <w:t>-3.676</w:t>
            </w:r>
          </w:p>
        </w:tc>
        <w:tc>
          <w:tcPr>
            <w:tcW w:w="1028" w:type="dxa"/>
            <w:vAlign w:val="center"/>
          </w:tcPr>
          <w:p w14:paraId="03C9CAB8">
            <w:pPr>
              <w:pStyle w:val="7"/>
              <w:spacing w:line="240" w:lineRule="auto"/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21"/>
                <w:szCs w:val="24"/>
              </w:rPr>
              <w:t>0.000237</w:t>
            </w:r>
          </w:p>
        </w:tc>
        <w:tc>
          <w:tcPr>
            <w:tcW w:w="1337" w:type="dxa"/>
            <w:vAlign w:val="center"/>
          </w:tcPr>
          <w:p w14:paraId="145B8542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0.81</w:t>
            </w:r>
          </w:p>
        </w:tc>
        <w:tc>
          <w:tcPr>
            <w:tcW w:w="1458" w:type="dxa"/>
            <w:vAlign w:val="center"/>
          </w:tcPr>
          <w:p w14:paraId="3FFB6E8B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0.73</w:t>
            </w:r>
          </w:p>
        </w:tc>
        <w:tc>
          <w:tcPr>
            <w:tcW w:w="1206" w:type="dxa"/>
            <w:vAlign w:val="center"/>
          </w:tcPr>
          <w:p w14:paraId="536BF4B3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0.91</w:t>
            </w:r>
          </w:p>
        </w:tc>
      </w:tr>
      <w:tr w14:paraId="34F186E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15" w:type="dxa"/>
            <w:vAlign w:val="center"/>
          </w:tcPr>
          <w:p w14:paraId="042223FE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Age</w:t>
            </w:r>
          </w:p>
        </w:tc>
        <w:tc>
          <w:tcPr>
            <w:tcW w:w="1011" w:type="dxa"/>
            <w:vAlign w:val="center"/>
          </w:tcPr>
          <w:p w14:paraId="4AC2E2C9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</w:rPr>
              <w:t>0.05892</w:t>
            </w:r>
          </w:p>
        </w:tc>
        <w:tc>
          <w:tcPr>
            <w:tcW w:w="873" w:type="dxa"/>
            <w:vAlign w:val="center"/>
          </w:tcPr>
          <w:p w14:paraId="3F590675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</w:rPr>
              <w:t>0.02023</w:t>
            </w:r>
          </w:p>
        </w:tc>
        <w:tc>
          <w:tcPr>
            <w:tcW w:w="889" w:type="dxa"/>
            <w:vAlign w:val="center"/>
          </w:tcPr>
          <w:p w14:paraId="5A6BCAF4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</w:rPr>
              <w:t>2.913</w:t>
            </w:r>
          </w:p>
        </w:tc>
        <w:tc>
          <w:tcPr>
            <w:tcW w:w="1028" w:type="dxa"/>
            <w:vAlign w:val="center"/>
          </w:tcPr>
          <w:p w14:paraId="54F84360">
            <w:pPr>
              <w:pStyle w:val="7"/>
              <w:spacing w:line="240" w:lineRule="auto"/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21"/>
                <w:szCs w:val="24"/>
              </w:rPr>
              <w:t>0.003585</w:t>
            </w:r>
          </w:p>
        </w:tc>
        <w:tc>
          <w:tcPr>
            <w:tcW w:w="1337" w:type="dxa"/>
            <w:vAlign w:val="center"/>
          </w:tcPr>
          <w:p w14:paraId="171C5BCE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1.06</w:t>
            </w:r>
          </w:p>
        </w:tc>
        <w:tc>
          <w:tcPr>
            <w:tcW w:w="1458" w:type="dxa"/>
            <w:vAlign w:val="center"/>
          </w:tcPr>
          <w:p w14:paraId="2EDF8049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1.02</w:t>
            </w:r>
          </w:p>
        </w:tc>
        <w:tc>
          <w:tcPr>
            <w:tcW w:w="1206" w:type="dxa"/>
            <w:vAlign w:val="center"/>
          </w:tcPr>
          <w:p w14:paraId="32F03B03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1.1</w:t>
            </w:r>
          </w:p>
        </w:tc>
      </w:tr>
      <w:tr w14:paraId="411DB0D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5" w:type="dxa"/>
            <w:vAlign w:val="center"/>
          </w:tcPr>
          <w:p w14:paraId="22A3E902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Serum PSA</w:t>
            </w:r>
          </w:p>
        </w:tc>
        <w:tc>
          <w:tcPr>
            <w:tcW w:w="1011" w:type="dxa"/>
            <w:vAlign w:val="center"/>
          </w:tcPr>
          <w:p w14:paraId="25338427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</w:rPr>
              <w:t>0.10443</w:t>
            </w:r>
          </w:p>
        </w:tc>
        <w:tc>
          <w:tcPr>
            <w:tcW w:w="873" w:type="dxa"/>
            <w:vAlign w:val="center"/>
          </w:tcPr>
          <w:p w14:paraId="49848F48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</w:rPr>
              <w:t>0.06048</w:t>
            </w:r>
          </w:p>
        </w:tc>
        <w:tc>
          <w:tcPr>
            <w:tcW w:w="889" w:type="dxa"/>
            <w:vAlign w:val="center"/>
          </w:tcPr>
          <w:p w14:paraId="666BE379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</w:rPr>
              <w:t>1.727</w:t>
            </w:r>
          </w:p>
        </w:tc>
        <w:tc>
          <w:tcPr>
            <w:tcW w:w="1028" w:type="dxa"/>
            <w:vAlign w:val="center"/>
          </w:tcPr>
          <w:p w14:paraId="2DE3D79A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</w:rPr>
              <w:t>0.084211</w:t>
            </w:r>
          </w:p>
        </w:tc>
        <w:tc>
          <w:tcPr>
            <w:tcW w:w="1337" w:type="dxa"/>
            <w:vAlign w:val="center"/>
          </w:tcPr>
          <w:p w14:paraId="02367610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1.11</w:t>
            </w:r>
          </w:p>
        </w:tc>
        <w:tc>
          <w:tcPr>
            <w:tcW w:w="1458" w:type="dxa"/>
            <w:vAlign w:val="center"/>
          </w:tcPr>
          <w:p w14:paraId="47C87285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0.99</w:t>
            </w:r>
          </w:p>
        </w:tc>
        <w:tc>
          <w:tcPr>
            <w:tcW w:w="1206" w:type="dxa"/>
            <w:vAlign w:val="center"/>
          </w:tcPr>
          <w:p w14:paraId="59D0E04B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1.25</w:t>
            </w:r>
          </w:p>
        </w:tc>
      </w:tr>
      <w:tr w14:paraId="2FC7A5E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515" w:type="dxa"/>
            <w:vAlign w:val="center"/>
          </w:tcPr>
          <w:p w14:paraId="1DFA04D8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T classification</w:t>
            </w:r>
          </w:p>
        </w:tc>
        <w:tc>
          <w:tcPr>
            <w:tcW w:w="1011" w:type="dxa"/>
            <w:vAlign w:val="center"/>
          </w:tcPr>
          <w:p w14:paraId="346D305A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14:paraId="4EBE8314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89" w:type="dxa"/>
            <w:vAlign w:val="center"/>
          </w:tcPr>
          <w:p w14:paraId="4ED09B8A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8" w:type="dxa"/>
            <w:vAlign w:val="center"/>
          </w:tcPr>
          <w:p w14:paraId="47D93067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vAlign w:val="center"/>
          </w:tcPr>
          <w:p w14:paraId="49F91062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7711CB2A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6" w:type="dxa"/>
            <w:vAlign w:val="center"/>
          </w:tcPr>
          <w:p w14:paraId="6C69E4A9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14:paraId="79500BC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15" w:type="dxa"/>
            <w:vAlign w:val="center"/>
          </w:tcPr>
          <w:p w14:paraId="19213E25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(T2 vs. T1)</w:t>
            </w:r>
          </w:p>
        </w:tc>
        <w:tc>
          <w:tcPr>
            <w:tcW w:w="1011" w:type="dxa"/>
            <w:vAlign w:val="center"/>
          </w:tcPr>
          <w:p w14:paraId="5883C84C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</w:rPr>
              <w:t>0.15961</w:t>
            </w:r>
          </w:p>
        </w:tc>
        <w:tc>
          <w:tcPr>
            <w:tcW w:w="873" w:type="dxa"/>
            <w:vAlign w:val="center"/>
          </w:tcPr>
          <w:p w14:paraId="05CFDD77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</w:rPr>
              <w:t>0.28570</w:t>
            </w:r>
          </w:p>
        </w:tc>
        <w:tc>
          <w:tcPr>
            <w:tcW w:w="889" w:type="dxa"/>
            <w:vAlign w:val="center"/>
          </w:tcPr>
          <w:p w14:paraId="0671BF94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</w:rPr>
              <w:t>0.559</w:t>
            </w:r>
          </w:p>
        </w:tc>
        <w:tc>
          <w:tcPr>
            <w:tcW w:w="1028" w:type="dxa"/>
            <w:vAlign w:val="center"/>
          </w:tcPr>
          <w:p w14:paraId="260AF78E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</w:rPr>
              <w:t>0.576391</w:t>
            </w:r>
          </w:p>
        </w:tc>
        <w:tc>
          <w:tcPr>
            <w:tcW w:w="1337" w:type="dxa"/>
            <w:vAlign w:val="center"/>
          </w:tcPr>
          <w:p w14:paraId="16DE9B80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1.17</w:t>
            </w:r>
          </w:p>
        </w:tc>
        <w:tc>
          <w:tcPr>
            <w:tcW w:w="1458" w:type="dxa"/>
            <w:vAlign w:val="center"/>
          </w:tcPr>
          <w:p w14:paraId="588151A5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0.67</w:t>
            </w:r>
          </w:p>
        </w:tc>
        <w:tc>
          <w:tcPr>
            <w:tcW w:w="1206" w:type="dxa"/>
            <w:vAlign w:val="center"/>
          </w:tcPr>
          <w:p w14:paraId="34531DB9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2.05</w:t>
            </w:r>
          </w:p>
        </w:tc>
      </w:tr>
      <w:tr w14:paraId="639B442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515" w:type="dxa"/>
            <w:vAlign w:val="center"/>
          </w:tcPr>
          <w:p w14:paraId="75C7028B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(T3 vs. T1)</w:t>
            </w:r>
          </w:p>
        </w:tc>
        <w:tc>
          <w:tcPr>
            <w:tcW w:w="1011" w:type="dxa"/>
            <w:vAlign w:val="center"/>
          </w:tcPr>
          <w:p w14:paraId="6E34E7EF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</w:rPr>
              <w:t>1.65640</w:t>
            </w:r>
          </w:p>
        </w:tc>
        <w:tc>
          <w:tcPr>
            <w:tcW w:w="873" w:type="dxa"/>
            <w:vAlign w:val="center"/>
          </w:tcPr>
          <w:p w14:paraId="0F45C2B8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</w:rPr>
              <w:t>0.45331</w:t>
            </w:r>
          </w:p>
        </w:tc>
        <w:tc>
          <w:tcPr>
            <w:tcW w:w="889" w:type="dxa"/>
            <w:vAlign w:val="center"/>
          </w:tcPr>
          <w:p w14:paraId="5F535371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4"/>
              </w:rPr>
              <w:t>3.654</w:t>
            </w:r>
          </w:p>
        </w:tc>
        <w:tc>
          <w:tcPr>
            <w:tcW w:w="1028" w:type="dxa"/>
            <w:vAlign w:val="center"/>
          </w:tcPr>
          <w:p w14:paraId="6E0AB497">
            <w:pPr>
              <w:pStyle w:val="7"/>
              <w:spacing w:line="240" w:lineRule="auto"/>
              <w:rPr>
                <w:rFonts w:hint="default"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21"/>
                <w:szCs w:val="24"/>
              </w:rPr>
              <w:t>0.000258</w:t>
            </w:r>
          </w:p>
        </w:tc>
        <w:tc>
          <w:tcPr>
            <w:tcW w:w="1337" w:type="dxa"/>
            <w:vAlign w:val="center"/>
          </w:tcPr>
          <w:p w14:paraId="4BF197C8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5.24</w:t>
            </w:r>
          </w:p>
        </w:tc>
        <w:tc>
          <w:tcPr>
            <w:tcW w:w="1458" w:type="dxa"/>
            <w:vAlign w:val="center"/>
          </w:tcPr>
          <w:p w14:paraId="58C43216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2.16</w:t>
            </w:r>
          </w:p>
        </w:tc>
        <w:tc>
          <w:tcPr>
            <w:tcW w:w="1206" w:type="dxa"/>
            <w:vAlign w:val="center"/>
          </w:tcPr>
          <w:p w14:paraId="6C2DF89A">
            <w:pPr>
              <w:pStyle w:val="7"/>
              <w:spacing w:line="240" w:lineRule="auto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12.74</w:t>
            </w:r>
          </w:p>
        </w:tc>
      </w:tr>
    </w:tbl>
    <w:p w14:paraId="467F0ED3">
      <w:pPr>
        <w:rPr>
          <w:rFonts w:hint="default" w:ascii="Times New Roman" w:hAnsi="Times New Roman" w:cs="Times New Roman"/>
          <w:sz w:val="21"/>
          <w:szCs w:val="24"/>
        </w:rPr>
      </w:pPr>
    </w:p>
    <w:p w14:paraId="7D626906">
      <w:pPr>
        <w:rPr>
          <w:rFonts w:hint="eastAsia" w:ascii="Times New Roman" w:hAnsi="Times New Roman" w:cs="Times New Roman" w:eastAsiaTheme="minorEastAsia"/>
          <w:sz w:val="21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1"/>
          <w:szCs w:val="24"/>
          <w:lang w:val="en-US" w:eastAsia="zh-CN"/>
        </w:rPr>
        <w:t>S3</w:t>
      </w:r>
      <w:r>
        <w:rPr>
          <w:rFonts w:hint="default" w:ascii="Times New Roman" w:hAnsi="Times New Roman" w:cs="Times New Roman"/>
          <w:b/>
          <w:bCs/>
          <w:sz w:val="21"/>
          <w:szCs w:val="24"/>
        </w:rPr>
        <w:t xml:space="preserve">. </w:t>
      </w:r>
      <w:r>
        <w:rPr>
          <w:rFonts w:hint="default" w:ascii="Times New Roman" w:hAnsi="Times New Roman" w:cs="Times New Roman"/>
          <w:b w:val="0"/>
          <w:bCs w:val="0"/>
          <w:sz w:val="21"/>
          <w:szCs w:val="24"/>
        </w:rPr>
        <w:t>Primer sequences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6"/>
        <w:gridCol w:w="3619"/>
        <w:gridCol w:w="3427"/>
      </w:tblGrid>
      <w:tr w14:paraId="70D87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40" w:type="dxa"/>
          </w:tcPr>
          <w:p w14:paraId="603296E5">
            <w:pPr>
              <w:rPr>
                <w:rFonts w:hint="default" w:ascii="Times New Roman" w:hAnsi="Times New Roman" w:cs="Times New Roman" w:eastAsiaTheme="minor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4"/>
                <w:vertAlign w:val="baseline"/>
                <w:lang w:val="en-US" w:eastAsia="zh-CN"/>
              </w:rPr>
              <w:t>Gene</w:t>
            </w:r>
          </w:p>
        </w:tc>
        <w:tc>
          <w:tcPr>
            <w:tcW w:w="2841" w:type="dxa"/>
          </w:tcPr>
          <w:p w14:paraId="1B2294D2">
            <w:pPr>
              <w:rPr>
                <w:rFonts w:hint="eastAsia" w:ascii="Times New Roman" w:hAnsi="Times New Roman" w:cs="Times New Roman" w:eastAsiaTheme="minor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4"/>
                <w:vertAlign w:val="baseline"/>
                <w:lang w:val="en-US" w:eastAsia="zh-CN"/>
              </w:rPr>
              <w:t>F</w:t>
            </w:r>
          </w:p>
        </w:tc>
        <w:tc>
          <w:tcPr>
            <w:tcW w:w="2841" w:type="dxa"/>
          </w:tcPr>
          <w:p w14:paraId="72414298">
            <w:pPr>
              <w:rPr>
                <w:rFonts w:hint="eastAsia" w:ascii="Times New Roman" w:hAnsi="Times New Roman" w:cs="Times New Roman" w:eastAsiaTheme="minor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4"/>
                <w:vertAlign w:val="baseline"/>
                <w:lang w:val="en-US" w:eastAsia="zh-CN"/>
              </w:rPr>
              <w:t>R</w:t>
            </w:r>
          </w:p>
        </w:tc>
      </w:tr>
      <w:tr w14:paraId="65FC4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6FDFB9E2">
            <w:pPr>
              <w:rPr>
                <w:rFonts w:hint="default" w:ascii="Times New Roman" w:hAnsi="Times New Roman" w:cs="Times New Roman" w:eastAsiaTheme="minor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4"/>
                <w:vertAlign w:val="baseline"/>
                <w:lang w:val="en-US" w:eastAsia="zh-CN"/>
              </w:rPr>
              <w:t>TFR</w:t>
            </w:r>
          </w:p>
        </w:tc>
        <w:tc>
          <w:tcPr>
            <w:tcW w:w="2841" w:type="dxa"/>
          </w:tcPr>
          <w:p w14:paraId="337E8FD5">
            <w:pPr>
              <w:rPr>
                <w:rFonts w:hint="default" w:ascii="Times New Roman" w:hAnsi="Times New Roman" w:cs="Times New Roman"/>
                <w:sz w:val="21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4"/>
                <w:vertAlign w:val="baseline"/>
              </w:rPr>
              <w:t>ACCATTGTCATATACCCGGTTCA</w:t>
            </w:r>
          </w:p>
        </w:tc>
        <w:tc>
          <w:tcPr>
            <w:tcW w:w="2841" w:type="dxa"/>
          </w:tcPr>
          <w:p w14:paraId="23DB7639">
            <w:pPr>
              <w:jc w:val="center"/>
              <w:rPr>
                <w:rFonts w:hint="default" w:ascii="Times New Roman" w:hAnsi="Times New Roman" w:cs="Times New Roman"/>
                <w:sz w:val="21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4"/>
                <w:vertAlign w:val="baseline"/>
              </w:rPr>
              <w:t>CAATAGCCCAAGTAGCCAATCAT</w:t>
            </w:r>
          </w:p>
        </w:tc>
      </w:tr>
      <w:tr w14:paraId="7DAF7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64E725FC">
            <w:pPr>
              <w:rPr>
                <w:rFonts w:hint="default" w:ascii="Times New Roman" w:hAnsi="Times New Roman" w:cs="Times New Roman" w:eastAsiaTheme="minor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4"/>
                <w:vertAlign w:val="baseline"/>
                <w:lang w:val="en-US" w:eastAsia="zh-CN"/>
              </w:rPr>
              <w:t>GAPDH</w:t>
            </w:r>
          </w:p>
        </w:tc>
        <w:tc>
          <w:tcPr>
            <w:tcW w:w="2841" w:type="dxa"/>
          </w:tcPr>
          <w:p w14:paraId="052A4291">
            <w:pPr>
              <w:rPr>
                <w:rFonts w:hint="default" w:ascii="Times New Roman" w:hAnsi="Times New Roman" w:cs="Times New Roman"/>
                <w:sz w:val="21"/>
                <w:szCs w:val="24"/>
                <w:vertAlign w:val="baseline"/>
              </w:rPr>
            </w:pPr>
            <w:r>
              <w:rPr>
                <w:rFonts w:ascii="Courier" w:hAnsi="Courier" w:eastAsia="宋体" w:cs="Courier"/>
                <w:i w:val="0"/>
                <w:iCs w:val="0"/>
                <w:caps w:val="0"/>
                <w:color w:val="000000"/>
                <w:spacing w:val="0"/>
                <w:sz w:val="27"/>
                <w:szCs w:val="27"/>
                <w:shd w:val="clear" w:fill="FFFFFF"/>
              </w:rPr>
              <w:t>GGAGCGAGATCCCTCCAAAAT</w:t>
            </w:r>
          </w:p>
        </w:tc>
        <w:tc>
          <w:tcPr>
            <w:tcW w:w="2841" w:type="dxa"/>
          </w:tcPr>
          <w:p w14:paraId="35B66955">
            <w:pPr>
              <w:rPr>
                <w:rFonts w:hint="default" w:ascii="Times New Roman" w:hAnsi="Times New Roman" w:cs="Times New Roman"/>
                <w:sz w:val="21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1"/>
                <w:szCs w:val="24"/>
                <w:vertAlign w:val="baseline"/>
              </w:rPr>
              <w:t>GGCTGTTGTCATACTTCTCATGG</w:t>
            </w:r>
          </w:p>
        </w:tc>
      </w:tr>
    </w:tbl>
    <w:p w14:paraId="33C9079F">
      <w:pPr>
        <w:rPr>
          <w:rFonts w:hint="default" w:ascii="Times New Roman" w:hAnsi="Times New Roman" w:cs="Times New Roman"/>
          <w:sz w:val="21"/>
          <w:szCs w:val="24"/>
        </w:rPr>
      </w:pPr>
    </w:p>
    <w:p w14:paraId="758E02CE">
      <w:pPr>
        <w:rPr>
          <w:rFonts w:hint="eastAsia" w:ascii="Times New Roman" w:hAnsi="Times New Roman" w:cs="Times New Roman" w:eastAsiaTheme="minorEastAsia"/>
          <w:sz w:val="21"/>
          <w:szCs w:val="24"/>
          <w:lang w:eastAsia="zh-CN"/>
        </w:rPr>
      </w:pPr>
      <w:bookmarkStart w:id="0" w:name="_GoBack"/>
      <w:r>
        <w:rPr>
          <w:rFonts w:hint="eastAsia" w:ascii="Times New Roman" w:hAnsi="Times New Roman" w:cs="Times New Roman" w:eastAsiaTheme="minorEastAsia"/>
          <w:sz w:val="21"/>
          <w:szCs w:val="24"/>
          <w:lang w:eastAsia="zh-CN"/>
        </w:rPr>
        <w:drawing>
          <wp:inline distT="0" distB="0" distL="114300" distR="114300">
            <wp:extent cx="6841490" cy="5090795"/>
            <wp:effectExtent l="0" t="0" r="1270" b="14605"/>
            <wp:docPr id="1" name="图片 1" descr="补充图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补充图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41490" cy="509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9D9EFB5">
      <w:pPr>
        <w:rPr>
          <w:rFonts w:hint="eastAsia" w:ascii="Times New Roman" w:hAnsi="Times New Roman" w:cs="Times New Roman" w:eastAsiaTheme="minorEastAsia"/>
          <w:sz w:val="21"/>
          <w:szCs w:val="24"/>
          <w:lang w:eastAsia="zh-CN"/>
        </w:rPr>
      </w:pPr>
    </w:p>
    <w:p w14:paraId="319EE9E8">
      <w:pPr>
        <w:rPr>
          <w:rFonts w:hint="eastAsia" w:ascii="Times New Roman" w:hAnsi="Times New Roman" w:cs="Times New Roman"/>
          <w:b w:val="0"/>
          <w:bCs w:val="0"/>
          <w:sz w:val="21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4"/>
          <w:lang w:val="en-US" w:eastAsia="zh-CN"/>
        </w:rPr>
        <w:t>Figure S1</w:t>
      </w:r>
      <w:r>
        <w:rPr>
          <w:rFonts w:hint="default" w:ascii="Times New Roman" w:hAnsi="Times New Roman" w:cs="Times New Roman"/>
          <w:b/>
          <w:bCs/>
          <w:sz w:val="21"/>
          <w:szCs w:val="24"/>
        </w:rPr>
        <w:t xml:space="preserve">. </w:t>
      </w:r>
      <w:r>
        <w:rPr>
          <w:rFonts w:hint="default" w:ascii="Times New Roman" w:hAnsi="Times New Roman" w:cs="Times New Roman"/>
          <w:b w:val="0"/>
          <w:bCs w:val="0"/>
          <w:sz w:val="21"/>
          <w:szCs w:val="24"/>
        </w:rPr>
        <w:t>Epigenetic modification of PCA3 promoter</w:t>
      </w:r>
      <w:r>
        <w:rPr>
          <w:rFonts w:hint="eastAsia" w:ascii="Times New Roman" w:hAnsi="Times New Roman" w:cs="Times New Roman"/>
          <w:b w:val="0"/>
          <w:bCs w:val="0"/>
          <w:sz w:val="21"/>
          <w:szCs w:val="24"/>
          <w:lang w:val="en-US" w:eastAsia="zh-CN"/>
        </w:rPr>
        <w:t xml:space="preserve"> in PC3 cell.</w:t>
      </w:r>
    </w:p>
    <w:p w14:paraId="0887D165">
      <w:pPr>
        <w:rPr>
          <w:rFonts w:hint="eastAsia" w:ascii="Times New Roman" w:hAnsi="Times New Roman" w:cs="Times New Roman"/>
          <w:b w:val="0"/>
          <w:bCs w:val="0"/>
          <w:sz w:val="21"/>
          <w:szCs w:val="24"/>
          <w:lang w:val="en-US" w:eastAsia="zh-CN"/>
        </w:rPr>
      </w:pPr>
    </w:p>
    <w:p w14:paraId="5C100548">
      <w:pPr>
        <w:rPr>
          <w:rFonts w:hint="eastAsia" w:ascii="Times New Roman" w:hAnsi="Times New Roman" w:cs="Times New Roman"/>
          <w:b w:val="0"/>
          <w:bCs w:val="0"/>
          <w:sz w:val="21"/>
          <w:szCs w:val="24"/>
          <w:lang w:val="en-US" w:eastAsia="zh-CN"/>
        </w:rPr>
      </w:pPr>
    </w:p>
    <w:p w14:paraId="2563653D">
      <w:pPr>
        <w:rPr>
          <w:rFonts w:hint="eastAsia" w:ascii="Times New Roman" w:hAnsi="Times New Roman" w:cs="Times New Roman"/>
          <w:b w:val="0"/>
          <w:bCs w:val="0"/>
          <w:sz w:val="21"/>
          <w:szCs w:val="24"/>
          <w:lang w:val="en-US" w:eastAsia="zh-CN"/>
        </w:rPr>
      </w:pPr>
    </w:p>
    <w:p w14:paraId="2786B29A">
      <w:pPr>
        <w:rPr>
          <w:rFonts w:hint="eastAsia" w:ascii="Times New Roman" w:hAnsi="Times New Roman" w:cs="Times New Roman"/>
          <w:b w:val="0"/>
          <w:bCs w:val="0"/>
          <w:sz w:val="21"/>
          <w:szCs w:val="24"/>
          <w:lang w:val="en-US" w:eastAsia="zh-CN"/>
        </w:rPr>
      </w:pPr>
    </w:p>
    <w:p w14:paraId="1E6AB7F0">
      <w:pPr>
        <w:rPr>
          <w:rFonts w:hint="eastAsia" w:ascii="Times New Roman" w:hAnsi="Times New Roman" w:cs="Times New Roman"/>
          <w:b w:val="0"/>
          <w:bCs w:val="0"/>
          <w:sz w:val="21"/>
          <w:szCs w:val="24"/>
          <w:lang w:val="en-US" w:eastAsia="zh-CN"/>
        </w:rPr>
      </w:pPr>
    </w:p>
    <w:p w14:paraId="654D2890">
      <w:pPr>
        <w:rPr>
          <w:rFonts w:hint="eastAsia" w:ascii="Times New Roman" w:hAnsi="Times New Roman" w:cs="Times New Roman"/>
          <w:b w:val="0"/>
          <w:bCs w:val="0"/>
          <w:sz w:val="21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1"/>
          <w:szCs w:val="24"/>
          <w:lang w:val="en-US" w:eastAsia="zh-CN"/>
        </w:rPr>
        <w:drawing>
          <wp:inline distT="0" distB="0" distL="114300" distR="114300">
            <wp:extent cx="5269865" cy="1763395"/>
            <wp:effectExtent l="0" t="0" r="3175" b="4445"/>
            <wp:docPr id="3" name="图片 3" descr="6a2ad8fcda0de09b53a7105539870645_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a2ad8fcda0de09b53a7105539870645_box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7C676">
      <w:pPr>
        <w:rPr>
          <w:rFonts w:hint="eastAsia" w:ascii="Times New Roman" w:hAnsi="Times New Roman" w:cs="Times New Roman" w:eastAsiaTheme="minorEastAsia"/>
          <w:b w:val="0"/>
          <w:bCs w:val="0"/>
          <w:sz w:val="21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4"/>
          <w:lang w:val="en-US" w:eastAsia="zh-CN"/>
        </w:rPr>
        <w:t>Figure S2</w:t>
      </w:r>
      <w:r>
        <w:rPr>
          <w:rFonts w:hint="default" w:ascii="Times New Roman" w:hAnsi="Times New Roman" w:cs="Times New Roman"/>
          <w:b/>
          <w:bCs/>
          <w:sz w:val="21"/>
          <w:szCs w:val="24"/>
        </w:rPr>
        <w:t xml:space="preserve">. </w:t>
      </w:r>
      <w:r>
        <w:rPr>
          <w:rFonts w:hint="default" w:ascii="Times New Roman" w:hAnsi="Times New Roman" w:cs="Times New Roman"/>
          <w:b w:val="0"/>
          <w:bCs w:val="0"/>
          <w:sz w:val="21"/>
          <w:szCs w:val="24"/>
        </w:rPr>
        <w:t>PCA3 expression in different prostate cancer cell lines</w:t>
      </w:r>
      <w:r>
        <w:rPr>
          <w:rFonts w:hint="eastAsia" w:ascii="Times New Roman" w:hAnsi="Times New Roman" w:cs="Times New Roman"/>
          <w:b w:val="0"/>
          <w:bCs w:val="0"/>
          <w:sz w:val="21"/>
          <w:szCs w:val="24"/>
          <w:lang w:val="en-US" w:eastAsia="zh-CN"/>
        </w:rPr>
        <w:t>.</w:t>
      </w:r>
    </w:p>
    <w:p w14:paraId="0D383923">
      <w:pPr>
        <w:rPr>
          <w:rFonts w:hint="eastAsia" w:ascii="Times New Roman" w:hAnsi="Times New Roman" w:cs="Times New Roman"/>
          <w:b w:val="0"/>
          <w:bCs w:val="0"/>
          <w:sz w:val="21"/>
          <w:szCs w:val="24"/>
          <w:lang w:val="en-US" w:eastAsia="zh-CN"/>
        </w:rPr>
      </w:pPr>
    </w:p>
    <w:p w14:paraId="57131AB5">
      <w:pPr>
        <w:rPr>
          <w:rFonts w:hint="eastAsia" w:ascii="Times New Roman" w:hAnsi="Times New Roman" w:cs="Times New Roman"/>
          <w:b w:val="0"/>
          <w:bCs w:val="0"/>
          <w:sz w:val="21"/>
          <w:szCs w:val="24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1"/>
          <w:szCs w:val="24"/>
          <w:lang w:val="en-US" w:eastAsia="zh-CN"/>
        </w:rPr>
        <w:drawing>
          <wp:inline distT="0" distB="0" distL="114300" distR="114300">
            <wp:extent cx="5267960" cy="3100070"/>
            <wp:effectExtent l="0" t="0" r="5080" b="8890"/>
            <wp:docPr id="2" name="图片 2" descr="补充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补充图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10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A4D1E">
      <w:pPr>
        <w:rPr>
          <w:rFonts w:hint="eastAsia" w:ascii="Times New Roman" w:hAnsi="Times New Roman" w:cs="Times New Roman"/>
          <w:b w:val="0"/>
          <w:bCs w:val="0"/>
          <w:sz w:val="21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1"/>
          <w:szCs w:val="24"/>
          <w:lang w:val="en-US" w:eastAsia="zh-CN"/>
        </w:rPr>
        <w:t>Figure S3</w:t>
      </w:r>
      <w:r>
        <w:rPr>
          <w:rFonts w:hint="default" w:ascii="Times New Roman" w:hAnsi="Times New Roman" w:cs="Times New Roman"/>
          <w:b/>
          <w:bCs/>
          <w:sz w:val="21"/>
          <w:szCs w:val="24"/>
        </w:rPr>
        <w:t xml:space="preserve">. </w:t>
      </w:r>
      <w:r>
        <w:rPr>
          <w:rFonts w:hint="default" w:ascii="Times New Roman" w:hAnsi="Times New Roman" w:cs="Times New Roman"/>
          <w:b w:val="0"/>
          <w:bCs w:val="0"/>
          <w:sz w:val="21"/>
          <w:szCs w:val="24"/>
        </w:rPr>
        <w:t>Epigenetic modification of PCA3 promoter</w:t>
      </w:r>
      <w:r>
        <w:rPr>
          <w:rFonts w:hint="eastAsia" w:ascii="Times New Roman" w:hAnsi="Times New Roman" w:cs="Times New Roman"/>
          <w:b w:val="0"/>
          <w:bCs w:val="0"/>
          <w:sz w:val="21"/>
          <w:szCs w:val="24"/>
          <w:lang w:val="en-US" w:eastAsia="zh-CN"/>
        </w:rPr>
        <w:t xml:space="preserve"> in LNCap cell.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新 小" w:date="2023-05-13T22:03:00Z" w:initials="新小">
    <w:p w14:paraId="4D3A4AAD">
      <w:pPr>
        <w:jc w:val="left"/>
      </w:pPr>
      <w:r>
        <w:rPr>
          <w:rFonts w:hint="eastAsia"/>
        </w:rPr>
        <w:t>内容已经加在正文里了，但表格里仍保留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4D3A4AAD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Cordia New">
    <w:altName w:val="Microsoft Sans Serif"/>
    <w:panose1 w:val="020B0304020202020204"/>
    <w:charset w:val="DE"/>
    <w:family w:val="swiss"/>
    <w:pitch w:val="default"/>
    <w:sig w:usb0="00000000" w:usb1="00000000" w:usb2="00000000" w:usb3="00000000" w:csb0="00010001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Courier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新 小">
    <w15:presenceInfo w15:providerId="Windows Live" w15:userId="c41ce94c90dac98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F7A61"/>
    <w:rsid w:val="0AD75D3D"/>
    <w:rsid w:val="15595889"/>
    <w:rsid w:val="1B6E72C4"/>
    <w:rsid w:val="1D59182F"/>
    <w:rsid w:val="2964078F"/>
    <w:rsid w:val="37F05CD1"/>
    <w:rsid w:val="4EC4611A"/>
    <w:rsid w:val="5CC130C4"/>
    <w:rsid w:val="659B2171"/>
    <w:rsid w:val="69DF055D"/>
    <w:rsid w:val="7AC5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annotation reference"/>
    <w:qFormat/>
    <w:uiPriority w:val="0"/>
    <w:rPr>
      <w:sz w:val="21"/>
      <w:szCs w:val="21"/>
    </w:rPr>
  </w:style>
  <w:style w:type="paragraph" w:customStyle="1" w:styleId="6">
    <w:name w:val="MDPI_4.1_table_caption"/>
    <w:qFormat/>
    <w:uiPriority w:val="0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hAnsi="Palatino Linotype" w:eastAsia="Times New Roman" w:cs="Cordia New"/>
      <w:color w:val="000000"/>
      <w:sz w:val="18"/>
      <w:szCs w:val="22"/>
      <w:lang w:val="en-US" w:eastAsia="de-DE" w:bidi="en-US"/>
    </w:rPr>
  </w:style>
  <w:style w:type="paragraph" w:customStyle="1" w:styleId="7">
    <w:name w:val="MDPI_4.2_table_body"/>
    <w:qFormat/>
    <w:uiPriority w:val="0"/>
    <w:pPr>
      <w:adjustRightInd w:val="0"/>
      <w:snapToGrid w:val="0"/>
      <w:spacing w:line="260" w:lineRule="atLeast"/>
      <w:jc w:val="center"/>
    </w:pPr>
    <w:rPr>
      <w:rFonts w:ascii="Palatino Linotype" w:hAnsi="Palatino Linotype" w:eastAsia="Times New Roman" w:cs="Times New Roman"/>
      <w:snapToGrid w:val="0"/>
      <w:color w:val="000000"/>
      <w:lang w:val="en-US" w:eastAsia="de-DE" w:bidi="en-US"/>
    </w:rPr>
  </w:style>
  <w:style w:type="table" w:customStyle="1" w:styleId="8">
    <w:name w:val="三线表"/>
    <w:basedOn w:val="2"/>
    <w:qFormat/>
    <w:uiPriority w:val="99"/>
    <w:pPr>
      <w:jc w:val="center"/>
    </w:pPr>
    <w:rPr>
      <w:rFonts w:ascii="Times New Roman" w:hAnsi="Times New Roman" w:eastAsiaTheme="minorEastAsia" w:cstheme="minorBidi"/>
      <w:kern w:val="2"/>
      <w:sz w:val="21"/>
      <w:szCs w:val="24"/>
    </w:rPr>
    <w:tblPr>
      <w:tblBorders>
        <w:top w:val="single" w:color="auto" w:sz="12" w:space="0"/>
        <w:bottom w:val="single" w:color="auto" w:sz="12" w:space="0"/>
      </w:tblBorders>
    </w:tblPr>
    <w:tcPr>
      <w:vAlign w:val="center"/>
    </w:tcPr>
    <w:tblStylePr w:type="firstRow">
      <w:rPr>
        <w:rFonts w:ascii="Times New Roman" w:hAnsi="Times New Roman"/>
        <w:sz w:val="21"/>
      </w:rPr>
      <w:tcPr>
        <w:tcBorders>
          <w:bottom w:val="single" w:color="auto" w:sz="4" w:space="0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0" Type="http://schemas.microsoft.com/office/2011/relationships/people" Target="peop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165</Words>
  <Characters>947</Characters>
  <Lines>0</Lines>
  <Paragraphs>0</Paragraphs>
  <TotalTime>1</TotalTime>
  <ScaleCrop>false</ScaleCrop>
  <LinksUpToDate>false</LinksUpToDate>
  <CharactersWithSpaces>1001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2025-03-27T15:07:00Z</dcterms:created>
  <dc:creator>洋洋</dc:creator>
  <cp:lastModifiedBy>洋洋</cp:lastModifiedBy>
  <dcterms:modified xsi:type="dcterms:W3CDTF">2025-12-16T07:36:02Z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eyJoZGlkIjoiZDcyMzEyNzNjMWU5NzVlYmQwMDZjZWY5OWRhMDM1OTciLCJ1c2VySWQiOiI0MDI3NzY5MjAifQ==</vt:lpwstr>
  </property>
  <property fmtid="{D5CDD505-2E9C-101B-9397-08002B2CF9AE}" pid="4" name="ICV">
    <vt:lpwstr>99D82BC737B545F1997C865937BB2D0E_12</vt:lpwstr>
  </property>
</Properties>
</file>