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1DE7" w14:textId="7F95352B" w:rsidR="00702B0D" w:rsidRDefault="00A60E8F">
      <w:r>
        <w:rPr>
          <w:noProof/>
        </w:rPr>
        <w:drawing>
          <wp:inline distT="0" distB="0" distL="0" distR="0" wp14:anchorId="1A25A7BD" wp14:editId="17024A52">
            <wp:extent cx="5274310" cy="8437245"/>
            <wp:effectExtent l="0" t="0" r="2540" b="1905"/>
            <wp:docPr id="1274047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047448" name="Picture 12740474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3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B9FDD" w14:textId="77777777" w:rsidR="00A60E8F" w:rsidRDefault="00A60E8F"/>
    <w:p w14:paraId="1E81684D" w14:textId="00CC3BE6" w:rsidR="00A60E8F" w:rsidRPr="00A147E5" w:rsidRDefault="00A60E8F" w:rsidP="00A60E8F">
      <w:pPr>
        <w:jc w:val="both"/>
        <w:rPr>
          <w:rFonts w:ascii="Arial" w:hAnsi="Arial" w:cs="Arial"/>
          <w:sz w:val="24"/>
          <w:lang w:val="en-GB"/>
        </w:rPr>
      </w:pPr>
      <w:r w:rsidRPr="00A147E5">
        <w:rPr>
          <w:rFonts w:ascii="Arial" w:eastAsia="Times New Roman Uni" w:hAnsi="Arial" w:cs="Arial"/>
          <w:b/>
          <w:bCs/>
          <w:sz w:val="24"/>
        </w:rPr>
        <w:lastRenderedPageBreak/>
        <w:t>Supplementary Figure 1</w:t>
      </w:r>
      <w:r w:rsidRPr="00A147E5">
        <w:rPr>
          <w:rFonts w:ascii="Arial" w:hAnsi="Arial" w:cs="Arial"/>
          <w:b/>
          <w:bCs/>
          <w:sz w:val="24"/>
          <w:lang w:val="en-GB"/>
        </w:rPr>
        <w:t>.</w:t>
      </w:r>
      <w:r w:rsidRPr="00A147E5">
        <w:rPr>
          <w:rFonts w:ascii="Arial" w:hAnsi="Arial" w:cs="Arial"/>
          <w:sz w:val="24"/>
          <w:lang w:val="en-GB"/>
        </w:rPr>
        <w:t xml:space="preserve"> </w:t>
      </w:r>
      <w:r w:rsidRPr="00A147E5">
        <w:rPr>
          <w:rFonts w:ascii="Arial" w:hAnsi="Arial" w:cs="Arial"/>
          <w:b/>
          <w:sz w:val="24"/>
        </w:rPr>
        <w:t>(</w:t>
      </w:r>
      <w:r w:rsidRPr="00A147E5">
        <w:rPr>
          <w:rFonts w:ascii="Arial" w:hAnsi="Arial" w:cs="Arial"/>
          <w:b/>
          <w:bCs/>
          <w:sz w:val="24"/>
        </w:rPr>
        <w:t>A</w:t>
      </w:r>
      <w:r w:rsidRPr="00A147E5">
        <w:rPr>
          <w:rFonts w:ascii="Arial" w:hAnsi="Arial" w:cs="Arial"/>
          <w:b/>
          <w:sz w:val="24"/>
        </w:rPr>
        <w:t>)</w:t>
      </w:r>
      <w:r w:rsidRPr="00A147E5">
        <w:rPr>
          <w:rFonts w:ascii="Arial" w:hAnsi="Arial" w:cs="Arial"/>
          <w:sz w:val="24"/>
        </w:rPr>
        <w:t xml:space="preserve"> Calibration curve for the nomogram model showing the consistency between the predicted and actually observed 1</w:t>
      </w:r>
      <w:r w:rsidR="00A147E5">
        <w:rPr>
          <w:rFonts w:ascii="Arial" w:hAnsi="Arial" w:cs="Arial" w:hint="eastAsia"/>
          <w:sz w:val="24"/>
        </w:rPr>
        <w:t>-</w:t>
      </w:r>
      <w:r w:rsidRPr="00A147E5">
        <w:rPr>
          <w:rFonts w:ascii="Arial" w:hAnsi="Arial" w:cs="Arial"/>
          <w:sz w:val="24"/>
        </w:rPr>
        <w:t>, 3</w:t>
      </w:r>
      <w:r w:rsidR="00A147E5">
        <w:rPr>
          <w:rFonts w:ascii="Arial" w:hAnsi="Arial" w:cs="Arial" w:hint="eastAsia"/>
          <w:sz w:val="24"/>
        </w:rPr>
        <w:t>-</w:t>
      </w:r>
      <w:r w:rsidRPr="00A147E5">
        <w:rPr>
          <w:rFonts w:ascii="Arial" w:hAnsi="Arial" w:cs="Arial"/>
          <w:sz w:val="24"/>
        </w:rPr>
        <w:t xml:space="preserve">, and 5-year survival probability. </w:t>
      </w:r>
      <w:r w:rsidRPr="00A147E5">
        <w:rPr>
          <w:rFonts w:ascii="Arial" w:hAnsi="Arial" w:cs="Arial"/>
          <w:b/>
          <w:sz w:val="24"/>
        </w:rPr>
        <w:t>(B)</w:t>
      </w:r>
      <w:r w:rsidRPr="00A147E5">
        <w:rPr>
          <w:rFonts w:ascii="Arial" w:hAnsi="Arial" w:cs="Arial"/>
          <w:sz w:val="24"/>
        </w:rPr>
        <w:t xml:space="preserve"> Immunophenotype </w:t>
      </w:r>
      <w:r w:rsidRPr="00A147E5">
        <w:rPr>
          <w:rFonts w:ascii="Arial" w:hAnsi="Arial" w:cs="Arial"/>
          <w:b/>
          <w:sz w:val="24"/>
        </w:rPr>
        <w:t>(</w:t>
      </w:r>
      <w:r w:rsidRPr="00A147E5">
        <w:rPr>
          <w:rFonts w:ascii="Arial" w:hAnsi="Arial" w:cs="Arial"/>
          <w:sz w:val="24"/>
        </w:rPr>
        <w:t>IPS</w:t>
      </w:r>
      <w:r w:rsidRPr="00A147E5">
        <w:rPr>
          <w:rFonts w:ascii="Arial" w:hAnsi="Arial" w:cs="Arial"/>
          <w:b/>
          <w:sz w:val="24"/>
        </w:rPr>
        <w:t>)</w:t>
      </w:r>
      <w:r w:rsidRPr="00A147E5">
        <w:rPr>
          <w:rFonts w:ascii="Arial" w:hAnsi="Arial" w:cs="Arial"/>
          <w:sz w:val="24"/>
        </w:rPr>
        <w:t xml:space="preserve"> scores of the high expression group vs. the low expression group of USP14 in TCGA database. </w:t>
      </w:r>
      <w:r w:rsidRPr="00A147E5">
        <w:rPr>
          <w:rFonts w:ascii="Arial" w:hAnsi="Arial" w:cs="Arial"/>
          <w:b/>
          <w:bCs/>
          <w:sz w:val="24"/>
        </w:rPr>
        <w:t>(C)</w:t>
      </w:r>
      <w:r w:rsidRPr="00A147E5">
        <w:rPr>
          <w:rFonts w:ascii="Arial" w:hAnsi="Arial" w:cs="Arial"/>
          <w:sz w:val="24"/>
        </w:rPr>
        <w:t xml:space="preserve"> </w:t>
      </w:r>
      <w:proofErr w:type="spellStart"/>
      <w:r w:rsidRPr="00A147E5">
        <w:rPr>
          <w:rFonts w:ascii="Arial" w:hAnsi="Arial" w:cs="Arial"/>
          <w:sz w:val="24"/>
        </w:rPr>
        <w:t>Barplot</w:t>
      </w:r>
      <w:proofErr w:type="spellEnd"/>
      <w:r w:rsidRPr="00A147E5">
        <w:rPr>
          <w:rFonts w:ascii="Arial" w:hAnsi="Arial" w:cs="Arial"/>
          <w:sz w:val="24"/>
        </w:rPr>
        <w:t xml:space="preserve"> shows the proportion of 24 kinds of TICs of the high expression group vs. the low expression group of USP14 in the TCGA-LUAD database by </w:t>
      </w:r>
      <w:proofErr w:type="spellStart"/>
      <w:r w:rsidRPr="00A147E5">
        <w:rPr>
          <w:rFonts w:ascii="Arial" w:hAnsi="Arial" w:cs="Arial"/>
          <w:sz w:val="24"/>
        </w:rPr>
        <w:t>ssGSEA</w:t>
      </w:r>
      <w:proofErr w:type="spellEnd"/>
      <w:r w:rsidRPr="00A147E5">
        <w:rPr>
          <w:rFonts w:ascii="Arial" w:hAnsi="Arial" w:cs="Arial"/>
          <w:sz w:val="24"/>
        </w:rPr>
        <w:t xml:space="preserve"> algorithm. </w:t>
      </w:r>
      <w:r w:rsidRPr="00A147E5">
        <w:rPr>
          <w:rFonts w:ascii="Arial" w:hAnsi="Arial" w:cs="Arial"/>
          <w:b/>
          <w:sz w:val="24"/>
        </w:rPr>
        <w:t>(D, E)</w:t>
      </w:r>
      <w:r w:rsidRPr="00A147E5">
        <w:rPr>
          <w:rFonts w:ascii="Arial" w:hAnsi="Arial" w:cs="Arial"/>
          <w:sz w:val="24"/>
        </w:rPr>
        <w:t xml:space="preserve"> OS analysis for patients grouped by USP14 expression levels and Immune, Estimate scores</w:t>
      </w:r>
      <w:r w:rsidRPr="00A147E5">
        <w:rPr>
          <w:rFonts w:ascii="Arial" w:eastAsia="Arial Unicode MS" w:hAnsi="Arial" w:cs="Arial"/>
          <w:sz w:val="24"/>
        </w:rPr>
        <w:t xml:space="preserve"> in TCGA database.</w:t>
      </w:r>
      <w:r w:rsidRPr="00A147E5">
        <w:rPr>
          <w:rFonts w:ascii="Arial" w:hAnsi="Arial" w:cs="Arial"/>
          <w:b/>
          <w:sz w:val="24"/>
          <w:lang w:val="en-GB"/>
        </w:rPr>
        <w:t xml:space="preserve"> (</w:t>
      </w:r>
      <w:r w:rsidRPr="00A147E5">
        <w:rPr>
          <w:rFonts w:ascii="Arial" w:hAnsi="Arial" w:cs="Arial"/>
          <w:b/>
          <w:bCs/>
          <w:sz w:val="24"/>
          <w:lang w:val="en-GB"/>
        </w:rPr>
        <w:t>F-H</w:t>
      </w:r>
      <w:r w:rsidRPr="00A147E5">
        <w:rPr>
          <w:rFonts w:ascii="Arial" w:hAnsi="Arial" w:cs="Arial"/>
          <w:b/>
          <w:sz w:val="24"/>
          <w:lang w:val="en-GB"/>
        </w:rPr>
        <w:t>)</w:t>
      </w:r>
      <w:r w:rsidRPr="00A147E5">
        <w:rPr>
          <w:rFonts w:ascii="Arial" w:hAnsi="Arial" w:cs="Arial"/>
          <w:sz w:val="24"/>
          <w:lang w:val="en-GB"/>
        </w:rPr>
        <w:t xml:space="preserve"> </w:t>
      </w:r>
      <w:r w:rsidRPr="00A147E5">
        <w:rPr>
          <w:rFonts w:ascii="Arial" w:hAnsi="Arial" w:cs="Arial"/>
          <w:sz w:val="24"/>
        </w:rPr>
        <w:t xml:space="preserve">The comparison of </w:t>
      </w:r>
      <w:proofErr w:type="spellStart"/>
      <w:r w:rsidRPr="00A147E5">
        <w:rPr>
          <w:rFonts w:ascii="Arial" w:hAnsi="Arial" w:cs="Arial"/>
          <w:sz w:val="24"/>
        </w:rPr>
        <w:t>CTL.flag</w:t>
      </w:r>
      <w:proofErr w:type="spellEnd"/>
      <w:r w:rsidRPr="00A147E5">
        <w:rPr>
          <w:rFonts w:ascii="Arial" w:hAnsi="Arial" w:cs="Arial"/>
          <w:sz w:val="24"/>
        </w:rPr>
        <w:t> </w:t>
      </w:r>
      <w:r w:rsidRPr="00A147E5">
        <w:rPr>
          <w:rFonts w:ascii="Arial" w:hAnsi="Arial" w:cs="Arial"/>
          <w:b/>
          <w:sz w:val="24"/>
        </w:rPr>
        <w:t>(</w:t>
      </w:r>
      <w:r w:rsidRPr="00A147E5">
        <w:rPr>
          <w:rFonts w:ascii="Arial" w:hAnsi="Arial" w:cs="Arial"/>
          <w:b/>
          <w:bCs/>
          <w:sz w:val="24"/>
        </w:rPr>
        <w:t>F</w:t>
      </w:r>
      <w:r w:rsidRPr="00A147E5">
        <w:rPr>
          <w:rFonts w:ascii="Arial" w:hAnsi="Arial" w:cs="Arial"/>
          <w:b/>
          <w:sz w:val="24"/>
        </w:rPr>
        <w:t>)</w:t>
      </w:r>
      <w:r w:rsidRPr="00A147E5">
        <w:rPr>
          <w:rFonts w:ascii="Arial" w:hAnsi="Arial" w:cs="Arial"/>
          <w:sz w:val="24"/>
        </w:rPr>
        <w:t xml:space="preserve">, </w:t>
      </w:r>
      <w:r w:rsidRPr="00A147E5">
        <w:rPr>
          <w:rFonts w:ascii="Arial" w:eastAsia="Times New Roman Uni" w:hAnsi="Arial" w:cs="Arial"/>
          <w:sz w:val="24"/>
        </w:rPr>
        <w:t>Dysfunction</w:t>
      </w:r>
      <w:r w:rsidRPr="00A147E5">
        <w:rPr>
          <w:rFonts w:ascii="Arial" w:hAnsi="Arial" w:cs="Arial"/>
          <w:sz w:val="24"/>
        </w:rPr>
        <w:t xml:space="preserve"> scores </w:t>
      </w:r>
      <w:r w:rsidRPr="00A147E5">
        <w:rPr>
          <w:rFonts w:ascii="Arial" w:hAnsi="Arial" w:cs="Arial"/>
          <w:b/>
          <w:sz w:val="24"/>
        </w:rPr>
        <w:t>(</w:t>
      </w:r>
      <w:r w:rsidRPr="00A147E5">
        <w:rPr>
          <w:rFonts w:ascii="Arial" w:hAnsi="Arial" w:cs="Arial"/>
          <w:b/>
          <w:bCs/>
          <w:sz w:val="24"/>
        </w:rPr>
        <w:t>G</w:t>
      </w:r>
      <w:r w:rsidRPr="00A147E5">
        <w:rPr>
          <w:rFonts w:ascii="Arial" w:hAnsi="Arial" w:cs="Arial"/>
          <w:b/>
          <w:sz w:val="24"/>
        </w:rPr>
        <w:t>)</w:t>
      </w:r>
      <w:r w:rsidRPr="00A147E5">
        <w:rPr>
          <w:rFonts w:ascii="Arial" w:hAnsi="Arial" w:cs="Arial"/>
          <w:sz w:val="24"/>
        </w:rPr>
        <w:t xml:space="preserve">, Exclusion scores </w:t>
      </w:r>
      <w:r w:rsidRPr="00A147E5">
        <w:rPr>
          <w:rFonts w:ascii="Arial" w:hAnsi="Arial" w:cs="Arial"/>
          <w:b/>
          <w:sz w:val="24"/>
        </w:rPr>
        <w:t>(</w:t>
      </w:r>
      <w:r w:rsidRPr="00A147E5">
        <w:rPr>
          <w:rFonts w:ascii="Arial" w:hAnsi="Arial" w:cs="Arial"/>
          <w:b/>
          <w:bCs/>
          <w:sz w:val="24"/>
        </w:rPr>
        <w:t>H</w:t>
      </w:r>
      <w:r w:rsidRPr="00A147E5">
        <w:rPr>
          <w:rFonts w:ascii="Arial" w:hAnsi="Arial" w:cs="Arial"/>
          <w:b/>
          <w:sz w:val="24"/>
        </w:rPr>
        <w:t>)</w:t>
      </w:r>
      <w:r w:rsidRPr="00A147E5">
        <w:rPr>
          <w:rFonts w:ascii="Arial" w:hAnsi="Arial" w:cs="Arial"/>
          <w:sz w:val="24"/>
        </w:rPr>
        <w:t xml:space="preserve"> between </w:t>
      </w:r>
      <w:r w:rsidRPr="00A147E5">
        <w:rPr>
          <w:rFonts w:ascii="Arial" w:eastAsia="Arial Unicode MS" w:hAnsi="Arial" w:cs="Arial"/>
          <w:sz w:val="24"/>
        </w:rPr>
        <w:t>the low expression and high expression group of USP14</w:t>
      </w:r>
      <w:r w:rsidRPr="00A147E5">
        <w:rPr>
          <w:rFonts w:ascii="Arial" w:hAnsi="Arial" w:cs="Arial"/>
          <w:sz w:val="24"/>
        </w:rPr>
        <w:t xml:space="preserve">. </w:t>
      </w:r>
      <w:r w:rsidRPr="00A147E5">
        <w:rPr>
          <w:rFonts w:ascii="Arial" w:hAnsi="Arial" w:cs="Arial"/>
          <w:b/>
          <w:sz w:val="24"/>
        </w:rPr>
        <w:t>(</w:t>
      </w:r>
      <w:r w:rsidRPr="00A147E5">
        <w:rPr>
          <w:rFonts w:ascii="Arial" w:hAnsi="Arial" w:cs="Arial"/>
          <w:b/>
          <w:bCs/>
          <w:sz w:val="24"/>
        </w:rPr>
        <w:t>I</w:t>
      </w:r>
      <w:r w:rsidRPr="00A147E5">
        <w:rPr>
          <w:rFonts w:ascii="Arial" w:hAnsi="Arial" w:cs="Arial"/>
          <w:b/>
          <w:sz w:val="24"/>
        </w:rPr>
        <w:t>)</w:t>
      </w:r>
      <w:r w:rsidRPr="00A147E5">
        <w:rPr>
          <w:rFonts w:ascii="Arial" w:hAnsi="Arial" w:cs="Arial"/>
          <w:sz w:val="24"/>
        </w:rPr>
        <w:t xml:space="preserve"> </w:t>
      </w:r>
      <w:r w:rsidRPr="00A147E5">
        <w:rPr>
          <w:rFonts w:ascii="Arial" w:eastAsia="Times New Roman Uni" w:hAnsi="Arial" w:cs="Arial"/>
          <w:sz w:val="24"/>
        </w:rPr>
        <w:t>Correlation analysis between USP14 expression and</w:t>
      </w:r>
      <w:r w:rsidRPr="00A147E5">
        <w:rPr>
          <w:rFonts w:ascii="Arial" w:eastAsia="Arial Unicode MS" w:hAnsi="Arial" w:cs="Arial"/>
          <w:sz w:val="24"/>
        </w:rPr>
        <w:t xml:space="preserve"> PIK3CA through GEPIA, and c</w:t>
      </w:r>
      <w:r w:rsidRPr="00A147E5">
        <w:rPr>
          <w:rFonts w:ascii="Arial" w:eastAsia="Times New Roman Uni" w:hAnsi="Arial" w:cs="Arial"/>
          <w:sz w:val="24"/>
        </w:rPr>
        <w:t>orrelation analysis between USP14 expression and</w:t>
      </w:r>
      <w:r w:rsidRPr="00A147E5">
        <w:rPr>
          <w:rFonts w:ascii="Arial" w:eastAsia="Arial Unicode MS" w:hAnsi="Arial" w:cs="Arial"/>
          <w:sz w:val="24"/>
        </w:rPr>
        <w:t xml:space="preserve"> PIK3CA, PIK3R1, AKT1, MTOR, and RPS6KB1 </w:t>
      </w:r>
      <w:r w:rsidRPr="00A147E5">
        <w:rPr>
          <w:rFonts w:ascii="Arial" w:hAnsi="Arial" w:cs="Arial"/>
          <w:sz w:val="24"/>
        </w:rPr>
        <w:t>in Academia Sinica LUAD-100 Proteome</w:t>
      </w:r>
      <w:r w:rsidRPr="00A147E5">
        <w:rPr>
          <w:rFonts w:ascii="Arial" w:eastAsia="Arial Unicode MS" w:hAnsi="Arial" w:cs="Arial"/>
          <w:sz w:val="24"/>
        </w:rPr>
        <w:t>.</w:t>
      </w:r>
      <w:r w:rsidRPr="00A147E5">
        <w:rPr>
          <w:rFonts w:ascii="Arial" w:hAnsi="Arial" w:cs="Arial"/>
          <w:sz w:val="24"/>
          <w:lang w:val="en-GB"/>
        </w:rPr>
        <w:t xml:space="preserve"> MHC, MHC molecules; CP, Checkpoints/Immunomodulators; EC, Effector cells; SC, Suppressor cells; AZ, Antigen presentation / T-cell homing.</w:t>
      </w:r>
    </w:p>
    <w:p w14:paraId="57C6321E" w14:textId="77777777" w:rsidR="00A60E8F" w:rsidRPr="00A147E5" w:rsidRDefault="00A60E8F">
      <w:pPr>
        <w:rPr>
          <w:rFonts w:ascii="Arial" w:hAnsi="Arial" w:cs="Arial"/>
          <w:sz w:val="24"/>
          <w:lang w:val="en-GB"/>
        </w:rPr>
      </w:pPr>
    </w:p>
    <w:sectPr w:rsidR="00A60E8F" w:rsidRPr="00A147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42"/>
    <w:rsid w:val="00105459"/>
    <w:rsid w:val="003F4A42"/>
    <w:rsid w:val="004124CB"/>
    <w:rsid w:val="004943F5"/>
    <w:rsid w:val="00702B0D"/>
    <w:rsid w:val="0080691A"/>
    <w:rsid w:val="00A147E5"/>
    <w:rsid w:val="00A60E8F"/>
    <w:rsid w:val="00E3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80D73"/>
  <w15:chartTrackingRefBased/>
  <w15:docId w15:val="{6C618932-B0FE-4E36-ADAC-8DA319C1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F4A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A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A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A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A4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A4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A4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A4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105459"/>
    <w:rPr>
      <w:rFonts w:ascii="Arial" w:eastAsia="Arial" w:hAnsi="Arial" w:cs="Arial"/>
      <w:bCs/>
      <w:sz w:val="24"/>
    </w:rPr>
  </w:style>
  <w:style w:type="character" w:customStyle="1" w:styleId="Style1Char">
    <w:name w:val="Style1 Char"/>
    <w:basedOn w:val="DefaultParagraphFont"/>
    <w:link w:val="Style1"/>
    <w:rsid w:val="00105459"/>
    <w:rPr>
      <w:rFonts w:ascii="Arial" w:eastAsia="Arial" w:hAnsi="Arial" w:cs="Arial"/>
      <w:b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F4A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A42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A42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A42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A4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A4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A4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F4A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A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A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A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A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A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A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158</Words>
  <Characters>914</Characters>
  <Application>Microsoft Office Word</Application>
  <DocSecurity>0</DocSecurity>
  <Lines>16</Lines>
  <Paragraphs>1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Chenzhuo Wu</dc:creator>
  <cp:keywords/>
  <dc:description/>
  <cp:lastModifiedBy>Chenzhuo Wu</cp:lastModifiedBy>
  <cp:revision>3</cp:revision>
  <dcterms:created xsi:type="dcterms:W3CDTF">2025-12-07T03:10:00Z</dcterms:created>
  <dcterms:modified xsi:type="dcterms:W3CDTF">2025-12-09T14:39:00Z</dcterms:modified>
</cp:coreProperties>
</file>