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99FE1" w14:textId="31782383" w:rsidR="000F185B" w:rsidRPr="00032B8E" w:rsidRDefault="00032B8E" w:rsidP="00032B8E">
      <w:pPr>
        <w:jc w:val="center"/>
        <w:rPr>
          <w:rFonts w:hint="eastAsia"/>
          <w:b/>
          <w:bCs/>
          <w:sz w:val="28"/>
          <w:szCs w:val="28"/>
        </w:rPr>
      </w:pPr>
      <w:r w:rsidRPr="00032B8E">
        <w:rPr>
          <w:b/>
          <w:bCs/>
          <w:sz w:val="28"/>
          <w:szCs w:val="28"/>
        </w:rPr>
        <w:t>Supplement</w:t>
      </w:r>
      <w:r w:rsidRPr="00032B8E">
        <w:rPr>
          <w:rFonts w:hint="eastAsia"/>
          <w:b/>
          <w:bCs/>
          <w:sz w:val="28"/>
          <w:szCs w:val="28"/>
        </w:rPr>
        <w:t xml:space="preserve"> files</w:t>
      </w:r>
    </w:p>
    <w:p w14:paraId="6D0EC660" w14:textId="77777777" w:rsidR="00032B8E" w:rsidRDefault="00032B8E" w:rsidP="00032B8E">
      <w:pPr>
        <w:spacing w:line="360" w:lineRule="auto"/>
        <w:rPr>
          <w:b/>
          <w:bCs/>
          <w:sz w:val="24"/>
        </w:rPr>
      </w:pPr>
      <w:bookmarkStart w:id="0" w:name="_Hlk173243531"/>
    </w:p>
    <w:p w14:paraId="28E0E88F" w14:textId="68F729E3" w:rsidR="00032B8E" w:rsidRPr="00E80BCA" w:rsidRDefault="00032B8E" w:rsidP="00032B8E">
      <w:pPr>
        <w:spacing w:line="360" w:lineRule="auto"/>
        <w:rPr>
          <w:b/>
          <w:bCs/>
          <w:sz w:val="24"/>
        </w:rPr>
      </w:pPr>
      <w:r w:rsidRPr="00E80BCA">
        <w:rPr>
          <w:b/>
          <w:bCs/>
          <w:sz w:val="24"/>
        </w:rPr>
        <w:t>Table 1 Comparison of high- and low- value of activated MCs in the clinical parameters in TCGA-COADREAD dataset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3"/>
        <w:gridCol w:w="1751"/>
        <w:gridCol w:w="1892"/>
        <w:gridCol w:w="1892"/>
      </w:tblGrid>
      <w:tr w:rsidR="00032B8E" w:rsidRPr="00E80BCA" w14:paraId="3CDF08D1" w14:textId="77777777" w:rsidTr="00CF202B">
        <w:trPr>
          <w:tblHeader/>
        </w:trPr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468ED0" w14:textId="77777777" w:rsidR="00032B8E" w:rsidRPr="00E80BCA" w:rsidRDefault="00032B8E" w:rsidP="00CF202B">
            <w:pPr>
              <w:spacing w:line="360" w:lineRule="auto"/>
              <w:rPr>
                <w:b/>
                <w:bCs/>
                <w:sz w:val="24"/>
              </w:rPr>
            </w:pPr>
            <w:r w:rsidRPr="00E80BCA">
              <w:rPr>
                <w:sz w:val="24"/>
              </w:rPr>
              <w:t>Variables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E1ABBC" w14:textId="77777777" w:rsidR="00032B8E" w:rsidRPr="00E80BCA" w:rsidRDefault="00032B8E" w:rsidP="00CF202B">
            <w:pPr>
              <w:spacing w:line="360" w:lineRule="auto"/>
              <w:rPr>
                <w:b/>
                <w:bCs/>
                <w:sz w:val="24"/>
              </w:rPr>
            </w:pPr>
            <w:r w:rsidRPr="00E80BCA">
              <w:rPr>
                <w:sz w:val="24"/>
              </w:rPr>
              <w:t>high (N=318)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633E6" w14:textId="77777777" w:rsidR="00032B8E" w:rsidRPr="00E80BCA" w:rsidRDefault="00032B8E" w:rsidP="00CF202B">
            <w:pPr>
              <w:spacing w:line="360" w:lineRule="auto"/>
              <w:rPr>
                <w:b/>
                <w:bCs/>
                <w:sz w:val="24"/>
              </w:rPr>
            </w:pPr>
            <w:r w:rsidRPr="00E80BCA">
              <w:rPr>
                <w:sz w:val="24"/>
              </w:rPr>
              <w:t>low (N=319)</w:t>
            </w:r>
          </w:p>
        </w:tc>
        <w:tc>
          <w:tcPr>
            <w:tcW w:w="189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1C7E8" w14:textId="77777777" w:rsidR="00032B8E" w:rsidRPr="00E80BCA" w:rsidRDefault="00032B8E" w:rsidP="00CF202B">
            <w:pPr>
              <w:spacing w:line="360" w:lineRule="auto"/>
              <w:rPr>
                <w:b/>
                <w:bCs/>
                <w:sz w:val="24"/>
              </w:rPr>
            </w:pPr>
            <w:r w:rsidRPr="00E80BCA">
              <w:rPr>
                <w:sz w:val="24"/>
              </w:rPr>
              <w:t>P value</w:t>
            </w:r>
          </w:p>
        </w:tc>
      </w:tr>
      <w:tr w:rsidR="00032B8E" w:rsidRPr="00E80BCA" w14:paraId="6B3BA6BC" w14:textId="77777777" w:rsidTr="00CF202B">
        <w:tc>
          <w:tcPr>
            <w:tcW w:w="199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620561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Age (years)</w:t>
            </w:r>
          </w:p>
        </w:tc>
        <w:tc>
          <w:tcPr>
            <w:tcW w:w="175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7530B4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68.0 (60.0 to 76.0)</w:t>
            </w:r>
          </w:p>
        </w:tc>
        <w:tc>
          <w:tcPr>
            <w:tcW w:w="18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A5AC3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67.0 (57.0 to 76.0)</w:t>
            </w:r>
          </w:p>
        </w:tc>
        <w:tc>
          <w:tcPr>
            <w:tcW w:w="189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89793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0.228</w:t>
            </w:r>
          </w:p>
        </w:tc>
      </w:tr>
      <w:tr w:rsidR="00032B8E" w:rsidRPr="00E80BCA" w14:paraId="0AB21089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786D4F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 xml:space="preserve">Gender 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66903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74E7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AE64E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0.455</w:t>
            </w:r>
          </w:p>
        </w:tc>
      </w:tr>
      <w:tr w:rsidR="00032B8E" w:rsidRPr="00E80BCA" w14:paraId="7F1B2418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11535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NA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7905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 (0.3%)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9E7DF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 (0.6%)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36A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7EF42296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44B516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 xml:space="preserve">Female 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3FD5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156 (49.1%)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9A44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142 (44.5%)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F2251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0A9FADD4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D84A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 xml:space="preserve">Male 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97C3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161 (50.6%)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EB154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175 (54.9%)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5C692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077BC922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DC48E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Location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48F51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AFD6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73BBE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7D421486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DFE06A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COAD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10BC9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248 (78%)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E1097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223 (69.9%)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F19EA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0.026</w:t>
            </w:r>
          </w:p>
        </w:tc>
      </w:tr>
      <w:tr w:rsidR="00032B8E" w:rsidRPr="00E80BCA" w14:paraId="504DC069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A55E2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READ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AD0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70 (22%)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384A3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96 (30.1%)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449BD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30214B0A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DB536F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Histological type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CBA9D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00B73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22A2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79B44E5E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487C3A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NA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27C62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7 (2.2%)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AA819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7 (2.2%)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FA186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0.039</w:t>
            </w:r>
          </w:p>
        </w:tc>
      </w:tr>
      <w:tr w:rsidR="00032B8E" w:rsidRPr="00E80BCA" w14:paraId="61A7D0BB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F714D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Adenocarcinoma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A41E8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261 (82.1%)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F3E32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283 (88.7%)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1C0A2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5C29F9F8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F8A85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Mucinous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2026E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50 (15.7%)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4286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29 (9.1%)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DD2B9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62CB4B00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67751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T stage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A118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4DB1B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655E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55306D00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91A0A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NA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8BFB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 (0.3%)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F66EF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3 (0.9%)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CB31F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0.630</w:t>
            </w:r>
          </w:p>
        </w:tc>
      </w:tr>
      <w:tr w:rsidR="00032B8E" w:rsidRPr="00E80BCA" w14:paraId="5F9DA56A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27071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T1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77EA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9 (2.8%)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362E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12 (3.8%)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C6B5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46138071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FCD0B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T2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EA4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59 (18.6%)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E5481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49 (15.4%)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CAC1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3A04AE3B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3359D2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T3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9C746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215 (67.6%)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E972D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217 (68%)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A95E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144C8F31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9CF0F0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T4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4096A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34 (10.7%)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A2CB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38 (11.9%)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2DA46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067A5BA5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1E038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N stage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9F26A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91F7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D992E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53F1146F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A8BEE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NA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EBC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 (0.3%)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FDB4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3 (0.9%)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1BA9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0.594</w:t>
            </w:r>
          </w:p>
        </w:tc>
      </w:tr>
      <w:tr w:rsidR="00032B8E" w:rsidRPr="00E80BCA" w14:paraId="127FF356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A9D1B2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N0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E7EAB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187 (58.8%)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E3A4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174 (54.5%)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E1BDE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2751006E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A6DBFE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N1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2907E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69 (21.7%)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DF6D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83 (26%)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41B87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30695875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8A557F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N2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EEBA9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60 (18.9%)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39C4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58 (18.2%)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ECFDE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73D08006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734E0E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NX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648D9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 (0.3%)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59DE6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 (0.3%)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75E11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31A75415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CC5BD2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lastRenderedPageBreak/>
              <w:t>M stage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B41A8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2B6FB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272B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5DA399DF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18AA8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NA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157DB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5 (1.6%)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413C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7 (2.2%)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66028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0.326</w:t>
            </w:r>
          </w:p>
        </w:tc>
      </w:tr>
      <w:tr w:rsidR="00032B8E" w:rsidRPr="00E80BCA" w14:paraId="1E510A09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52FAD1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M0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D18F7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237 (74.5%)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38AEE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233 (73%)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5A614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3B91954D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FABAA9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M1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7B28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49 (15.4%)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78874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40 (12.5%)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AAD91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7C849E22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198E1A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MX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D6132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27 (8.5%)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6AEA1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39 (12.2%)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62CE1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4E37C98C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B37BD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Tumor stage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363FD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FBC2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C6F8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0CF594B3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BD534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NA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F0176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6 (1.9%)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7CFFA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17 (5.3%)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287EF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0.098</w:t>
            </w:r>
          </w:p>
        </w:tc>
      </w:tr>
      <w:tr w:rsidR="00032B8E" w:rsidRPr="00E80BCA" w14:paraId="0206FC8F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564555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I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EB176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58 (18.2%)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ABEB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50 (15.7%)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2DA21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29FB2D4C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13A1E2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II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65430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119 (37.4%)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944C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115 (36.1%)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DFFCD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7FB53014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57D93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III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F3664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85 (26.7%)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64078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97 (30.4%)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40089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  <w:tr w:rsidR="00032B8E" w:rsidRPr="00E80BCA" w14:paraId="533F7179" w14:textId="77777777" w:rsidTr="00CF202B">
        <w:tc>
          <w:tcPr>
            <w:tcW w:w="1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0264D4" w14:textId="77777777" w:rsidR="00032B8E" w:rsidRPr="00E80BCA" w:rsidRDefault="00032B8E" w:rsidP="00CF202B">
            <w:pPr>
              <w:spacing w:line="360" w:lineRule="auto"/>
              <w:ind w:firstLineChars="50" w:firstLine="120"/>
              <w:rPr>
                <w:sz w:val="24"/>
              </w:rPr>
            </w:pPr>
            <w:r w:rsidRPr="00E80BCA">
              <w:rPr>
                <w:sz w:val="24"/>
              </w:rPr>
              <w:t>IV</w:t>
            </w:r>
          </w:p>
        </w:tc>
        <w:tc>
          <w:tcPr>
            <w:tcW w:w="17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2F2B5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50 (15.7%)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5CD7D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  <w:r w:rsidRPr="00E80BCA">
              <w:rPr>
                <w:sz w:val="24"/>
              </w:rPr>
              <w:t>40 (12.5%)</w:t>
            </w:r>
          </w:p>
        </w:tc>
        <w:tc>
          <w:tcPr>
            <w:tcW w:w="18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9160B" w14:textId="77777777" w:rsidR="00032B8E" w:rsidRPr="00E80BCA" w:rsidRDefault="00032B8E" w:rsidP="00CF202B">
            <w:pPr>
              <w:spacing w:line="360" w:lineRule="auto"/>
              <w:rPr>
                <w:sz w:val="24"/>
              </w:rPr>
            </w:pPr>
          </w:p>
        </w:tc>
      </w:tr>
    </w:tbl>
    <w:p w14:paraId="43F101C1" w14:textId="77777777" w:rsidR="00032B8E" w:rsidRPr="00E80BCA" w:rsidRDefault="00032B8E" w:rsidP="00032B8E">
      <w:pPr>
        <w:spacing w:line="360" w:lineRule="auto"/>
        <w:rPr>
          <w:sz w:val="24"/>
        </w:rPr>
      </w:pPr>
      <w:r w:rsidRPr="00E80BCA">
        <w:rPr>
          <w:sz w:val="24"/>
        </w:rPr>
        <w:t xml:space="preserve">NA: Not available </w:t>
      </w:r>
      <w:bookmarkEnd w:id="0"/>
    </w:p>
    <w:p w14:paraId="2CCFBC7F" w14:textId="77777777" w:rsidR="00032B8E" w:rsidRDefault="00032B8E"/>
    <w:p w14:paraId="7D1FFA85" w14:textId="77777777" w:rsidR="00032B8E" w:rsidRDefault="00032B8E"/>
    <w:p w14:paraId="3B2C4810" w14:textId="69DDA324" w:rsidR="00032B8E" w:rsidRDefault="00032B8E">
      <w:r>
        <w:rPr>
          <w:noProof/>
        </w:rPr>
        <w:drawing>
          <wp:inline distT="0" distB="0" distL="0" distR="0" wp14:anchorId="76C87E88" wp14:editId="7BFCB9A2">
            <wp:extent cx="5731510" cy="3820160"/>
            <wp:effectExtent l="0" t="0" r="2540" b="8890"/>
            <wp:docPr id="8393364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3364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FDBB6" w14:textId="31BE0B83" w:rsidR="00032B8E" w:rsidRDefault="00032B8E">
      <w:pPr>
        <w:rPr>
          <w:rFonts w:hint="eastAsia"/>
        </w:rPr>
      </w:pPr>
      <w:r>
        <w:rPr>
          <w:rFonts w:hint="eastAsia"/>
        </w:rPr>
        <w:t xml:space="preserve">Figure S1 Expression of APOC1, SPP1, CLU in different cell types of </w:t>
      </w:r>
      <w:r w:rsidRPr="00032B8E">
        <w:t>scRNA-seq dataset (GSE178318</w:t>
      </w:r>
      <w:r>
        <w:rPr>
          <w:rFonts w:hint="eastAsia"/>
        </w:rPr>
        <w:t xml:space="preserve">) </w:t>
      </w:r>
    </w:p>
    <w:p w14:paraId="73E1C1AA" w14:textId="77777777" w:rsidR="00032B8E" w:rsidRDefault="00032B8E">
      <w:pPr>
        <w:rPr>
          <w:rFonts w:hint="eastAsia"/>
        </w:rPr>
      </w:pPr>
    </w:p>
    <w:sectPr w:rsidR="00032B8E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43"/>
    <w:rsid w:val="00032B8E"/>
    <w:rsid w:val="000F185B"/>
    <w:rsid w:val="004B304A"/>
    <w:rsid w:val="00537237"/>
    <w:rsid w:val="00743736"/>
    <w:rsid w:val="00E6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3750D"/>
  <w15:chartTrackingRefBased/>
  <w15:docId w15:val="{A3AD062F-58EB-4294-8DDD-65265B58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B8E"/>
    <w:pPr>
      <w:widowControl w:val="0"/>
      <w:jc w:val="both"/>
    </w:pPr>
    <w:rPr>
      <w:rFonts w:ascii="Times New Roman" w:eastAsia="宋体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0F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0F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0F4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F4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F43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F43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F4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F4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60F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60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60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60F4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60F4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60F4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60F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60F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60F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60F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60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0F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60F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0F43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 字符"/>
    <w:basedOn w:val="a0"/>
    <w:link w:val="a7"/>
    <w:uiPriority w:val="29"/>
    <w:rsid w:val="00E60F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0F43"/>
    <w:pPr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aa">
    <w:name w:val="Intense Emphasis"/>
    <w:basedOn w:val="a0"/>
    <w:uiPriority w:val="21"/>
    <w:qFormat/>
    <w:rsid w:val="00E60F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0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ac">
    <w:name w:val="明显引用 字符"/>
    <w:basedOn w:val="a0"/>
    <w:link w:val="ab"/>
    <w:uiPriority w:val="30"/>
    <w:rsid w:val="00E60F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0F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胡榜利</dc:creator>
  <cp:keywords/>
  <dc:description/>
  <cp:lastModifiedBy>胡榜利</cp:lastModifiedBy>
  <cp:revision>2</cp:revision>
  <dcterms:created xsi:type="dcterms:W3CDTF">2026-02-03T14:23:00Z</dcterms:created>
  <dcterms:modified xsi:type="dcterms:W3CDTF">2026-02-03T14:25:00Z</dcterms:modified>
</cp:coreProperties>
</file>