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12" w:rsidRDefault="00A11C12" w:rsidP="00886BD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5274166" cy="6802072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166" cy="680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C12" w:rsidRDefault="0098635D" w:rsidP="00A40CD2">
      <w:pPr>
        <w:rPr>
          <w:rFonts w:ascii="Times New Roman" w:hAnsi="Times New Roman" w:cs="Times New Roman"/>
        </w:rPr>
      </w:pPr>
      <w:r w:rsidRPr="00886BDD">
        <w:rPr>
          <w:rFonts w:ascii="Times New Roman" w:hAnsi="Times New Roman" w:cs="Times New Roman"/>
          <w:b/>
          <w:bCs/>
        </w:rPr>
        <w:t>Supplemental Figure</w:t>
      </w:r>
      <w:r w:rsidR="006944A7">
        <w:rPr>
          <w:rFonts w:ascii="Times New Roman" w:hAnsi="Times New Roman" w:cs="Times New Roman"/>
          <w:b/>
          <w:bCs/>
        </w:rPr>
        <w:t>1</w:t>
      </w:r>
      <w:r w:rsidRPr="00886BDD">
        <w:rPr>
          <w:rFonts w:ascii="Times New Roman" w:hAnsi="Times New Roman" w:cs="Times New Roman"/>
        </w:rPr>
        <w:t>. (A</w:t>
      </w:r>
      <w:r w:rsidR="000D7248">
        <w:rPr>
          <w:rFonts w:ascii="Times New Roman" w:hAnsi="Times New Roman" w:cs="Times New Roman" w:hint="eastAsia"/>
        </w:rPr>
        <w:t>,</w:t>
      </w:r>
      <w:r w:rsidR="000D7248">
        <w:rPr>
          <w:rFonts w:ascii="Times New Roman" w:hAnsi="Times New Roman" w:cs="Times New Roman"/>
        </w:rPr>
        <w:t xml:space="preserve"> B</w:t>
      </w:r>
      <w:r w:rsidRPr="00886BD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</w:t>
      </w:r>
      <w:r w:rsidR="00A40CD2" w:rsidRPr="00A40CD2">
        <w:rPr>
          <w:rFonts w:ascii="Times New Roman" w:hAnsi="Times New Roman" w:cs="Times New Roman"/>
        </w:rPr>
        <w:t xml:space="preserve">Kaplan–Meier curves for overall survival in the GSE78229 and GSE62452 cohorts, respectively. Survival differences between high-risk and low-risk groups were assessed using the log-rank test. </w:t>
      </w:r>
      <w:r w:rsidRPr="00886BDD">
        <w:rPr>
          <w:rFonts w:ascii="Times New Roman" w:hAnsi="Times New Roman" w:cs="Times New Roman"/>
        </w:rPr>
        <w:t>(</w:t>
      </w:r>
      <w:r w:rsidR="000D7248">
        <w:rPr>
          <w:rFonts w:ascii="Times New Roman" w:hAnsi="Times New Roman" w:cs="Times New Roman"/>
        </w:rPr>
        <w:t>C</w:t>
      </w:r>
      <w:r w:rsidRPr="00886BDD">
        <w:rPr>
          <w:rFonts w:ascii="Times New Roman" w:hAnsi="Times New Roman" w:cs="Times New Roman"/>
        </w:rPr>
        <w:t>) Decision curve analysis of models for TCGA training, GSE78229, and GSE62452 cohorts. (</w:t>
      </w:r>
      <w:r w:rsidR="000D7248">
        <w:rPr>
          <w:rFonts w:ascii="Times New Roman" w:hAnsi="Times New Roman" w:cs="Times New Roman"/>
        </w:rPr>
        <w:t>D</w:t>
      </w:r>
      <w:r w:rsidRPr="00886BDD">
        <w:rPr>
          <w:rFonts w:ascii="Times New Roman" w:hAnsi="Times New Roman" w:cs="Times New Roman"/>
        </w:rPr>
        <w:t xml:space="preserve">) Evaluation of immune infiltration status in MOS score subgroups. </w:t>
      </w:r>
      <w:r w:rsidR="00A40CD2" w:rsidRPr="00A40CD2">
        <w:rPr>
          <w:rFonts w:ascii="Times New Roman" w:hAnsi="Times New Roman" w:cs="Times New Roman"/>
        </w:rPr>
        <w:t>P-values were calculated using the Wilcoxon rank-sum test with FDR correction</w:t>
      </w:r>
      <w:r w:rsidR="00A40CD2">
        <w:rPr>
          <w:rFonts w:ascii="Times New Roman" w:hAnsi="Times New Roman" w:cs="Times New Roman"/>
        </w:rPr>
        <w:t>.</w:t>
      </w:r>
      <w:r w:rsidR="00A40CD2" w:rsidRPr="00A40CD2">
        <w:rPr>
          <w:rFonts w:ascii="Times New Roman" w:hAnsi="Times New Roman" w:cs="Times New Roman"/>
        </w:rPr>
        <w:t xml:space="preserve"> </w:t>
      </w:r>
      <w:r w:rsidRPr="00886BDD">
        <w:rPr>
          <w:rFonts w:ascii="Times New Roman" w:hAnsi="Times New Roman" w:cs="Times New Roman"/>
        </w:rPr>
        <w:t>(</w:t>
      </w:r>
      <w:r w:rsidR="000D7248">
        <w:rPr>
          <w:rFonts w:ascii="Times New Roman" w:hAnsi="Times New Roman" w:cs="Times New Roman"/>
        </w:rPr>
        <w:t>E</w:t>
      </w:r>
      <w:r w:rsidRPr="00886BDD">
        <w:rPr>
          <w:rFonts w:ascii="Times New Roman" w:hAnsi="Times New Roman" w:cs="Times New Roman"/>
        </w:rPr>
        <w:t xml:space="preserve">) </w:t>
      </w:r>
      <w:r w:rsidR="00A40CD2" w:rsidRPr="00A40CD2">
        <w:rPr>
          <w:rFonts w:ascii="Times New Roman" w:hAnsi="Times New Roman" w:cs="Times New Roman"/>
        </w:rPr>
        <w:t>Correlation between the MOS signature and immune checkpoint gene expression assessed by Spearman's rank correlation.</w:t>
      </w:r>
      <w:r w:rsidRPr="00886BDD">
        <w:rPr>
          <w:rFonts w:ascii="Times New Roman" w:hAnsi="Times New Roman" w:cs="Times New Roman"/>
        </w:rPr>
        <w:t xml:space="preserve"> (</w:t>
      </w:r>
      <w:r w:rsidR="000D7248">
        <w:rPr>
          <w:rFonts w:ascii="Times New Roman" w:hAnsi="Times New Roman" w:cs="Times New Roman"/>
        </w:rPr>
        <w:t>F</w:t>
      </w:r>
      <w:r w:rsidRPr="00886BDD">
        <w:rPr>
          <w:rFonts w:ascii="Times New Roman" w:hAnsi="Times New Roman" w:cs="Times New Roman"/>
        </w:rPr>
        <w:t xml:space="preserve">) Distribution of mutation burden </w:t>
      </w:r>
      <w:r w:rsidR="000D7248">
        <w:rPr>
          <w:rFonts w:ascii="Times New Roman" w:hAnsi="Times New Roman" w:cs="Times New Roman"/>
        </w:rPr>
        <w:t xml:space="preserve">scores in MOS score subgroups. </w:t>
      </w:r>
      <w:r w:rsidR="00A40CD2" w:rsidRPr="00A40CD2">
        <w:rPr>
          <w:rFonts w:ascii="Times New Roman" w:hAnsi="Times New Roman" w:cs="Times New Roman"/>
        </w:rPr>
        <w:t xml:space="preserve">Statistical significance was determined using the Wilcoxon rank-sum test (***P &lt; 0.001) </w:t>
      </w:r>
      <w:r w:rsidR="00277B3C">
        <w:rPr>
          <w:rFonts w:ascii="Times New Roman" w:hAnsi="Times New Roman" w:cs="Times New Roman"/>
        </w:rPr>
        <w:t>(</w:t>
      </w:r>
      <w:r w:rsidR="00A40CD2">
        <w:rPr>
          <w:rFonts w:ascii="Times New Roman" w:hAnsi="Times New Roman" w:cs="Times New Roman"/>
        </w:rPr>
        <w:t>G</w:t>
      </w:r>
      <w:r w:rsidR="00277B3C">
        <w:rPr>
          <w:rFonts w:ascii="Times New Roman" w:hAnsi="Times New Roman" w:cs="Times New Roman"/>
        </w:rPr>
        <w:t xml:space="preserve">) </w:t>
      </w:r>
      <w:r w:rsidR="00A40CD2" w:rsidRPr="00A40CD2">
        <w:rPr>
          <w:rFonts w:ascii="Times New Roman" w:hAnsi="Times New Roman" w:cs="Times New Roman"/>
        </w:rPr>
        <w:t>Kaplan–Meier curves</w:t>
      </w:r>
      <w:r w:rsidRPr="00886BDD">
        <w:rPr>
          <w:rFonts w:ascii="Times New Roman" w:hAnsi="Times New Roman" w:cs="Times New Roman"/>
        </w:rPr>
        <w:t xml:space="preserve"> for subgroups.</w:t>
      </w:r>
      <w:r w:rsidR="00A40CD2">
        <w:rPr>
          <w:rFonts w:ascii="Times New Roman" w:hAnsi="Times New Roman" w:cs="Times New Roman"/>
        </w:rPr>
        <w:t xml:space="preserve"> </w:t>
      </w:r>
      <w:r w:rsidR="00A40CD2" w:rsidRPr="00A40CD2">
        <w:rPr>
          <w:rFonts w:ascii="Times New Roman" w:hAnsi="Times New Roman" w:cs="Times New Roman"/>
        </w:rPr>
        <w:t>Survival differences were assessed using the log-rank test.</w:t>
      </w:r>
    </w:p>
    <w:p w:rsidR="006944A7" w:rsidRDefault="006944A7" w:rsidP="00A40C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74310" cy="567563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2_画板 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7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4A7" w:rsidRPr="000A6CDB" w:rsidRDefault="006944A7" w:rsidP="006944A7">
      <w:pPr>
        <w:rPr>
          <w:rFonts w:ascii="Times New Roman" w:hAnsi="Times New Roman" w:cs="Times New Roman"/>
          <w:b/>
          <w:bCs/>
        </w:rPr>
      </w:pPr>
      <w:r w:rsidRPr="00886BDD">
        <w:rPr>
          <w:rFonts w:ascii="Times New Roman" w:hAnsi="Times New Roman" w:cs="Times New Roman"/>
          <w:b/>
          <w:bCs/>
        </w:rPr>
        <w:t>Supplemental Figure</w:t>
      </w:r>
      <w:r>
        <w:rPr>
          <w:rFonts w:ascii="Times New Roman" w:hAnsi="Times New Roman" w:cs="Times New Roman"/>
          <w:b/>
          <w:bCs/>
        </w:rPr>
        <w:t>2</w:t>
      </w:r>
      <w:r w:rsidRPr="00886BDD">
        <w:rPr>
          <w:rFonts w:ascii="Times New Roman" w:hAnsi="Times New Roman" w:cs="Times New Roman"/>
        </w:rPr>
        <w:t xml:space="preserve">. </w:t>
      </w:r>
      <w:r w:rsidRPr="006944A7">
        <w:rPr>
          <w:rFonts w:ascii="Times New Roman" w:hAnsi="Times New Roman" w:cs="Times New Roman"/>
          <w:bCs/>
        </w:rPr>
        <w:t>Immune infiltration between risk subgroups in each mo</w:t>
      </w:r>
      <w:r>
        <w:rPr>
          <w:rFonts w:ascii="Times New Roman" w:hAnsi="Times New Roman" w:cs="Times New Roman"/>
          <w:bCs/>
        </w:rPr>
        <w:t xml:space="preserve">lecular subtype. </w:t>
      </w:r>
      <w:r w:rsidRPr="006944A7">
        <w:rPr>
          <w:rFonts w:ascii="Times New Roman" w:hAnsi="Times New Roman" w:cs="Times New Roman"/>
          <w:bCs/>
        </w:rPr>
        <w:t>(A, B) Infiltration abundance of immune cells between high-risk and low-risk groups in Cluster 1 (A) and Cluster 2 (B). P-values were calculated using the Wilcoxon ra</w:t>
      </w:r>
      <w:r w:rsidR="000A6CDB">
        <w:rPr>
          <w:rFonts w:ascii="Times New Roman" w:hAnsi="Times New Roman" w:cs="Times New Roman"/>
          <w:bCs/>
        </w:rPr>
        <w:t xml:space="preserve">nk-sum test with FDR correction </w:t>
      </w:r>
      <w:r w:rsidR="000A6CDB" w:rsidRPr="000A6CDB">
        <w:rPr>
          <w:rFonts w:ascii="Times New Roman" w:hAnsi="Times New Roman" w:cs="Times New Roman"/>
          <w:bCs/>
        </w:rPr>
        <w:t>(*p &lt; 0.05, **p &lt; 0.01, ***p &lt; 0.001, ****p &lt; 0.0001).</w:t>
      </w:r>
    </w:p>
    <w:p w:rsidR="006944A7" w:rsidRDefault="006944A7" w:rsidP="006944A7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  <w:bCs/>
          <w:noProof/>
        </w:rPr>
        <w:lastRenderedPageBreak/>
        <w:drawing>
          <wp:inline distT="0" distB="0" distL="0" distR="0">
            <wp:extent cx="5274310" cy="4455160"/>
            <wp:effectExtent l="0" t="0" r="25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3_画板 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4A7" w:rsidRPr="006944A7" w:rsidRDefault="006944A7" w:rsidP="006944A7">
      <w:pPr>
        <w:rPr>
          <w:rFonts w:ascii="Times New Roman" w:hAnsi="Times New Roman" w:cs="Times New Roman"/>
        </w:rPr>
      </w:pPr>
      <w:r w:rsidRPr="00886BDD">
        <w:rPr>
          <w:rFonts w:ascii="Times New Roman" w:hAnsi="Times New Roman" w:cs="Times New Roman"/>
          <w:b/>
          <w:bCs/>
        </w:rPr>
        <w:t>Supplemental Figure</w:t>
      </w:r>
      <w:r>
        <w:rPr>
          <w:rFonts w:ascii="Times New Roman" w:hAnsi="Times New Roman" w:cs="Times New Roman"/>
          <w:b/>
          <w:bCs/>
        </w:rPr>
        <w:t>3</w:t>
      </w:r>
      <w:r w:rsidRPr="00886BD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6944A7">
        <w:rPr>
          <w:rFonts w:ascii="Times New Roman" w:hAnsi="Times New Roman" w:cs="Times New Roman"/>
        </w:rPr>
        <w:t>Immune infiltration between risk subgr</w:t>
      </w:r>
      <w:r>
        <w:rPr>
          <w:rFonts w:ascii="Times New Roman" w:hAnsi="Times New Roman" w:cs="Times New Roman"/>
        </w:rPr>
        <w:t xml:space="preserve">oups in each molecular subtype. </w:t>
      </w:r>
      <w:r w:rsidRPr="006944A7">
        <w:rPr>
          <w:rFonts w:ascii="Times New Roman" w:hAnsi="Times New Roman" w:cs="Times New Roman"/>
        </w:rPr>
        <w:t>(A, B) Infiltration abundance of immune cells between high-risk and low-risk groups in Cluster 1 (A) and Cluster 2 (B). P-values were calculated using the Wilcoxon rank-sum test</w:t>
      </w:r>
      <w:r>
        <w:rPr>
          <w:rFonts w:ascii="Times New Roman" w:hAnsi="Times New Roman" w:cs="Times New Roman"/>
        </w:rPr>
        <w:t xml:space="preserve"> with FDR correction.</w:t>
      </w:r>
    </w:p>
    <w:p w:rsidR="00886BDD" w:rsidRPr="00886BDD" w:rsidRDefault="00886BDD" w:rsidP="006944A7">
      <w:pPr>
        <w:pageBreakBefore/>
        <w:rPr>
          <w:rFonts w:ascii="Times New Roman" w:hAnsi="Times New Roman" w:cs="Times New Roman"/>
        </w:rPr>
      </w:pPr>
      <w:r w:rsidRPr="00886BDD">
        <w:rPr>
          <w:rFonts w:ascii="Times New Roman" w:hAnsi="Times New Roman" w:cs="Times New Roman"/>
          <w:b/>
        </w:rPr>
        <w:lastRenderedPageBreak/>
        <w:t>Supplemental table 1</w:t>
      </w:r>
      <w:r w:rsidRPr="00886BDD">
        <w:rPr>
          <w:rFonts w:ascii="Times New Roman" w:hAnsi="Times New Roman" w:cs="Times New Roman"/>
        </w:rPr>
        <w:t>. The primer sequences used in qRT-PCR</w:t>
      </w:r>
      <w:r w:rsidR="005B35DA">
        <w:rPr>
          <w:rFonts w:ascii="Times New Roman" w:hAnsi="Times New Roman" w:cs="Times New Roman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34"/>
        <w:gridCol w:w="5564"/>
      </w:tblGrid>
      <w:tr w:rsidR="00886BDD" w:rsidRPr="00886BDD" w:rsidTr="005B35DA">
        <w:tc>
          <w:tcPr>
            <w:tcW w:w="2634" w:type="dxa"/>
            <w:tcBorders>
              <w:top w:val="single" w:sz="12" w:space="0" w:color="auto"/>
              <w:bottom w:val="single" w:sz="12" w:space="0" w:color="auto"/>
            </w:tcBorders>
          </w:tcPr>
          <w:p w:rsidR="00886BDD" w:rsidRPr="00886BDD" w:rsidRDefault="00886BDD" w:rsidP="00462D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86BDD">
              <w:rPr>
                <w:rFonts w:ascii="Times New Roman" w:hAnsi="Times New Roman" w:cs="Times New Roman"/>
              </w:rPr>
              <w:t>Genes</w:t>
            </w:r>
          </w:p>
        </w:tc>
        <w:tc>
          <w:tcPr>
            <w:tcW w:w="5564" w:type="dxa"/>
            <w:tcBorders>
              <w:top w:val="single" w:sz="12" w:space="0" w:color="auto"/>
              <w:bottom w:val="single" w:sz="12" w:space="0" w:color="auto"/>
            </w:tcBorders>
          </w:tcPr>
          <w:p w:rsidR="00886BDD" w:rsidRPr="00886BDD" w:rsidRDefault="00886BDD" w:rsidP="00462D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86BDD">
              <w:rPr>
                <w:rFonts w:ascii="Times New Roman" w:hAnsi="Times New Roman" w:cs="Times New Roman"/>
              </w:rPr>
              <w:t xml:space="preserve">Sequences </w:t>
            </w:r>
          </w:p>
        </w:tc>
      </w:tr>
      <w:tr w:rsidR="004F466F" w:rsidRPr="00886BDD" w:rsidTr="005B35DA">
        <w:tc>
          <w:tcPr>
            <w:tcW w:w="2634" w:type="dxa"/>
            <w:tcBorders>
              <w:top w:val="single" w:sz="12" w:space="0" w:color="auto"/>
              <w:bottom w:val="nil"/>
            </w:tcBorders>
          </w:tcPr>
          <w:p w:rsidR="004F466F" w:rsidRPr="00886BDD" w:rsidRDefault="004F466F" w:rsidP="004F466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86BDD">
              <w:rPr>
                <w:rFonts w:ascii="Times New Roman" w:hAnsi="Times New Roman" w:cs="Times New Roman"/>
              </w:rPr>
              <w:t>Human CENPT</w:t>
            </w:r>
          </w:p>
        </w:tc>
        <w:tc>
          <w:tcPr>
            <w:tcW w:w="5564" w:type="dxa"/>
            <w:tcBorders>
              <w:top w:val="single" w:sz="12" w:space="0" w:color="auto"/>
              <w:bottom w:val="nil"/>
            </w:tcBorders>
          </w:tcPr>
          <w:p w:rsidR="004F466F" w:rsidRPr="00886BDD" w:rsidRDefault="004F466F" w:rsidP="004F466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86BDD">
              <w:rPr>
                <w:rFonts w:ascii="Times New Roman" w:hAnsi="Times New Roman" w:cs="Times New Roman"/>
              </w:rPr>
              <w:t>5′-</w:t>
            </w:r>
            <w:r w:rsidRPr="009B6205">
              <w:rPr>
                <w:rFonts w:ascii="Times New Roman" w:hAnsi="Times New Roman" w:cs="Times New Roman"/>
              </w:rPr>
              <w:t>CCCTGC</w:t>
            </w:r>
            <w:r>
              <w:rPr>
                <w:rFonts w:ascii="Times New Roman" w:hAnsi="Times New Roman" w:cs="Times New Roman"/>
              </w:rPr>
              <w:t>TTGAAA</w:t>
            </w:r>
            <w:r w:rsidRPr="009B6205">
              <w:rPr>
                <w:rFonts w:ascii="Times New Roman" w:hAnsi="Times New Roman" w:cs="Times New Roman"/>
              </w:rPr>
              <w:t>CGGCTT</w:t>
            </w:r>
            <w:r>
              <w:rPr>
                <w:rFonts w:ascii="Times New Roman" w:hAnsi="Times New Roman" w:cs="Times New Roman"/>
              </w:rPr>
              <w:t>CCC</w:t>
            </w:r>
            <w:r w:rsidRPr="00886BDD">
              <w:rPr>
                <w:rFonts w:ascii="Times New Roman" w:hAnsi="Times New Roman" w:cs="Times New Roman"/>
              </w:rPr>
              <w:t>-3′</w:t>
            </w:r>
            <w:r w:rsidRPr="00886BDD">
              <w:rPr>
                <w:rFonts w:ascii="Times New Roman" w:eastAsia="等线" w:hAnsi="Times New Roman" w:cs="Times New Roman"/>
              </w:rPr>
              <w:t xml:space="preserve"> (</w:t>
            </w:r>
            <w:r w:rsidRPr="00886BDD">
              <w:rPr>
                <w:rFonts w:ascii="Times New Roman" w:hAnsi="Times New Roman" w:cs="Times New Roman"/>
              </w:rPr>
              <w:t>forward</w:t>
            </w:r>
            <w:r w:rsidRPr="00886BDD">
              <w:rPr>
                <w:rFonts w:ascii="Times New Roman" w:eastAsia="等线" w:hAnsi="Times New Roman" w:cs="Times New Roman"/>
              </w:rPr>
              <w:t>)</w:t>
            </w:r>
          </w:p>
        </w:tc>
      </w:tr>
      <w:tr w:rsidR="004F466F" w:rsidRPr="00886BDD" w:rsidTr="003A3A52">
        <w:tc>
          <w:tcPr>
            <w:tcW w:w="2634" w:type="dxa"/>
            <w:tcBorders>
              <w:top w:val="nil"/>
              <w:bottom w:val="nil"/>
            </w:tcBorders>
          </w:tcPr>
          <w:p w:rsidR="004F466F" w:rsidRPr="00886BDD" w:rsidRDefault="004F466F" w:rsidP="004F466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F466F" w:rsidRPr="009B6205" w:rsidRDefault="004F466F" w:rsidP="004F466F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886BDD">
              <w:rPr>
                <w:rFonts w:ascii="Times New Roman" w:hAnsi="Times New Roman" w:cs="Times New Roman"/>
              </w:rPr>
              <w:t>5′-</w:t>
            </w:r>
            <w:r>
              <w:rPr>
                <w:rFonts w:ascii="Times New Roman" w:eastAsia="等线" w:hAnsi="Times New Roman" w:cs="Times New Roman"/>
              </w:rPr>
              <w:t>AGCGTCCGAGGT</w:t>
            </w:r>
            <w:r w:rsidRPr="009B6205">
              <w:rPr>
                <w:rFonts w:ascii="Times New Roman" w:eastAsia="等线" w:hAnsi="Times New Roman" w:cs="Times New Roman"/>
              </w:rPr>
              <w:t>GTCTGTT</w:t>
            </w:r>
            <w:r>
              <w:rPr>
                <w:rFonts w:ascii="Times New Roman" w:eastAsia="等线" w:hAnsi="Times New Roman" w:cs="Times New Roman"/>
              </w:rPr>
              <w:t>CC</w:t>
            </w:r>
            <w:r w:rsidRPr="00886BDD">
              <w:rPr>
                <w:rFonts w:ascii="Times New Roman" w:hAnsi="Times New Roman" w:cs="Times New Roman"/>
              </w:rPr>
              <w:t xml:space="preserve">-3′ </w:t>
            </w:r>
            <w:r w:rsidRPr="00886BDD">
              <w:rPr>
                <w:rFonts w:ascii="Times New Roman" w:eastAsia="等线" w:hAnsi="Times New Roman" w:cs="Times New Roman"/>
              </w:rPr>
              <w:t>(reverse)</w:t>
            </w:r>
          </w:p>
        </w:tc>
      </w:tr>
      <w:tr w:rsidR="004F466F" w:rsidRPr="00886BDD" w:rsidTr="003A3A52">
        <w:tc>
          <w:tcPr>
            <w:tcW w:w="2634" w:type="dxa"/>
            <w:tcBorders>
              <w:top w:val="nil"/>
              <w:bottom w:val="nil"/>
            </w:tcBorders>
          </w:tcPr>
          <w:p w:rsidR="004F466F" w:rsidRPr="00886BDD" w:rsidRDefault="004F466F" w:rsidP="004F466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86BDD">
              <w:rPr>
                <w:rFonts w:ascii="Times New Roman" w:hAnsi="Times New Roman" w:cs="Times New Roman"/>
              </w:rPr>
              <w:t>Human GMNN</w:t>
            </w: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F466F" w:rsidRPr="00886BDD" w:rsidRDefault="004F466F" w:rsidP="004F466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466F">
              <w:rPr>
                <w:rFonts w:ascii="Times New Roman" w:hAnsi="Times New Roman" w:cs="Times New Roman" w:hint="eastAsia"/>
              </w:rPr>
              <w:t>5</w:t>
            </w:r>
            <w:r w:rsidRPr="00886BDD">
              <w:rPr>
                <w:rFonts w:ascii="Times New Roman" w:hAnsi="Times New Roman" w:cs="Times New Roman"/>
              </w:rPr>
              <w:t>′</w:t>
            </w:r>
            <w:r w:rsidRPr="004F466F">
              <w:rPr>
                <w:rFonts w:ascii="Times New Roman" w:hAnsi="Times New Roman" w:cs="Times New Roman" w:hint="eastAsia"/>
              </w:rPr>
              <w:t>-TGTCCGCAGGCTTGTCCAAAAG-3</w:t>
            </w:r>
            <w:r w:rsidRPr="00886BDD">
              <w:rPr>
                <w:rFonts w:ascii="Times New Roman" w:hAnsi="Times New Roman" w:cs="Times New Roman"/>
              </w:rPr>
              <w:t>′</w:t>
            </w:r>
            <w:r w:rsidRPr="004F466F">
              <w:rPr>
                <w:rFonts w:ascii="Times New Roman" w:hAnsi="Times New Roman" w:cs="Times New Roman" w:hint="eastAsia"/>
              </w:rPr>
              <w:t xml:space="preserve"> (forward)</w:t>
            </w:r>
          </w:p>
        </w:tc>
      </w:tr>
      <w:tr w:rsidR="004F466F" w:rsidRPr="00886BDD" w:rsidTr="003A3A52">
        <w:tc>
          <w:tcPr>
            <w:tcW w:w="2634" w:type="dxa"/>
            <w:tcBorders>
              <w:top w:val="nil"/>
              <w:bottom w:val="nil"/>
            </w:tcBorders>
          </w:tcPr>
          <w:p w:rsidR="004F466F" w:rsidRPr="00886BDD" w:rsidRDefault="004F466F" w:rsidP="004F466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F466F" w:rsidRPr="00886BDD" w:rsidRDefault="004F466F" w:rsidP="004F466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466F">
              <w:rPr>
                <w:rFonts w:ascii="Times New Roman" w:hAnsi="Times New Roman" w:cs="Times New Roman" w:hint="eastAsia"/>
              </w:rPr>
              <w:t>5</w:t>
            </w:r>
            <w:r w:rsidRPr="00886BDD">
              <w:rPr>
                <w:rFonts w:ascii="Times New Roman" w:hAnsi="Times New Roman" w:cs="Times New Roman"/>
              </w:rPr>
              <w:t>′</w:t>
            </w:r>
            <w:r w:rsidRPr="004F466F">
              <w:rPr>
                <w:rFonts w:ascii="Times New Roman" w:hAnsi="Times New Roman" w:cs="Times New Roman" w:hint="eastAsia"/>
              </w:rPr>
              <w:t>-GACTCCTGGGTGACTCCTCCAAG-3</w:t>
            </w:r>
            <w:r w:rsidRPr="00886BDD">
              <w:rPr>
                <w:rFonts w:ascii="Times New Roman" w:hAnsi="Times New Roman" w:cs="Times New Roman"/>
              </w:rPr>
              <w:t>′</w:t>
            </w:r>
            <w:r w:rsidRPr="004F466F">
              <w:rPr>
                <w:rFonts w:ascii="Times New Roman" w:hAnsi="Times New Roman" w:cs="Times New Roman" w:hint="eastAsia"/>
              </w:rPr>
              <w:t xml:space="preserve"> (reverse)</w:t>
            </w:r>
          </w:p>
        </w:tc>
      </w:tr>
      <w:tr w:rsidR="004F466F" w:rsidRPr="00886BDD" w:rsidTr="003A3A52">
        <w:tc>
          <w:tcPr>
            <w:tcW w:w="2634" w:type="dxa"/>
            <w:tcBorders>
              <w:top w:val="nil"/>
              <w:bottom w:val="nil"/>
            </w:tcBorders>
          </w:tcPr>
          <w:p w:rsidR="004F466F" w:rsidRPr="00886BDD" w:rsidRDefault="004F466F" w:rsidP="004F466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86BDD">
              <w:rPr>
                <w:rFonts w:ascii="Times New Roman" w:hAnsi="Times New Roman" w:cs="Times New Roman"/>
              </w:rPr>
              <w:t>Human NOG</w:t>
            </w: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F466F" w:rsidRPr="00886BDD" w:rsidRDefault="004F466F" w:rsidP="004F466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86BDD">
              <w:rPr>
                <w:rFonts w:ascii="Times New Roman" w:hAnsi="Times New Roman" w:cs="Times New Roman"/>
              </w:rPr>
              <w:t>5′-</w:t>
            </w:r>
            <w:r w:rsidRPr="00465283">
              <w:rPr>
                <w:rFonts w:ascii="Times New Roman" w:hAnsi="Times New Roman" w:cs="Times New Roman"/>
              </w:rPr>
              <w:t>CCATGC</w:t>
            </w:r>
            <w:r>
              <w:rPr>
                <w:rFonts w:ascii="Times New Roman" w:hAnsi="Times New Roman" w:cs="Times New Roman"/>
              </w:rPr>
              <w:t>CGAGCGAGATCA</w:t>
            </w:r>
            <w:r w:rsidRPr="00465283">
              <w:rPr>
                <w:rFonts w:ascii="Times New Roman" w:hAnsi="Times New Roman" w:cs="Times New Roman"/>
              </w:rPr>
              <w:t>AAGG</w:t>
            </w:r>
            <w:r w:rsidRPr="00886BDD">
              <w:rPr>
                <w:rFonts w:ascii="Times New Roman" w:hAnsi="Times New Roman" w:cs="Times New Roman"/>
              </w:rPr>
              <w:t>-3′</w:t>
            </w:r>
            <w:r w:rsidRPr="00886BDD">
              <w:rPr>
                <w:rFonts w:ascii="Times New Roman" w:eastAsia="等线" w:hAnsi="Times New Roman" w:cs="Times New Roman"/>
              </w:rPr>
              <w:t xml:space="preserve"> (</w:t>
            </w:r>
            <w:r w:rsidRPr="00886BDD">
              <w:rPr>
                <w:rFonts w:ascii="Times New Roman" w:hAnsi="Times New Roman" w:cs="Times New Roman"/>
              </w:rPr>
              <w:t>forward</w:t>
            </w:r>
            <w:r w:rsidRPr="00886BDD">
              <w:rPr>
                <w:rFonts w:ascii="Times New Roman" w:eastAsia="等线" w:hAnsi="Times New Roman" w:cs="Times New Roman"/>
              </w:rPr>
              <w:t>)</w:t>
            </w:r>
          </w:p>
        </w:tc>
      </w:tr>
      <w:tr w:rsidR="004F466F" w:rsidRPr="00886BDD" w:rsidTr="003A3A52">
        <w:tc>
          <w:tcPr>
            <w:tcW w:w="2634" w:type="dxa"/>
            <w:tcBorders>
              <w:top w:val="nil"/>
              <w:bottom w:val="nil"/>
            </w:tcBorders>
          </w:tcPr>
          <w:p w:rsidR="004F466F" w:rsidRPr="00886BDD" w:rsidRDefault="004F466F" w:rsidP="004F466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4F466F" w:rsidRPr="00886BDD" w:rsidRDefault="004F466F" w:rsidP="004F466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86BDD">
              <w:rPr>
                <w:rFonts w:ascii="Times New Roman" w:hAnsi="Times New Roman" w:cs="Times New Roman"/>
              </w:rPr>
              <w:t>5′-</w:t>
            </w:r>
            <w:r>
              <w:rPr>
                <w:rFonts w:ascii="Times New Roman" w:hAnsi="Times New Roman" w:cs="Times New Roman"/>
              </w:rPr>
              <w:t>GTCTGCGACCACAGCCAC</w:t>
            </w:r>
            <w:r w:rsidRPr="00465283"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 w:hint="eastAsia"/>
              </w:rPr>
              <w:t>T</w:t>
            </w:r>
            <w:r w:rsidRPr="00465283">
              <w:rPr>
                <w:rFonts w:ascii="Times New Roman" w:hAnsi="Times New Roman" w:cs="Times New Roman" w:hint="eastAsia"/>
              </w:rPr>
              <w:t>C</w:t>
            </w:r>
            <w:r w:rsidRPr="00886BDD">
              <w:rPr>
                <w:rFonts w:ascii="Times New Roman" w:hAnsi="Times New Roman" w:cs="Times New Roman"/>
              </w:rPr>
              <w:t xml:space="preserve">-3′ </w:t>
            </w:r>
            <w:r w:rsidRPr="00886BDD">
              <w:rPr>
                <w:rFonts w:ascii="Times New Roman" w:eastAsia="等线" w:hAnsi="Times New Roman" w:cs="Times New Roman"/>
              </w:rPr>
              <w:t>(reverse)</w:t>
            </w:r>
          </w:p>
        </w:tc>
      </w:tr>
      <w:tr w:rsidR="002100ED" w:rsidRPr="00886BDD" w:rsidTr="00A11C12">
        <w:tc>
          <w:tcPr>
            <w:tcW w:w="2634" w:type="dxa"/>
            <w:tcBorders>
              <w:top w:val="nil"/>
              <w:bottom w:val="nil"/>
            </w:tcBorders>
          </w:tcPr>
          <w:p w:rsidR="002100ED" w:rsidRPr="00886BDD" w:rsidRDefault="002100ED" w:rsidP="002100E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86BDD">
              <w:rPr>
                <w:rFonts w:ascii="Times New Roman" w:hAnsi="Times New Roman" w:cs="Times New Roman"/>
              </w:rPr>
              <w:t>Human GAPDH</w:t>
            </w:r>
          </w:p>
        </w:tc>
        <w:tc>
          <w:tcPr>
            <w:tcW w:w="5564" w:type="dxa"/>
            <w:tcBorders>
              <w:top w:val="nil"/>
              <w:bottom w:val="nil"/>
            </w:tcBorders>
          </w:tcPr>
          <w:p w:rsidR="002100ED" w:rsidRPr="00886BDD" w:rsidRDefault="002100ED" w:rsidP="002100ED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886BDD">
              <w:rPr>
                <w:rFonts w:ascii="Times New Roman" w:hAnsi="Times New Roman" w:cs="Times New Roman"/>
              </w:rPr>
              <w:t>5′-</w:t>
            </w:r>
            <w:r w:rsidRPr="00080313">
              <w:rPr>
                <w:rFonts w:ascii="Times New Roman" w:hAnsi="Times New Roman" w:cs="Times New Roman"/>
              </w:rPr>
              <w:t>GCACCGTCAAGGCTGAGAAC</w:t>
            </w:r>
            <w:r w:rsidRPr="00886BDD">
              <w:rPr>
                <w:rFonts w:ascii="Times New Roman" w:hAnsi="Times New Roman" w:cs="Times New Roman"/>
              </w:rPr>
              <w:t>-3′</w:t>
            </w:r>
            <w:r w:rsidRPr="00886BDD">
              <w:rPr>
                <w:rFonts w:ascii="Times New Roman" w:eastAsia="等线" w:hAnsi="Times New Roman" w:cs="Times New Roman"/>
              </w:rPr>
              <w:t xml:space="preserve"> (</w:t>
            </w:r>
            <w:r w:rsidRPr="00886BDD">
              <w:rPr>
                <w:rFonts w:ascii="Times New Roman" w:hAnsi="Times New Roman" w:cs="Times New Roman"/>
              </w:rPr>
              <w:t>forward</w:t>
            </w:r>
            <w:r w:rsidRPr="00886BDD">
              <w:rPr>
                <w:rFonts w:ascii="Times New Roman" w:eastAsia="等线" w:hAnsi="Times New Roman" w:cs="Times New Roman"/>
              </w:rPr>
              <w:t>)</w:t>
            </w:r>
          </w:p>
        </w:tc>
      </w:tr>
      <w:tr w:rsidR="002100ED" w:rsidRPr="00886BDD" w:rsidTr="00A11C12">
        <w:tc>
          <w:tcPr>
            <w:tcW w:w="2634" w:type="dxa"/>
            <w:tcBorders>
              <w:top w:val="nil"/>
              <w:bottom w:val="single" w:sz="12" w:space="0" w:color="auto"/>
            </w:tcBorders>
          </w:tcPr>
          <w:p w:rsidR="002100ED" w:rsidRPr="00886BDD" w:rsidRDefault="002100ED" w:rsidP="002100E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4" w:type="dxa"/>
            <w:tcBorders>
              <w:top w:val="nil"/>
              <w:bottom w:val="single" w:sz="12" w:space="0" w:color="auto"/>
            </w:tcBorders>
          </w:tcPr>
          <w:p w:rsidR="002100ED" w:rsidRPr="00886BDD" w:rsidRDefault="002100ED" w:rsidP="002100ED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886BDD">
              <w:rPr>
                <w:rFonts w:ascii="Times New Roman" w:hAnsi="Times New Roman" w:cs="Times New Roman"/>
              </w:rPr>
              <w:t>5′-</w:t>
            </w:r>
            <w:r w:rsidRPr="00080313">
              <w:rPr>
                <w:rFonts w:ascii="Times New Roman" w:hAnsi="Times New Roman" w:cs="Times New Roman"/>
              </w:rPr>
              <w:t>TGGTGAAGACGCCAGTGGA</w:t>
            </w:r>
            <w:r w:rsidRPr="00886BDD">
              <w:rPr>
                <w:rFonts w:ascii="Times New Roman" w:hAnsi="Times New Roman" w:cs="Times New Roman"/>
              </w:rPr>
              <w:t>-3′</w:t>
            </w:r>
            <w:r w:rsidRPr="00886BDD">
              <w:rPr>
                <w:rFonts w:ascii="Times New Roman" w:eastAsia="等线" w:hAnsi="Times New Roman" w:cs="Times New Roman"/>
              </w:rPr>
              <w:t xml:space="preserve"> (reverse)</w:t>
            </w:r>
          </w:p>
        </w:tc>
      </w:tr>
    </w:tbl>
    <w:p w:rsidR="00886BDD" w:rsidRDefault="00886BDD">
      <w:pPr>
        <w:rPr>
          <w:rFonts w:ascii="Times New Roman" w:hAnsi="Times New Roman" w:cs="Times New Roman"/>
        </w:rPr>
      </w:pPr>
    </w:p>
    <w:p w:rsidR="005B35DA" w:rsidRDefault="005B35DA">
      <w:pPr>
        <w:rPr>
          <w:rFonts w:ascii="Times New Roman" w:hAnsi="Times New Roman" w:cs="Times New Roman"/>
        </w:rPr>
      </w:pPr>
    </w:p>
    <w:p w:rsidR="005B35DA" w:rsidRPr="00886BDD" w:rsidRDefault="005B35DA" w:rsidP="00BA0198">
      <w:pPr>
        <w:pageBreakBefore/>
        <w:rPr>
          <w:rFonts w:ascii="Times New Roman" w:hAnsi="Times New Roman" w:cs="Times New Roman"/>
        </w:rPr>
      </w:pPr>
      <w:r w:rsidRPr="00886BDD">
        <w:rPr>
          <w:rFonts w:ascii="Times New Roman" w:hAnsi="Times New Roman" w:cs="Times New Roman"/>
          <w:b/>
        </w:rPr>
        <w:lastRenderedPageBreak/>
        <w:t xml:space="preserve">Supplemental table </w:t>
      </w:r>
      <w:r>
        <w:rPr>
          <w:rFonts w:ascii="Times New Roman" w:hAnsi="Times New Roman" w:cs="Times New Roman"/>
          <w:b/>
        </w:rPr>
        <w:t>2</w:t>
      </w:r>
      <w:r w:rsidRPr="00886BDD">
        <w:rPr>
          <w:rFonts w:ascii="Times New Roman" w:hAnsi="Times New Roman" w:cs="Times New Roman"/>
        </w:rPr>
        <w:t xml:space="preserve">. </w:t>
      </w:r>
      <w:r w:rsidRPr="005B35DA">
        <w:rPr>
          <w:rFonts w:ascii="Times New Roman" w:hAnsi="Times New Roman" w:cs="Times New Roman"/>
        </w:rPr>
        <w:t>Differential infiltration of 28 immune cell types between high-risk and low-risk groups based on ssGSEA analysis.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5"/>
        <w:gridCol w:w="4661"/>
      </w:tblGrid>
      <w:tr w:rsidR="005B35DA" w:rsidRPr="00AB3FDA" w:rsidTr="00AB3FDA">
        <w:trPr>
          <w:trHeight w:val="288"/>
        </w:trPr>
        <w:tc>
          <w:tcPr>
            <w:tcW w:w="3645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5B35DA" w:rsidRPr="00AB3FDA" w:rsidRDefault="00466F61" w:rsidP="005B35DA">
            <w:pPr>
              <w:rPr>
                <w:rFonts w:ascii="Times New Roman" w:hAnsi="Times New Roman" w:cs="Times New Roman"/>
                <w:bCs/>
              </w:rPr>
            </w:pPr>
            <w:r w:rsidRPr="00AB3FDA">
              <w:rPr>
                <w:rFonts w:ascii="Times New Roman" w:hAnsi="Times New Roman" w:cs="Times New Roman"/>
              </w:rPr>
              <w:t>Immune cell types</w:t>
            </w:r>
          </w:p>
        </w:tc>
        <w:tc>
          <w:tcPr>
            <w:tcW w:w="466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5B35DA" w:rsidRPr="00AB3FDA" w:rsidRDefault="00AB3FDA" w:rsidP="00A40CD2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AB3FDA">
              <w:rPr>
                <w:rFonts w:ascii="Times New Roman" w:hAnsi="Times New Roman" w:cs="Times New Roman"/>
                <w:bCs/>
              </w:rPr>
              <w:t>P value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tcBorders>
              <w:top w:val="single" w:sz="12" w:space="0" w:color="auto"/>
            </w:tcBorders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Activated CD8 T cell</w:t>
            </w:r>
          </w:p>
        </w:tc>
        <w:tc>
          <w:tcPr>
            <w:tcW w:w="4661" w:type="dxa"/>
            <w:tcBorders>
              <w:top w:val="single" w:sz="12" w:space="0" w:color="auto"/>
            </w:tcBorders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0.057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Central memory CD8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0.021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Effector memeory CD8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0.099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Activated CD4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&lt;0.00</w:t>
            </w:r>
            <w:r w:rsidR="000A6CDB">
              <w:rPr>
                <w:rFonts w:ascii="Times New Roman" w:hAnsi="Times New Roman" w:cs="Times New Roman"/>
              </w:rPr>
              <w:t>0</w:t>
            </w:r>
            <w:r w:rsidRPr="00AB3FDA">
              <w:rPr>
                <w:rFonts w:ascii="Times New Roman" w:hAnsi="Times New Roman" w:cs="Times New Roman"/>
              </w:rPr>
              <w:t>1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Central memory CD4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&lt;0.00</w:t>
            </w:r>
            <w:r w:rsidR="000A6CDB">
              <w:rPr>
                <w:rFonts w:ascii="Times New Roman" w:hAnsi="Times New Roman" w:cs="Times New Roman"/>
              </w:rPr>
              <w:t>0</w:t>
            </w:r>
            <w:r w:rsidRPr="00AB3FDA">
              <w:rPr>
                <w:rFonts w:ascii="Times New Roman" w:hAnsi="Times New Roman" w:cs="Times New Roman"/>
              </w:rPr>
              <w:t>1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Effector memeory CD4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0.446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T follicular helper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0.741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Gamma delta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0.022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Type 1 T helper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0.553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Type 17 T helper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0.469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Type 2 T helper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0.088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Regulatory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0.636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Activated B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0.003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Immature B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0.086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Memory B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&lt;0.00</w:t>
            </w:r>
            <w:r w:rsidR="000A6CDB">
              <w:rPr>
                <w:rFonts w:ascii="Times New Roman" w:hAnsi="Times New Roman" w:cs="Times New Roman"/>
              </w:rPr>
              <w:t>0</w:t>
            </w:r>
            <w:r w:rsidRPr="00AB3FDA">
              <w:rPr>
                <w:rFonts w:ascii="Times New Roman" w:hAnsi="Times New Roman" w:cs="Times New Roman"/>
              </w:rPr>
              <w:t>1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Natural killer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0.133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CD56bright natural killer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0.008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CD56dim natural killer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0.086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Myeloid derived suppressor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0.374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Natural killer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0.975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Activated dendritic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0.15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Plasmacytoid dendritic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0.102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Immature dendritic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0.001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Macrophage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0.307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Eosinophil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0.001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Mast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0.021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Monocyte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0.565</w:t>
            </w:r>
          </w:p>
        </w:tc>
      </w:tr>
      <w:tr w:rsidR="00AB3FDA" w:rsidRPr="00AB3FDA" w:rsidTr="00AB3FDA">
        <w:trPr>
          <w:trHeight w:val="288"/>
        </w:trPr>
        <w:tc>
          <w:tcPr>
            <w:tcW w:w="3645" w:type="dxa"/>
            <w:tcBorders>
              <w:bottom w:val="single" w:sz="12" w:space="0" w:color="auto"/>
            </w:tcBorders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Neutrophil</w:t>
            </w:r>
          </w:p>
        </w:tc>
        <w:tc>
          <w:tcPr>
            <w:tcW w:w="4661" w:type="dxa"/>
            <w:tcBorders>
              <w:bottom w:val="single" w:sz="12" w:space="0" w:color="auto"/>
            </w:tcBorders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0.391</w:t>
            </w:r>
          </w:p>
        </w:tc>
      </w:tr>
    </w:tbl>
    <w:p w:rsidR="00BA0198" w:rsidRDefault="00BA0198" w:rsidP="00BA0198">
      <w:pPr>
        <w:pageBreakBefore/>
        <w:rPr>
          <w:rFonts w:ascii="Times New Roman" w:hAnsi="Times New Roman" w:cs="Times New Roman"/>
        </w:rPr>
      </w:pPr>
      <w:r w:rsidRPr="00BA0198">
        <w:rPr>
          <w:rFonts w:ascii="Times New Roman" w:hAnsi="Times New Roman" w:cs="Times New Roman"/>
          <w:b/>
        </w:rPr>
        <w:lastRenderedPageBreak/>
        <w:t>Supplemental table 3</w:t>
      </w:r>
      <w:r w:rsidRPr="00BA0198">
        <w:rPr>
          <w:rFonts w:ascii="Times New Roman" w:hAnsi="Times New Roman" w:cs="Times New Roman"/>
        </w:rPr>
        <w:t>. Differential infiltration of 28 immune cell types between risk groups in cluster1 based on ssGSEA analysis.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5"/>
        <w:gridCol w:w="4661"/>
      </w:tblGrid>
      <w:tr w:rsidR="00AB3FDA" w:rsidRPr="00AB3FDA" w:rsidTr="008416FE">
        <w:trPr>
          <w:trHeight w:val="288"/>
        </w:trPr>
        <w:tc>
          <w:tcPr>
            <w:tcW w:w="3645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AB3FDA" w:rsidRPr="00AB3FDA" w:rsidRDefault="00AB3FDA" w:rsidP="008416FE">
            <w:pPr>
              <w:rPr>
                <w:rFonts w:ascii="Times New Roman" w:hAnsi="Times New Roman" w:cs="Times New Roman"/>
                <w:bCs/>
              </w:rPr>
            </w:pPr>
            <w:r w:rsidRPr="00AB3FDA">
              <w:rPr>
                <w:rFonts w:ascii="Times New Roman" w:hAnsi="Times New Roman" w:cs="Times New Roman"/>
              </w:rPr>
              <w:t>Immune cell types</w:t>
            </w:r>
          </w:p>
        </w:tc>
        <w:tc>
          <w:tcPr>
            <w:tcW w:w="466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AB3FDA" w:rsidRPr="00AB3FDA" w:rsidRDefault="00AB3FDA" w:rsidP="008416FE">
            <w:pPr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 value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tcBorders>
              <w:top w:val="single" w:sz="12" w:space="0" w:color="auto"/>
            </w:tcBorders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Activated CD8 T cell</w:t>
            </w:r>
          </w:p>
        </w:tc>
        <w:tc>
          <w:tcPr>
            <w:tcW w:w="4661" w:type="dxa"/>
            <w:tcBorders>
              <w:top w:val="single" w:sz="12" w:space="0" w:color="auto"/>
            </w:tcBorders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0.802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Central memory CD8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0.169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Effector memeory CD8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0.464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Activated CD4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0.005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Central memory CD4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0.48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Effector memeory CD4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0.015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T follicular helper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0.468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Gamma delta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0.276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Type 1 T helper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0.949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Type 17 T helper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0.454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Type 2 T helper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0.298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Regulatory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0.227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Activated B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0.152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Immature B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0.194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Memory B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0.125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Natural killer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0.211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CD56bright natural killer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0.584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CD56dim natural killer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0.155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Myeloid derived suppressor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.000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Natural killer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0.299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Activated dendritic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0.997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Plasmacytoid dendritic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0.389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Immature dendritic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0.003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Macrophage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0.656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Eosinophil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0.161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Mast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0.495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Monocyte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0.036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tcBorders>
              <w:bottom w:val="single" w:sz="12" w:space="0" w:color="auto"/>
            </w:tcBorders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Neutrophil</w:t>
            </w:r>
          </w:p>
        </w:tc>
        <w:tc>
          <w:tcPr>
            <w:tcW w:w="4661" w:type="dxa"/>
            <w:tcBorders>
              <w:bottom w:val="single" w:sz="12" w:space="0" w:color="auto"/>
            </w:tcBorders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0.33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BA0198" w:rsidRDefault="00BA0198" w:rsidP="00BA0198">
      <w:pPr>
        <w:rPr>
          <w:rFonts w:ascii="Times New Roman" w:hAnsi="Times New Roman" w:cs="Times New Roman"/>
        </w:rPr>
      </w:pPr>
    </w:p>
    <w:p w:rsidR="00AB3FDA" w:rsidRDefault="00AB3FDA" w:rsidP="00AB3FDA">
      <w:pPr>
        <w:pageBreakBefore/>
        <w:rPr>
          <w:rFonts w:ascii="Times New Roman" w:hAnsi="Times New Roman" w:cs="Times New Roman"/>
        </w:rPr>
      </w:pPr>
      <w:r w:rsidRPr="00BA0198">
        <w:rPr>
          <w:rFonts w:ascii="Times New Roman" w:hAnsi="Times New Roman" w:cs="Times New Roman"/>
          <w:b/>
        </w:rPr>
        <w:lastRenderedPageBreak/>
        <w:t xml:space="preserve">Supplemental table </w:t>
      </w:r>
      <w:r>
        <w:rPr>
          <w:rFonts w:ascii="Times New Roman" w:hAnsi="Times New Roman" w:cs="Times New Roman"/>
          <w:b/>
        </w:rPr>
        <w:t>4</w:t>
      </w:r>
      <w:r w:rsidRPr="00BA0198">
        <w:rPr>
          <w:rFonts w:ascii="Times New Roman" w:hAnsi="Times New Roman" w:cs="Times New Roman"/>
        </w:rPr>
        <w:t>. Differential infiltration of 28 immune cell types between risk groups in cluster</w:t>
      </w:r>
      <w:r>
        <w:rPr>
          <w:rFonts w:ascii="Times New Roman" w:hAnsi="Times New Roman" w:cs="Times New Roman"/>
        </w:rPr>
        <w:t>2</w:t>
      </w:r>
      <w:r w:rsidRPr="00BA0198">
        <w:rPr>
          <w:rFonts w:ascii="Times New Roman" w:hAnsi="Times New Roman" w:cs="Times New Roman"/>
        </w:rPr>
        <w:t xml:space="preserve"> based on ssGSEA analysis.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5"/>
        <w:gridCol w:w="4661"/>
      </w:tblGrid>
      <w:tr w:rsidR="00AB3FDA" w:rsidRPr="00AB3FDA" w:rsidTr="008416FE">
        <w:trPr>
          <w:trHeight w:val="288"/>
        </w:trPr>
        <w:tc>
          <w:tcPr>
            <w:tcW w:w="3645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AB3FDA" w:rsidRPr="00AB3FDA" w:rsidRDefault="00AB3FDA" w:rsidP="008416FE">
            <w:pPr>
              <w:rPr>
                <w:rFonts w:ascii="Times New Roman" w:hAnsi="Times New Roman" w:cs="Times New Roman"/>
                <w:bCs/>
              </w:rPr>
            </w:pPr>
            <w:r w:rsidRPr="00AB3FDA">
              <w:rPr>
                <w:rFonts w:ascii="Times New Roman" w:hAnsi="Times New Roman" w:cs="Times New Roman"/>
              </w:rPr>
              <w:t>Immune cell types</w:t>
            </w:r>
          </w:p>
        </w:tc>
        <w:tc>
          <w:tcPr>
            <w:tcW w:w="466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AB3FDA" w:rsidRPr="00AB3FDA" w:rsidRDefault="00AB3FDA" w:rsidP="008416FE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AB3FDA">
              <w:rPr>
                <w:rFonts w:ascii="Times New Roman" w:hAnsi="Times New Roman" w:cs="Times New Roman"/>
                <w:bCs/>
              </w:rPr>
              <w:t>P value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tcBorders>
              <w:top w:val="single" w:sz="12" w:space="0" w:color="auto"/>
            </w:tcBorders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Activated CD8 T cell</w:t>
            </w:r>
          </w:p>
        </w:tc>
        <w:tc>
          <w:tcPr>
            <w:tcW w:w="4661" w:type="dxa"/>
            <w:tcBorders>
              <w:top w:val="single" w:sz="12" w:space="0" w:color="auto"/>
            </w:tcBorders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0.003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Central memory CD8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0.436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Effector memeory CD8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0.766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Activated CD4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0.003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Central memory CD4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0.495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Effector memeory CD4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0.284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T follicular helper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0.258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Gamma delta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0.819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Type 1 T helper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0.459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Type 17 T helper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0.145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Type 2 T helper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0.199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Regulatory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0.611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Activated B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0.992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Immature B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0.517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Memory B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0.006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Natural killer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0.81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CD56bright natural killer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0.68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CD56dim natural killer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0.36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Myeloid derived suppressor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0.946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Natural killer 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0.611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Activated dendritic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0.293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Plasmacytoid dendritic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0.495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Immature dendritic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0.471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Macrophage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0.267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Eosinophil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0.471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Mast cell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0.213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Monocyte</w:t>
            </w:r>
          </w:p>
        </w:tc>
        <w:tc>
          <w:tcPr>
            <w:tcW w:w="4661" w:type="dxa"/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0.34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B3FDA" w:rsidRPr="00AB3FDA" w:rsidTr="008416FE">
        <w:trPr>
          <w:trHeight w:val="288"/>
        </w:trPr>
        <w:tc>
          <w:tcPr>
            <w:tcW w:w="3645" w:type="dxa"/>
            <w:tcBorders>
              <w:bottom w:val="single" w:sz="12" w:space="0" w:color="auto"/>
            </w:tcBorders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Neutrophil</w:t>
            </w:r>
          </w:p>
        </w:tc>
        <w:tc>
          <w:tcPr>
            <w:tcW w:w="4661" w:type="dxa"/>
            <w:tcBorders>
              <w:bottom w:val="single" w:sz="12" w:space="0" w:color="auto"/>
            </w:tcBorders>
            <w:noWrap/>
            <w:hideMark/>
          </w:tcPr>
          <w:p w:rsidR="00AB3FDA" w:rsidRPr="00AB3FDA" w:rsidRDefault="00AB3FDA" w:rsidP="00AB3FDA">
            <w:pPr>
              <w:rPr>
                <w:rFonts w:ascii="Times New Roman" w:hAnsi="Times New Roman" w:cs="Times New Roman"/>
              </w:rPr>
            </w:pPr>
            <w:r w:rsidRPr="00AB3FDA">
              <w:rPr>
                <w:rFonts w:ascii="Times New Roman" w:hAnsi="Times New Roman" w:cs="Times New Roman"/>
              </w:rPr>
              <w:t>0.321</w:t>
            </w:r>
          </w:p>
        </w:tc>
      </w:tr>
    </w:tbl>
    <w:p w:rsidR="00BA0198" w:rsidRPr="00AB3FDA" w:rsidRDefault="00BA0198" w:rsidP="00AB3FDA">
      <w:pPr>
        <w:rPr>
          <w:rFonts w:ascii="Times New Roman" w:hAnsi="Times New Roman" w:cs="Times New Roman" w:hint="eastAsia"/>
        </w:rPr>
      </w:pPr>
      <w:bookmarkStart w:id="0" w:name="_GoBack"/>
      <w:bookmarkEnd w:id="0"/>
    </w:p>
    <w:sectPr w:rsidR="00BA0198" w:rsidRPr="00AB3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A58" w:rsidRDefault="00BB1A58" w:rsidP="004F466F">
      <w:r>
        <w:separator/>
      </w:r>
    </w:p>
  </w:endnote>
  <w:endnote w:type="continuationSeparator" w:id="0">
    <w:p w:rsidR="00BB1A58" w:rsidRDefault="00BB1A58" w:rsidP="004F4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A58" w:rsidRDefault="00BB1A58" w:rsidP="004F466F">
      <w:r>
        <w:separator/>
      </w:r>
    </w:p>
  </w:footnote>
  <w:footnote w:type="continuationSeparator" w:id="0">
    <w:p w:rsidR="00BB1A58" w:rsidRDefault="00BB1A58" w:rsidP="004F4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45F"/>
    <w:rsid w:val="00097C7F"/>
    <w:rsid w:val="000A6CDB"/>
    <w:rsid w:val="000D7248"/>
    <w:rsid w:val="000F54A0"/>
    <w:rsid w:val="00143066"/>
    <w:rsid w:val="0020036E"/>
    <w:rsid w:val="002100ED"/>
    <w:rsid w:val="00277B3C"/>
    <w:rsid w:val="003346CF"/>
    <w:rsid w:val="003353B5"/>
    <w:rsid w:val="003A3A52"/>
    <w:rsid w:val="00453AD8"/>
    <w:rsid w:val="00466F61"/>
    <w:rsid w:val="004F44CA"/>
    <w:rsid w:val="004F466F"/>
    <w:rsid w:val="0057545F"/>
    <w:rsid w:val="005B35DA"/>
    <w:rsid w:val="006944A7"/>
    <w:rsid w:val="007730B1"/>
    <w:rsid w:val="007D420E"/>
    <w:rsid w:val="00886BDD"/>
    <w:rsid w:val="0096228A"/>
    <w:rsid w:val="0098635D"/>
    <w:rsid w:val="00A11C12"/>
    <w:rsid w:val="00A40CD2"/>
    <w:rsid w:val="00AB3FDA"/>
    <w:rsid w:val="00B16FE0"/>
    <w:rsid w:val="00BA0198"/>
    <w:rsid w:val="00BB1A58"/>
    <w:rsid w:val="00BD3DC7"/>
    <w:rsid w:val="00C40A80"/>
    <w:rsid w:val="00CE1591"/>
    <w:rsid w:val="00DF0ED1"/>
    <w:rsid w:val="00E31984"/>
    <w:rsid w:val="00E8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AE004D-E8A1-433B-B44E-637640A8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BDD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6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46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46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466F"/>
    <w:rPr>
      <w:sz w:val="18"/>
      <w:szCs w:val="18"/>
    </w:rPr>
  </w:style>
  <w:style w:type="table" w:styleId="a5">
    <w:name w:val="Table Grid"/>
    <w:basedOn w:val="a1"/>
    <w:uiPriority w:val="39"/>
    <w:rsid w:val="005B3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8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7</Pages>
  <Words>707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21</cp:revision>
  <dcterms:created xsi:type="dcterms:W3CDTF">2025-09-07T07:08:00Z</dcterms:created>
  <dcterms:modified xsi:type="dcterms:W3CDTF">2026-03-11T11:31:00Z</dcterms:modified>
</cp:coreProperties>
</file>