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rPr>
          <w:rFonts w:hint="default" w:ascii="Times New Roman" w:hAnsi="Times New Roman" w:eastAsia="宋体" w:cs="Times New Roman"/>
          <w:b w:val="0"/>
          <w:bCs w:val="0"/>
          <w:color w:val="auto"/>
          <w:sz w:val="22"/>
          <w:szCs w:val="22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bCs/>
          <w:color w:val="auto"/>
          <w:sz w:val="22"/>
          <w:szCs w:val="22"/>
          <w:lang w:val="en-US" w:eastAsia="zh-CN"/>
        </w:rPr>
        <w:t>Supplementary Table 1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sz w:val="22"/>
          <w:szCs w:val="22"/>
          <w:lang w:val="en-US" w:eastAsia="zh-CN"/>
        </w:rPr>
        <w:t xml:space="preserve"> VIF values of independent variables which was selected through univariate analysis at a standard of P＜0.05 in the non-HCC and HCC group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default" w:ascii="Times New Roman" w:hAnsi="Times New Roman" w:eastAsia="宋体" w:cs="Times New Roman"/>
          <w:b w:val="0"/>
          <w:bCs w:val="0"/>
          <w:color w:val="auto"/>
          <w:sz w:val="22"/>
          <w:szCs w:val="22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bCs/>
          <w:color w:val="auto"/>
          <w:sz w:val="22"/>
          <w:szCs w:val="22"/>
          <w:lang w:val="en-US" w:eastAsia="zh-CN"/>
        </w:rPr>
        <w:t>a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sz w:val="22"/>
          <w:szCs w:val="22"/>
          <w:lang w:val="en-US" w:eastAsia="zh-CN"/>
        </w:rPr>
        <w:t xml:space="preserve">  HCC group</w:t>
      </w:r>
    </w:p>
    <w:tbl>
      <w:tblPr>
        <w:tblStyle w:val="3"/>
        <w:tblW w:w="6330" w:type="dxa"/>
        <w:tblInd w:w="9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52"/>
        <w:gridCol w:w="317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3152" w:type="dxa"/>
            <w:tcBorders>
              <w:top w:val="single" w:color="000000" w:sz="12" w:space="0"/>
              <w:left w:val="nil"/>
              <w:bottom w:val="single" w:color="000000" w:sz="12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variables</w:t>
            </w:r>
          </w:p>
        </w:tc>
        <w:tc>
          <w:tcPr>
            <w:tcW w:w="3178" w:type="dxa"/>
            <w:tcBorders>
              <w:top w:val="single" w:color="000000" w:sz="12" w:space="0"/>
              <w:left w:val="nil"/>
              <w:bottom w:val="single" w:color="000000" w:sz="12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VIF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3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ALT</w:t>
            </w:r>
          </w:p>
        </w:tc>
        <w:tc>
          <w:tcPr>
            <w:tcW w:w="3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1.724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3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AST</w:t>
            </w:r>
          </w:p>
        </w:tc>
        <w:tc>
          <w:tcPr>
            <w:tcW w:w="3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1.918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GGT</w:t>
            </w:r>
          </w:p>
        </w:tc>
        <w:tc>
          <w:tcPr>
            <w:tcW w:w="3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2.33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ALP</w:t>
            </w:r>
          </w:p>
        </w:tc>
        <w:tc>
          <w:tcPr>
            <w:tcW w:w="3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GLB</w:t>
            </w:r>
          </w:p>
        </w:tc>
        <w:tc>
          <w:tcPr>
            <w:tcW w:w="3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1.217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WBC</w:t>
            </w:r>
          </w:p>
        </w:tc>
        <w:tc>
          <w:tcPr>
            <w:tcW w:w="3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1.238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NE</w:t>
            </w:r>
          </w:p>
        </w:tc>
        <w:tc>
          <w:tcPr>
            <w:tcW w:w="3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1.443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RBC</w:t>
            </w:r>
          </w:p>
        </w:tc>
        <w:tc>
          <w:tcPr>
            <w:tcW w:w="3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4.699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HB</w:t>
            </w:r>
          </w:p>
        </w:tc>
        <w:tc>
          <w:tcPr>
            <w:tcW w:w="3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4.877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TT</w:t>
            </w:r>
          </w:p>
        </w:tc>
        <w:tc>
          <w:tcPr>
            <w:tcW w:w="3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1.317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Gender</w:t>
            </w:r>
          </w:p>
        </w:tc>
        <w:tc>
          <w:tcPr>
            <w:tcW w:w="3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1.107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Etiologic</w:t>
            </w:r>
          </w:p>
        </w:tc>
        <w:tc>
          <w:tcPr>
            <w:tcW w:w="3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1.089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Tumor Sides</w:t>
            </w:r>
          </w:p>
        </w:tc>
        <w:tc>
          <w:tcPr>
            <w:tcW w:w="3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1.539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Extrahepatic Metastasis and Vascular Invasion</w:t>
            </w:r>
          </w:p>
        </w:tc>
        <w:tc>
          <w:tcPr>
            <w:tcW w:w="3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1.345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3152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Tumor Number </w:t>
            </w:r>
          </w:p>
        </w:tc>
        <w:tc>
          <w:tcPr>
            <w:tcW w:w="3178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1.314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default" w:ascii="Times New Roman" w:hAnsi="Times New Roman" w:eastAsia="宋体" w:cs="Times New Roman"/>
          <w:b w:val="0"/>
          <w:bCs w:val="0"/>
          <w:color w:val="auto"/>
          <w:sz w:val="22"/>
          <w:szCs w:val="2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default" w:ascii="Times New Roman" w:hAnsi="Times New Roman" w:eastAsia="宋体" w:cs="Times New Roman"/>
          <w:b/>
          <w:bCs/>
          <w:color w:val="auto"/>
          <w:sz w:val="22"/>
          <w:szCs w:val="2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default" w:ascii="Times New Roman" w:hAnsi="Times New Roman" w:eastAsia="宋体" w:cs="Times New Roman"/>
          <w:b w:val="0"/>
          <w:bCs w:val="0"/>
          <w:color w:val="auto"/>
          <w:sz w:val="22"/>
          <w:szCs w:val="22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color w:val="auto"/>
          <w:sz w:val="22"/>
          <w:szCs w:val="22"/>
          <w:lang w:val="en-US" w:eastAsia="zh-CN"/>
        </w:rPr>
        <w:t>b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sz w:val="22"/>
          <w:szCs w:val="22"/>
          <w:lang w:val="en-US" w:eastAsia="zh-CN"/>
        </w:rPr>
        <w:t xml:space="preserve">  Non-HCC group</w:t>
      </w:r>
    </w:p>
    <w:tbl>
      <w:tblPr>
        <w:tblStyle w:val="3"/>
        <w:tblW w:w="6340" w:type="dxa"/>
        <w:tblInd w:w="9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40"/>
        <w:gridCol w:w="320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30" w:hRule="atLeast"/>
        </w:trPr>
        <w:tc>
          <w:tcPr>
            <w:tcW w:w="3140" w:type="dxa"/>
            <w:tcBorders>
              <w:top w:val="single" w:color="000000" w:sz="12" w:space="0"/>
              <w:left w:val="nil"/>
              <w:bottom w:val="single" w:color="000000" w:sz="12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variables</w:t>
            </w:r>
          </w:p>
        </w:tc>
        <w:tc>
          <w:tcPr>
            <w:tcW w:w="3200" w:type="dxa"/>
            <w:tcBorders>
              <w:top w:val="single" w:color="000000" w:sz="12" w:space="0"/>
              <w:left w:val="nil"/>
              <w:bottom w:val="single" w:color="000000" w:sz="12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VIF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3140" w:type="dxa"/>
            <w:tcBorders>
              <w:top w:val="single" w:color="000000" w:sz="12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ALT</w:t>
            </w:r>
          </w:p>
        </w:tc>
        <w:tc>
          <w:tcPr>
            <w:tcW w:w="3200" w:type="dxa"/>
            <w:tcBorders>
              <w:top w:val="single" w:color="000000" w:sz="12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5.407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0" w:hRule="atLeast"/>
        </w:trPr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AST</w:t>
            </w: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TBIL</w:t>
            </w: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47.746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0" w:hRule="atLeast"/>
        </w:trPr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DBIL</w:t>
            </w: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29.078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IBIL</w:t>
            </w: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7.493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ALB</w:t>
            </w: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3.461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GLB</w:t>
            </w: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1.252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RBC</w:t>
            </w: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2.581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PLT</w:t>
            </w: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2.353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INR</w:t>
            </w: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82.414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APTT</w:t>
            </w: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2.161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PT</w:t>
            </w: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101.063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PTA</w:t>
            </w: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11.884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3140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Hepatic Failure or no</w:t>
            </w:r>
          </w:p>
        </w:tc>
        <w:tc>
          <w:tcPr>
            <w:tcW w:w="3200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3.812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Times New Roman" w:hAnsi="Times New Roman" w:cs="Times New Roman"/>
          <w:sz w:val="22"/>
          <w:szCs w:val="22"/>
          <w:lang w:val="en-US" w:eastAsia="zh-CN"/>
        </w:rPr>
      </w:pPr>
      <w:r>
        <w:rPr>
          <w:rStyle w:val="5"/>
          <w:rFonts w:hint="default" w:ascii="Times New Roman" w:hAnsi="Times New Roman" w:eastAsia="宋体" w:cs="Times New Roman"/>
          <w:b/>
          <w:bCs w:val="0"/>
          <w:i w:val="0"/>
          <w:iCs w:val="0"/>
          <w:caps w:val="0"/>
          <w:color w:val="000000"/>
          <w:spacing w:val="0"/>
          <w:sz w:val="22"/>
          <w:szCs w:val="22"/>
          <w:lang w:val="en-US" w:eastAsia="zh-CN"/>
        </w:rPr>
        <w:t>Supplementary table 2</w:t>
      </w:r>
      <w:r>
        <w:rPr>
          <w:rStyle w:val="5"/>
          <w:rFonts w:hint="default" w:ascii="Times New Roman" w:hAnsi="Times New Roman" w:eastAsia="宋体" w:cs="Times New Roman"/>
          <w:b w:val="0"/>
          <w:bCs/>
          <w:i w:val="0"/>
          <w:iCs w:val="0"/>
          <w:caps w:val="0"/>
          <w:color w:val="000000"/>
          <w:spacing w:val="0"/>
          <w:sz w:val="22"/>
          <w:szCs w:val="22"/>
          <w:lang w:val="en-US" w:eastAsia="zh-CN"/>
        </w:rPr>
        <w:t xml:space="preserve"> </w:t>
      </w:r>
      <w:r>
        <w:rPr>
          <w:rStyle w:val="5"/>
          <w:rFonts w:hint="default" w:ascii="Times New Roman" w:hAnsi="Times New Roman" w:eastAsia="宋体" w:cs="Times New Roman"/>
          <w:b w:val="0"/>
          <w:bCs/>
          <w:i w:val="0"/>
          <w:iCs w:val="0"/>
          <w:caps w:val="0"/>
          <w:color w:val="000000"/>
          <w:spacing w:val="0"/>
          <w:sz w:val="22"/>
          <w:szCs w:val="22"/>
        </w:rPr>
        <w:t>Comparison of characteristics across the four biomarker-based subgroups in non-HCC patients</w:t>
      </w:r>
      <w:r>
        <w:rPr>
          <w:rFonts w:hint="default" w:ascii="Times New Roman" w:hAnsi="Times New Roman" w:cs="Times New Roman"/>
          <w:sz w:val="22"/>
          <w:szCs w:val="2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rPr>
          <w:rFonts w:hint="default" w:ascii="Times New Roman" w:hAnsi="Times New Roman" w:eastAsia="宋体" w:cs="Times New Roman"/>
          <w:b/>
          <w:bCs/>
          <w:i w:val="0"/>
          <w:iCs w:val="0"/>
          <w:color w:val="000000"/>
          <w:sz w:val="22"/>
          <w:szCs w:val="22"/>
          <w:u w:val="none"/>
        </w:rPr>
      </w:pPr>
    </w:p>
    <w:tbl>
      <w:tblPr>
        <w:tblStyle w:val="3"/>
        <w:tblW w:w="0" w:type="auto"/>
        <w:tblInd w:w="-82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2"/>
        <w:gridCol w:w="1659"/>
        <w:gridCol w:w="1820"/>
        <w:gridCol w:w="2063"/>
        <w:gridCol w:w="1665"/>
        <w:gridCol w:w="57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1406" w:hRule="atLeast"/>
        </w:trPr>
        <w:tc>
          <w:tcPr>
            <w:tcW w:w="0" w:type="auto"/>
            <w:tcBorders>
              <w:top w:val="single" w:color="000000" w:sz="12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Variables</w:t>
            </w:r>
          </w:p>
        </w:tc>
        <w:tc>
          <w:tcPr>
            <w:tcW w:w="0" w:type="auto"/>
            <w:tcBorders>
              <w:top w:val="single" w:color="000000" w:sz="12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Double-Positive (DP) (n=296)</w:t>
            </w:r>
          </w:p>
        </w:tc>
        <w:tc>
          <w:tcPr>
            <w:tcW w:w="0" w:type="auto"/>
            <w:tcBorders>
              <w:top w:val="single" w:color="000000" w:sz="12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AFP-Positive Only (APO) (n=57)</w:t>
            </w:r>
          </w:p>
        </w:tc>
        <w:tc>
          <w:tcPr>
            <w:tcW w:w="0" w:type="auto"/>
            <w:tcBorders>
              <w:top w:val="single" w:color="000000" w:sz="12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PIVKA-II-Positive Only (PPO) (n=94)</w:t>
            </w:r>
          </w:p>
        </w:tc>
        <w:tc>
          <w:tcPr>
            <w:tcW w:w="0" w:type="auto"/>
            <w:tcBorders>
              <w:top w:val="single" w:color="000000" w:sz="12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Double-Negative (DN) (n=48)</w:t>
            </w:r>
          </w:p>
        </w:tc>
        <w:tc>
          <w:tcPr>
            <w:tcW w:w="0" w:type="auto"/>
            <w:tcBorders>
              <w:top w:val="single" w:color="000000" w:sz="12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p-value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1406" w:hRule="atLeast"/>
        </w:trPr>
        <w:tc>
          <w:tcPr>
            <w:tcW w:w="0" w:type="auto"/>
            <w:tcBorders>
              <w:top w:val="single" w:color="000000" w:sz="12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age</w:t>
            </w:r>
          </w:p>
        </w:tc>
        <w:tc>
          <w:tcPr>
            <w:tcW w:w="0" w:type="auto"/>
            <w:tcBorders>
              <w:top w:val="single" w:color="000000" w:sz="12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52（43,57）</w:t>
            </w:r>
          </w:p>
        </w:tc>
        <w:tc>
          <w:tcPr>
            <w:tcW w:w="0" w:type="auto"/>
            <w:tcBorders>
              <w:top w:val="single" w:color="000000" w:sz="12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52（46.5,59）</w:t>
            </w:r>
          </w:p>
        </w:tc>
        <w:tc>
          <w:tcPr>
            <w:tcW w:w="0" w:type="auto"/>
            <w:tcBorders>
              <w:top w:val="single" w:color="000000" w:sz="12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54（45.25,61.25）</w:t>
            </w:r>
          </w:p>
        </w:tc>
        <w:tc>
          <w:tcPr>
            <w:tcW w:w="0" w:type="auto"/>
            <w:tcBorders>
              <w:top w:val="single" w:color="000000" w:sz="12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54（50,61）</w:t>
            </w:r>
          </w:p>
        </w:tc>
        <w:tc>
          <w:tcPr>
            <w:tcW w:w="0" w:type="auto"/>
            <w:tcBorders>
              <w:top w:val="single" w:color="000000" w:sz="12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0.578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PIVKA-II（0-40mAU/ml）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19（14,24）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20（14,27.5）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73（46.5,366.25）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71（51,90）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AFP（0-8.1ng/ml）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1.96（1.3,3.34）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39.1（13.9,121.74）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2.44（1.3,3.94）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122.51（39.2,279.2）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ALT（7-40U/L）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24.2（18,35）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64（30,138.05）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39（21.25,51.4）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57（28,155）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AST（15-40U/L）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26（21,35）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61（30.15,132.6）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39（22,94.25）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90.6（40,143）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GGT（10-60U/L）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27（17,52.5）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63（41,116.6）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30.5（24.88,62.25）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114（64,229）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ALP（45-125U/L）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91（70.5,124.95）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116.2（95,146）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104.5（82.5,180.5）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125（102,160）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TBIL（0-23μmol/L）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17.29（13.13,25.95）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22.46（17.525,60.3）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29.5（18,70.05）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117.8（16.6,321.52）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DBIL（0-8μmol/L）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5.57（3.8,8.7）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10.2（5.235,43.14）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16.05（6.78,58.66）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88.1（9.1,249.54）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IBIL（0-15μmol/L）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11.7（8.76,17.22）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14（9.75,19.835）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12.35（9.48,29.37）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29.7（7.4,46.38）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0.097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ALB（40-55g/L）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44.6（39.35,47.8）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35.1（31.8,42.25）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33.55（29.1,40.7）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34.6（28.9,37.9）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GLB（20-40g/L）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27.2（24.05,30.5）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29.8（22.8,33.1）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28.2（25.33,33.78）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34.4（25.1,41）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0.055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TP（65-85g/L）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72（67.2,75）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67.1（58.95,72.9）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66.9（58.58,73.98）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71.5（62.3,74.4）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0.006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WBC（3.5-9.5x10^9/L）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4.87（3.46,6.07）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4.3（3.55,6.125）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5.08（4.33,5.72）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5.53（3.92,6.56）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0.886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LYM（1.1-3.2x10^9/L）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1.31（0.79,2.04）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1.37（1.005,1.91）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1.18（0.57,1.59）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1.15（0.88,1.58）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0.260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NE（1.8-6.3x10^9/L）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2.79（2.11,3.51）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2.45（1.785,3.545）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2.87（2.05,3.76）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3.13（2.01,4.92）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0.840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RBC（4.3-5.8x10^12/L）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4.41（3.86,4.84）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3.87（3.63,4.48）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3.53（2.81,4.65）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3.8（3.08,4.25）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HB（130-175g/L）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137（114,150）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127（116,139）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110.5（96.5,138.75）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123（109,140）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0.045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PLT（125-350x10^9/L）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118（62,185.5）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107（62.5,135.5）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76.5（51.5,151）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78（69,122）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0.118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INR（0.85-1.15）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1.09（1.01,1.2）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1.17（1.1,1.525）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1.28（1.17,1.72）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1.52（1.18,1.97）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APTT（28-42s）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35.9（32.8,38.65）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38.2（35.25,44.1）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38.65（33.98,45.73）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42.2（37.2,48.5）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TT（14-21s）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18（15.8,20.5）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19.1（17.85,20.95）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18.75（16.2,19.85）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19.5（17.5,21.6）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0.054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PT（11-16s）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13.8（12.7,15）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14.8（13.85,18.15）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16.05（14.83,19.95）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18.5（15.2,22.7）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PTA（70-12%）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88.1（78.2,95.05）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78（53,87.75）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67（46.75,79.28）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54（39,76）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Gender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male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117（66.1%）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32（60.4%）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13（60%）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9（81.8%）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female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60（33.9%）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21（39.6%）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7（35%）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2（18.2%）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Etiologic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viral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137（77.4%）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14（70%）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6（54.5%）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43（81.1%）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0.246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non-viral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40（22.6%）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6（30%）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5（45.5%）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10（18.9%）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132（74.6%）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18（90%）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10（90.9%）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43（81.1%）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0.239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45（25.4%）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2（10%）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1（9.1%）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10（18.9%）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Hepatic Failure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17（9.6%）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7（35%）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7（63.6%）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17（32.1%）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0" w:type="auto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no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160（90.4%）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13（65%）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4（36.4%）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36（67.9%）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default" w:ascii="Times New Roman" w:hAnsi="Times New Roman" w:cs="Times New Roman"/>
          <w:sz w:val="22"/>
          <w:szCs w:val="2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Times New Roman" w:hAnsi="Times New Roman" w:cs="Times New Roman"/>
          <w:sz w:val="22"/>
          <w:szCs w:val="22"/>
          <w:lang w:val="en-US" w:eastAsia="zh-CN"/>
        </w:rPr>
      </w:pPr>
      <w:r>
        <w:rPr>
          <w:rStyle w:val="5"/>
          <w:rFonts w:hint="default" w:ascii="Times New Roman" w:hAnsi="Times New Roman" w:eastAsia="宋体" w:cs="Times New Roman"/>
          <w:b/>
          <w:bCs w:val="0"/>
          <w:i w:val="0"/>
          <w:iCs w:val="0"/>
          <w:caps w:val="0"/>
          <w:color w:val="000000"/>
          <w:spacing w:val="0"/>
          <w:sz w:val="22"/>
          <w:szCs w:val="22"/>
          <w:lang w:val="en-US" w:eastAsia="zh-CN"/>
        </w:rPr>
        <w:t>Supplementary table 3</w:t>
      </w:r>
      <w:r>
        <w:rPr>
          <w:rStyle w:val="5"/>
          <w:rFonts w:hint="default" w:ascii="Times New Roman" w:hAnsi="Times New Roman" w:eastAsia="宋体" w:cs="Times New Roman"/>
          <w:b w:val="0"/>
          <w:bCs/>
          <w:i w:val="0"/>
          <w:iCs w:val="0"/>
          <w:caps w:val="0"/>
          <w:color w:val="000000"/>
          <w:spacing w:val="0"/>
          <w:sz w:val="22"/>
          <w:szCs w:val="22"/>
          <w:lang w:val="en-US" w:eastAsia="zh-CN"/>
        </w:rPr>
        <w:t xml:space="preserve"> </w:t>
      </w:r>
      <w:r>
        <w:rPr>
          <w:rStyle w:val="5"/>
          <w:rFonts w:hint="default" w:ascii="Times New Roman" w:hAnsi="Times New Roman" w:eastAsia="宋体" w:cs="Times New Roman"/>
          <w:b w:val="0"/>
          <w:bCs/>
          <w:i w:val="0"/>
          <w:iCs w:val="0"/>
          <w:caps w:val="0"/>
          <w:color w:val="000000"/>
          <w:spacing w:val="0"/>
          <w:sz w:val="22"/>
          <w:szCs w:val="22"/>
        </w:rPr>
        <w:t>Comparison of characteristics across the four biomarker-based subgroups in HCC patients</w:t>
      </w:r>
      <w:r>
        <w:rPr>
          <w:rFonts w:hint="default" w:ascii="Times New Roman" w:hAnsi="Times New Roman" w:cs="Times New Roman"/>
          <w:sz w:val="22"/>
          <w:szCs w:val="22"/>
          <w:lang w:val="en-US" w:eastAsia="zh-CN"/>
        </w:rPr>
        <w:t xml:space="preserve"> </w:t>
      </w:r>
    </w:p>
    <w:tbl>
      <w:tblPr>
        <w:tblStyle w:val="3"/>
        <w:tblW w:w="9981" w:type="dxa"/>
        <w:tblInd w:w="-83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55"/>
        <w:gridCol w:w="1756"/>
        <w:gridCol w:w="1700"/>
        <w:gridCol w:w="1700"/>
        <w:gridCol w:w="1689"/>
        <w:gridCol w:w="148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1655" w:type="dxa"/>
            <w:tcBorders>
              <w:top w:val="single" w:color="000000" w:sz="12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Variables</w:t>
            </w:r>
          </w:p>
        </w:tc>
        <w:tc>
          <w:tcPr>
            <w:tcW w:w="1756" w:type="dxa"/>
            <w:tcBorders>
              <w:top w:val="single" w:color="000000" w:sz="12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Double-Positive (DP) (n=296)</w:t>
            </w:r>
          </w:p>
        </w:tc>
        <w:tc>
          <w:tcPr>
            <w:tcW w:w="1700" w:type="dxa"/>
            <w:tcBorders>
              <w:top w:val="single" w:color="000000" w:sz="12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AFP-Positive Only (APO) (n=57)</w:t>
            </w:r>
          </w:p>
        </w:tc>
        <w:tc>
          <w:tcPr>
            <w:tcW w:w="1700" w:type="dxa"/>
            <w:tcBorders>
              <w:top w:val="single" w:color="000000" w:sz="12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PIVKA-II-Positive Only (PPO) (n=94)</w:t>
            </w:r>
          </w:p>
        </w:tc>
        <w:tc>
          <w:tcPr>
            <w:tcW w:w="1689" w:type="dxa"/>
            <w:tcBorders>
              <w:top w:val="single" w:color="000000" w:sz="12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Double-Negative (DN) (n=48)</w:t>
            </w:r>
          </w:p>
        </w:tc>
        <w:tc>
          <w:tcPr>
            <w:tcW w:w="1481" w:type="dxa"/>
            <w:tcBorders>
              <w:top w:val="single" w:color="000000" w:sz="12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  <w:t>p-value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1655" w:type="dxa"/>
            <w:tcBorders>
              <w:top w:val="single" w:color="000000" w:sz="12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age</w:t>
            </w:r>
          </w:p>
        </w:tc>
        <w:tc>
          <w:tcPr>
            <w:tcW w:w="1756" w:type="dxa"/>
            <w:tcBorders>
              <w:top w:val="single" w:color="000000" w:sz="12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60（54,69）</w:t>
            </w:r>
          </w:p>
        </w:tc>
        <w:tc>
          <w:tcPr>
            <w:tcW w:w="1700" w:type="dxa"/>
            <w:tcBorders>
              <w:top w:val="single" w:color="000000" w:sz="12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59（53,66）</w:t>
            </w:r>
          </w:p>
        </w:tc>
        <w:tc>
          <w:tcPr>
            <w:tcW w:w="1700" w:type="dxa"/>
            <w:tcBorders>
              <w:top w:val="single" w:color="000000" w:sz="12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62（56,72）</w:t>
            </w:r>
          </w:p>
        </w:tc>
        <w:tc>
          <w:tcPr>
            <w:tcW w:w="1689" w:type="dxa"/>
            <w:tcBorders>
              <w:top w:val="single" w:color="000000" w:sz="12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61（56.25,68.75）</w:t>
            </w:r>
          </w:p>
        </w:tc>
        <w:tc>
          <w:tcPr>
            <w:tcW w:w="1481" w:type="dxa"/>
            <w:tcBorders>
              <w:top w:val="single" w:color="000000" w:sz="12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0.041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PIVKA-II（0-40mAU/ml）</w:t>
            </w: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2736（458.5,14522.75）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20（15,28）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308（107,2266.25）</w:t>
            </w: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23.5（17.25,30）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AFP（0-8.1ng/ml）</w:t>
            </w: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364.17（55.24,5659.06）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62.75（18.66,150.29）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3.62（2.15,5.14）</w:t>
            </w: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2.25（1.44,4.49）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ALT（7-40U/L）</w:t>
            </w: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33.5（22.25,58）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29.1（18.5,47.55）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30（17.75,44）</w:t>
            </w: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24.5（16,38.25）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AST（15-40U/L）</w:t>
            </w: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47（31,80.68）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34（26.5,56.65）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35.05（23.75,46.25）</w:t>
            </w: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27.25（19.25,40.5）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GGT（10-60U/L）</w:t>
            </w: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101（46,217.5）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43.1（24.95,93.5）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69.15（33.75,124）</w:t>
            </w: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35（20.88,85.5）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ALP（45-125U/L）</w:t>
            </w: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122.4（89,184.63）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103（79,126.5）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101.5（77,132.38）</w:t>
            </w: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100（77,119）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TBIL（0-23μmol/L）</w:t>
            </w: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19.9（14.4,29.47）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19.3（13.84,28.45）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16.54（12.74,23.21）</w:t>
            </w: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16.15（12.83,21.59）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0.006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DBIL（0-8μmol/L）</w:t>
            </w: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6.7（4.07,12.03）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6.94（3.85,11.95）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4.75（3.47,7.4）</w:t>
            </w: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5.95（3.43,8.53）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0.002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IBIL（0-15μmol/L）</w:t>
            </w: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12.35（9.13,16.65）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12.41（9.56,17.84）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11.11（8.61,14.32）</w:t>
            </w: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9.9（8.23,13.85）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0.020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ALB（40-55g/L）</w:t>
            </w: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38.7（35.18,42.88）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37.6（33.1,41.65）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39.4（36.38,42.83）</w:t>
            </w: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41.4（37.33,44.3）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0.020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GLB（20-40g/L）</w:t>
            </w: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28.2（24.73,31.4）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28（24.55,32.85）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26.5（23.53,29.53）</w:t>
            </w: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24.65（23.53,28.78）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0.002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TP（65-85g/L）</w:t>
            </w: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67（62.35,72.18）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64.8（61.3,71.9）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66.45（60.48,70.4）</w:t>
            </w: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67.05（62.05,70.63）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0.491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WBC（3.5-9.5x10^9/L）</w:t>
            </w: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5.17（3.8,6.5）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4.17（3.33,5.51）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4.7（3.65,5.97）</w:t>
            </w: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4.73（3.39,6.13）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0.006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LYM（1.1-3.2x10^9/L）</w:t>
            </w: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1.18（0.83,1.57）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1.31（0.97,1.61）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1.16（0.86,1.71）</w:t>
            </w: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1.39（1,1.79）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0.176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NE（1.8-6.3x10^9/L）</w:t>
            </w: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3.15（2.28,4.59）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2.23（1.6,3.1）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2.7（1.98,4.12）</w:t>
            </w: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2.7（1.96,3.64）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RBC（4.3-5.8x10^12/L）</w:t>
            </w: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4.31（3.85,4.66）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4.09（3.51,4.52）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4.29（3.66,4.52）</w:t>
            </w: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4.23（3.91,4.61）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0.084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HB（130-175g/L）</w:t>
            </w: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134（120,146）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126（112.5,142.5）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131（111.75,141.25）</w:t>
            </w: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130（121,144）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0.123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PLT（125-350x10^9/L）</w:t>
            </w: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128.5（83.25,182.25）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93（62,144.5）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139（78.75,199）</w:t>
            </w: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122（73.75,181.75）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0.018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INR（0.85-1.15）</w:t>
            </w: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1.08（1,1.17）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1.14（1.04,1.41）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1.06（0.94,1.19）</w:t>
            </w: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1.07（0.97,1.17）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0.007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APTT（28-42s）</w:t>
            </w: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34.6（27.9,39.25）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35.6（28.15,41.45）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32（26.78,38.43）</w:t>
            </w: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35.45（29.3,39.83）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0.210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TT（14-21s）</w:t>
            </w: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17.7（16.9,18.6）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18（17.05,18.6）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17.2（16.38,18）</w:t>
            </w: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17.5（17,18.08）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0.004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PT（11-16s）</w:t>
            </w: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13.7（12.4,14.9）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14.1（12.55,16）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13.45（11.7,14.83）</w:t>
            </w: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13.6（12.6,14.65）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0.048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PTA（70-12%）</w:t>
            </w: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86（75.63,95）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80（57.2,91.3）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89.05（74.75,102.2）</w:t>
            </w: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88.3（77.3,102.2）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0.003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Gender</w:t>
            </w: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male</w:t>
            </w: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258（87.2%）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40（70.2%）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81（86.2%）</w:t>
            </w: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36（75%）</w:t>
            </w:r>
          </w:p>
        </w:tc>
        <w:tc>
          <w:tcPr>
            <w:tcW w:w="1481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female</w:t>
            </w: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38（12.8%）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17（29.8%）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13（13.8%）</w:t>
            </w: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12（25%）</w:t>
            </w:r>
          </w:p>
        </w:tc>
        <w:tc>
          <w:tcPr>
            <w:tcW w:w="1481" w:type="dxa"/>
            <w:vMerge w:val="continue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Etiologic</w:t>
            </w: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viral</w:t>
            </w: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258（87.2%）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48（84.2%）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66（70.2%）</w:t>
            </w: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39（81.3%）</w:t>
            </w:r>
          </w:p>
        </w:tc>
        <w:tc>
          <w:tcPr>
            <w:tcW w:w="1481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non-viral</w:t>
            </w: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38（12.8%）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9（15.8%）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28（29.8%）</w:t>
            </w: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9（18.8%）</w:t>
            </w:r>
          </w:p>
        </w:tc>
        <w:tc>
          <w:tcPr>
            <w:tcW w:w="1481" w:type="dxa"/>
            <w:vMerge w:val="continue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LC</w:t>
            </w: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yes</w:t>
            </w: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241（81.4%）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49（86%）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64（68.1%）</w:t>
            </w: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39（81.3%）</w:t>
            </w:r>
          </w:p>
        </w:tc>
        <w:tc>
          <w:tcPr>
            <w:tcW w:w="1481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0.021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no</w:t>
            </w: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55（18.6%）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8（14%）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30（31.9%）</w:t>
            </w: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9（18.8%）</w:t>
            </w:r>
          </w:p>
        </w:tc>
        <w:tc>
          <w:tcPr>
            <w:tcW w:w="1481" w:type="dxa"/>
            <w:vMerge w:val="continue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Hepatic Failure</w:t>
            </w: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yes</w:t>
            </w: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19（6.4%）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10（17.5%）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4（4.3%）</w:t>
            </w: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2（4.2%）</w:t>
            </w:r>
          </w:p>
        </w:tc>
        <w:tc>
          <w:tcPr>
            <w:tcW w:w="1481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no</w:t>
            </w: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277（93.6%）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47（82.5%）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90（95.7%）</w:t>
            </w: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46（95.8%）</w:t>
            </w:r>
          </w:p>
        </w:tc>
        <w:tc>
          <w:tcPr>
            <w:tcW w:w="1481" w:type="dxa"/>
            <w:vMerge w:val="continue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Tumor Number</w:t>
            </w: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single</w:t>
            </w: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159（53.7%）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38（22.3%）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73（77.7%）</w:t>
            </w: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38（79.2%）</w:t>
            </w:r>
          </w:p>
        </w:tc>
        <w:tc>
          <w:tcPr>
            <w:tcW w:w="1481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multiple </w:t>
            </w: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137（46.3%）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19（33.3%）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21（22.3%）</w:t>
            </w: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10（20.8%）</w:t>
            </w:r>
          </w:p>
        </w:tc>
        <w:tc>
          <w:tcPr>
            <w:tcW w:w="1481" w:type="dxa"/>
            <w:vMerge w:val="continue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extrahepatic metastasis and vascular invasion</w:t>
            </w: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yes</w:t>
            </w: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116（39.2%）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10（17.5%）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16（17%）</w:t>
            </w: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2（4.2%）</w:t>
            </w:r>
          </w:p>
        </w:tc>
        <w:tc>
          <w:tcPr>
            <w:tcW w:w="1481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no</w:t>
            </w: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180（60.8%）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47（82.5%）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78（83%）</w:t>
            </w: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46（95.8%）</w:t>
            </w:r>
          </w:p>
        </w:tc>
        <w:tc>
          <w:tcPr>
            <w:tcW w:w="1481" w:type="dxa"/>
            <w:vMerge w:val="continue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Tumor Size</w:t>
            </w: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＜3cm</w:t>
            </w: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39（13.2%）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31（54.4%）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18（18.9%）</w:t>
            </w: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23（47.9%）</w:t>
            </w:r>
          </w:p>
        </w:tc>
        <w:tc>
          <w:tcPr>
            <w:tcW w:w="1481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3-5cm</w:t>
            </w: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39（13.2%）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8（14%）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24（25.3%）</w:t>
            </w: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13（27.1%）</w:t>
            </w:r>
          </w:p>
        </w:tc>
        <w:tc>
          <w:tcPr>
            <w:tcW w:w="1481" w:type="dxa"/>
            <w:vMerge w:val="continue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＞5cm</w:t>
            </w: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218（73.6%）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18（31.6%）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53（55.8%）</w:t>
            </w: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12（25%）</w:t>
            </w:r>
          </w:p>
        </w:tc>
        <w:tc>
          <w:tcPr>
            <w:tcW w:w="1481" w:type="dxa"/>
            <w:vMerge w:val="continue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HCC Stage（Milan criteria）</w:t>
            </w: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early</w:t>
            </w: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68（23%）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36（63.2%）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39（41.5%）</w:t>
            </w: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37（77.1%）</w:t>
            </w:r>
          </w:p>
        </w:tc>
        <w:tc>
          <w:tcPr>
            <w:tcW w:w="1481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1655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advanced</w:t>
            </w:r>
          </w:p>
        </w:tc>
        <w:tc>
          <w:tcPr>
            <w:tcW w:w="1756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228（77%）</w:t>
            </w:r>
          </w:p>
        </w:tc>
        <w:tc>
          <w:tcPr>
            <w:tcW w:w="1700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21（36.8%）</w:t>
            </w:r>
          </w:p>
        </w:tc>
        <w:tc>
          <w:tcPr>
            <w:tcW w:w="1700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55（58.5%）</w:t>
            </w:r>
          </w:p>
        </w:tc>
        <w:tc>
          <w:tcPr>
            <w:tcW w:w="1689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11（22.9%）</w:t>
            </w:r>
          </w:p>
        </w:tc>
        <w:tc>
          <w:tcPr>
            <w:tcW w:w="1481" w:type="dxa"/>
            <w:vMerge w:val="continue"/>
            <w:tcBorders>
              <w:left w:val="nil"/>
              <w:bottom w:val="single" w:color="000000" w:sz="12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default" w:ascii="Times New Roman" w:hAnsi="Times New Roman" w:cs="Times New Roman"/>
          <w:sz w:val="22"/>
          <w:szCs w:val="2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default" w:ascii="Times New Roman" w:hAnsi="Times New Roman" w:eastAsia="宋体" w:cs="Times New Roman"/>
          <w:b w:val="0"/>
          <w:bCs w:val="0"/>
          <w:color w:val="auto"/>
          <w:sz w:val="22"/>
          <w:szCs w:val="22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 w:val="0"/>
          <w:color w:val="auto"/>
          <w:sz w:val="22"/>
          <w:szCs w:val="22"/>
          <w:lang w:val="en-US" w:eastAsia="zh-CN"/>
        </w:rPr>
        <w:t>Supplementary table 4</w:t>
      </w:r>
      <w:r>
        <w:rPr>
          <w:rFonts w:hint="eastAsia" w:ascii="Times New Roman" w:hAnsi="Times New Roman" w:eastAsia="宋体" w:cs="Times New Roman"/>
          <w:b w:val="0"/>
          <w:bCs/>
          <w:color w:val="auto"/>
          <w:sz w:val="22"/>
          <w:szCs w:val="22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b w:val="0"/>
          <w:sz w:val="22"/>
          <w:szCs w:val="22"/>
          <w:lang w:val="en-US" w:eastAsia="zh-CN"/>
        </w:rPr>
        <w:t>Factors associated with the Any-Positive biomarker profile in non-HCC patients (univariate and multivariate logistic regression analysis)</w:t>
      </w:r>
    </w:p>
    <w:tbl>
      <w:tblPr>
        <w:tblStyle w:val="3"/>
        <w:tblpPr w:leftFromText="180" w:rightFromText="180" w:vertAnchor="text" w:horzAnchor="page" w:tblpX="1262" w:tblpY="287"/>
        <w:tblOverlap w:val="never"/>
        <w:tblW w:w="953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1"/>
        <w:gridCol w:w="927"/>
        <w:gridCol w:w="838"/>
        <w:gridCol w:w="2414"/>
        <w:gridCol w:w="880"/>
        <w:gridCol w:w="796"/>
        <w:gridCol w:w="216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5690" w:type="dxa"/>
            <w:gridSpan w:val="4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Univariate</w:t>
            </w:r>
          </w:p>
        </w:tc>
        <w:tc>
          <w:tcPr>
            <w:tcW w:w="3840" w:type="dxa"/>
            <w:gridSpan w:val="3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Multivariate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511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  <w:tc>
          <w:tcPr>
            <w:tcW w:w="927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B</w:t>
            </w:r>
          </w:p>
        </w:tc>
        <w:tc>
          <w:tcPr>
            <w:tcW w:w="838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</w:p>
        </w:tc>
        <w:tc>
          <w:tcPr>
            <w:tcW w:w="2414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OR(95% CI)</w:t>
            </w:r>
          </w:p>
        </w:tc>
        <w:tc>
          <w:tcPr>
            <w:tcW w:w="880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B</w:t>
            </w:r>
          </w:p>
        </w:tc>
        <w:tc>
          <w:tcPr>
            <w:tcW w:w="796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</w:p>
        </w:tc>
        <w:tc>
          <w:tcPr>
            <w:tcW w:w="2164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OR(95% CI)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ALT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0.006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0.003 </w:t>
            </w:r>
          </w:p>
        </w:tc>
        <w:tc>
          <w:tcPr>
            <w:tcW w:w="2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1.006(1.002,1.01)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0.003</w:t>
            </w: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0.047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1.003(1,1.005)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AST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0.008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0.001 </w:t>
            </w:r>
          </w:p>
        </w:tc>
        <w:tc>
          <w:tcPr>
            <w:tcW w:w="2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1.008(1.003,1.013)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GGT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0.001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0.200 </w:t>
            </w:r>
          </w:p>
        </w:tc>
        <w:tc>
          <w:tcPr>
            <w:tcW w:w="2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1.001(0.999,1.003)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ALP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0.002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0.182 </w:t>
            </w:r>
          </w:p>
        </w:tc>
        <w:tc>
          <w:tcPr>
            <w:tcW w:w="2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1.002(0.999,1.005)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TBIL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0.014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0.000 </w:t>
            </w:r>
          </w:p>
        </w:tc>
        <w:tc>
          <w:tcPr>
            <w:tcW w:w="2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1.015(1.008,1.022)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0.008</w:t>
            </w: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0.008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1.008(1.002,1.014)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DBIL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0.028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0.000 </w:t>
            </w:r>
          </w:p>
        </w:tc>
        <w:tc>
          <w:tcPr>
            <w:tcW w:w="2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1.028(1.013,1.044)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IBIL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0.022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0.002 </w:t>
            </w:r>
          </w:p>
        </w:tc>
        <w:tc>
          <w:tcPr>
            <w:tcW w:w="2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1.022(1.008,1.036)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ALB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-0.117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0.000 </w:t>
            </w:r>
          </w:p>
        </w:tc>
        <w:tc>
          <w:tcPr>
            <w:tcW w:w="2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0.889(0.856,0.924)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-0.083</w:t>
            </w: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.000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0.92(0.883,0.96)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GLB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0.053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0.011 </w:t>
            </w:r>
          </w:p>
        </w:tc>
        <w:tc>
          <w:tcPr>
            <w:tcW w:w="2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1.054(1.012,1.099)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TP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-0.058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0.000 </w:t>
            </w:r>
          </w:p>
        </w:tc>
        <w:tc>
          <w:tcPr>
            <w:tcW w:w="2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0.944(0.915,0.974)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RBC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-0.667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0.000 </w:t>
            </w:r>
          </w:p>
        </w:tc>
        <w:tc>
          <w:tcPr>
            <w:tcW w:w="2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0.513(0.369,0.715)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HB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-0.009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0.079 </w:t>
            </w:r>
          </w:p>
        </w:tc>
        <w:tc>
          <w:tcPr>
            <w:tcW w:w="2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0.991(0.981,1.001)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PLT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-0.005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0.009 </w:t>
            </w:r>
          </w:p>
        </w:tc>
        <w:tc>
          <w:tcPr>
            <w:tcW w:w="2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0.995(0.991,0.999)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INR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2.241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0.000 </w:t>
            </w:r>
          </w:p>
        </w:tc>
        <w:tc>
          <w:tcPr>
            <w:tcW w:w="2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9.4(3.863,22.872)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APTT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0.073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0.000 </w:t>
            </w:r>
          </w:p>
        </w:tc>
        <w:tc>
          <w:tcPr>
            <w:tcW w:w="2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1.076(1.036,1.117)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TT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0.017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0.225 </w:t>
            </w:r>
          </w:p>
        </w:tc>
        <w:tc>
          <w:tcPr>
            <w:tcW w:w="2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1.017(0.99,1.046)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PT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0.248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0.000 </w:t>
            </w:r>
          </w:p>
        </w:tc>
        <w:tc>
          <w:tcPr>
            <w:tcW w:w="2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1.282(1.169,1.405)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PTA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-0.044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0.000 </w:t>
            </w:r>
          </w:p>
        </w:tc>
        <w:tc>
          <w:tcPr>
            <w:tcW w:w="2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0.957(0.943,0.971)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1511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hepatic failure or no(yes)</w:t>
            </w:r>
          </w:p>
        </w:tc>
        <w:tc>
          <w:tcPr>
            <w:tcW w:w="927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1.706</w:t>
            </w:r>
          </w:p>
        </w:tc>
        <w:tc>
          <w:tcPr>
            <w:tcW w:w="838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0.000 </w:t>
            </w:r>
          </w:p>
        </w:tc>
        <w:tc>
          <w:tcPr>
            <w:tcW w:w="2414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5.505(2.822,10.738)</w:t>
            </w:r>
          </w:p>
        </w:tc>
        <w:tc>
          <w:tcPr>
            <w:tcW w:w="880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  <w:tc>
          <w:tcPr>
            <w:tcW w:w="2164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default" w:ascii="Times New Roman" w:hAnsi="Times New Roman" w:eastAsia="宋体" w:cs="Times New Roman"/>
          <w:b/>
          <w:bCs w:val="0"/>
          <w:color w:val="auto"/>
          <w:sz w:val="2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default" w:ascii="Times New Roman" w:hAnsi="Times New Roman" w:eastAsia="宋体" w:cs="Times New Roman"/>
          <w:b w:val="0"/>
          <w:bCs w:val="0"/>
          <w:color w:val="auto"/>
          <w:sz w:val="22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bCs w:val="0"/>
          <w:color w:val="auto"/>
          <w:sz w:val="22"/>
        </w:rPr>
        <w:t xml:space="preserve">Supplementary table </w:t>
      </w:r>
      <w:r>
        <w:rPr>
          <w:rFonts w:hint="eastAsia" w:ascii="Times New Roman" w:hAnsi="Times New Roman" w:eastAsia="宋体" w:cs="Times New Roman"/>
          <w:b/>
          <w:bCs w:val="0"/>
          <w:color w:val="auto"/>
          <w:sz w:val="22"/>
          <w:lang w:val="en-US" w:eastAsia="zh-CN"/>
        </w:rPr>
        <w:t>5</w:t>
      </w:r>
      <w:r>
        <w:rPr>
          <w:rFonts w:hint="default" w:ascii="Times New Roman" w:hAnsi="Times New Roman" w:eastAsia="宋体" w:cs="Times New Roman"/>
          <w:b/>
          <w:bCs w:val="0"/>
          <w:color w:val="auto"/>
          <w:sz w:val="22"/>
        </w:rPr>
        <w:t xml:space="preserve"> </w:t>
      </w:r>
      <w:r>
        <w:rPr>
          <w:rFonts w:hint="default" w:ascii="Times New Roman" w:hAnsi="Times New Roman" w:eastAsia="宋体" w:cs="Times New Roman"/>
          <w:b w:val="0"/>
          <w:color w:val="auto"/>
          <w:sz w:val="22"/>
        </w:rPr>
        <w:t>Factors associated with the Non-Double-Positive biomarker profile in HCC patients (univariate and multivariate logistic regression analysis)</w:t>
      </w:r>
    </w:p>
    <w:tbl>
      <w:tblPr>
        <w:tblStyle w:val="3"/>
        <w:tblpPr w:leftFromText="180" w:rightFromText="180" w:vertAnchor="text" w:horzAnchor="page" w:tblpX="512" w:tblpY="743"/>
        <w:tblOverlap w:val="never"/>
        <w:tblW w:w="11111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33"/>
        <w:gridCol w:w="1100"/>
        <w:gridCol w:w="1045"/>
        <w:gridCol w:w="2288"/>
        <w:gridCol w:w="978"/>
        <w:gridCol w:w="1000"/>
        <w:gridCol w:w="206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2633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  <w:tc>
          <w:tcPr>
            <w:tcW w:w="4433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Univariate</w:t>
            </w:r>
          </w:p>
        </w:tc>
        <w:tc>
          <w:tcPr>
            <w:tcW w:w="4045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Multivariate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2633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B</w:t>
            </w:r>
          </w:p>
        </w:tc>
        <w:tc>
          <w:tcPr>
            <w:tcW w:w="1045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</w:p>
        </w:tc>
        <w:tc>
          <w:tcPr>
            <w:tcW w:w="2288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OR(95% CI)</w:t>
            </w:r>
          </w:p>
        </w:tc>
        <w:tc>
          <w:tcPr>
            <w:tcW w:w="978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B</w:t>
            </w:r>
          </w:p>
        </w:tc>
        <w:tc>
          <w:tcPr>
            <w:tcW w:w="1000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</w:p>
        </w:tc>
        <w:tc>
          <w:tcPr>
            <w:tcW w:w="2067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OR(95% CI)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2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ALT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-0.009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0.002 </w:t>
            </w:r>
          </w:p>
        </w:tc>
        <w:tc>
          <w:tcPr>
            <w:tcW w:w="2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0.991(0.986,0.997)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2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AST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-0.014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0.000 </w:t>
            </w:r>
          </w:p>
        </w:tc>
        <w:tc>
          <w:tcPr>
            <w:tcW w:w="2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0.986(0.981,0.992)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-0.007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0.018 </w:t>
            </w:r>
          </w:p>
        </w:tc>
        <w:tc>
          <w:tcPr>
            <w:tcW w:w="2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0.993(0.988,0.999)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2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GGT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-0.005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0.000 </w:t>
            </w:r>
          </w:p>
        </w:tc>
        <w:tc>
          <w:tcPr>
            <w:tcW w:w="2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0.995(0.993,0.997)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-0.002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0.041 </w:t>
            </w:r>
          </w:p>
        </w:tc>
        <w:tc>
          <w:tcPr>
            <w:tcW w:w="2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0.998(0.996,1)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2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ALP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-0.004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0.001 </w:t>
            </w:r>
          </w:p>
        </w:tc>
        <w:tc>
          <w:tcPr>
            <w:tcW w:w="2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0.996(0.994,0.998)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2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TBIL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-0.005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0.080 </w:t>
            </w:r>
          </w:p>
        </w:tc>
        <w:tc>
          <w:tcPr>
            <w:tcW w:w="2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0.995(0.989,1.001)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2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DBIL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-0.006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0.119 </w:t>
            </w:r>
          </w:p>
        </w:tc>
        <w:tc>
          <w:tcPr>
            <w:tcW w:w="2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0.994(0.987,1.001)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2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IBIL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-0.012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0.291 </w:t>
            </w:r>
          </w:p>
        </w:tc>
        <w:tc>
          <w:tcPr>
            <w:tcW w:w="2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0.988(0.967,1.01)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2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GLB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-0.048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0.008 </w:t>
            </w:r>
          </w:p>
        </w:tc>
        <w:tc>
          <w:tcPr>
            <w:tcW w:w="2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0.954(0.92,0.988)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2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WBC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-0.118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0.007 </w:t>
            </w:r>
          </w:p>
        </w:tc>
        <w:tc>
          <w:tcPr>
            <w:tcW w:w="2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0.889(0.816,0.968)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2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NE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-0.200 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0.000 </w:t>
            </w:r>
          </w:p>
        </w:tc>
        <w:tc>
          <w:tcPr>
            <w:tcW w:w="2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0.818(0.735,0.911)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2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RBC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-0.313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0.020 </w:t>
            </w:r>
          </w:p>
        </w:tc>
        <w:tc>
          <w:tcPr>
            <w:tcW w:w="2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0.731(0.562,0.952)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-0.435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0.006 </w:t>
            </w:r>
          </w:p>
        </w:tc>
        <w:tc>
          <w:tcPr>
            <w:tcW w:w="2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0.647(0.475,0.882)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2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HB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-0.009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0.040 </w:t>
            </w:r>
          </w:p>
        </w:tc>
        <w:tc>
          <w:tcPr>
            <w:tcW w:w="2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0.992(0.983,1)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2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TT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-0.141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0.031 </w:t>
            </w:r>
          </w:p>
        </w:tc>
        <w:tc>
          <w:tcPr>
            <w:tcW w:w="2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0.868(0.763,0.987)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2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gender(female)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0.597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0.015 </w:t>
            </w:r>
          </w:p>
        </w:tc>
        <w:tc>
          <w:tcPr>
            <w:tcW w:w="2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1.816(1.122,2.94)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2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etiologic(viral)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-0.714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0.003 </w:t>
            </w:r>
          </w:p>
        </w:tc>
        <w:tc>
          <w:tcPr>
            <w:tcW w:w="2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0.49(0.305,0.787)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-0.776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0.004 </w:t>
            </w:r>
          </w:p>
        </w:tc>
        <w:tc>
          <w:tcPr>
            <w:tcW w:w="2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0.46(0.27,0.783)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2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tumor number(multiple)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-0.943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0.000 </w:t>
            </w:r>
          </w:p>
        </w:tc>
        <w:tc>
          <w:tcPr>
            <w:tcW w:w="2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0.389(0.263,0.577)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2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tumor side(3-5cm)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-0.470 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0.112 </w:t>
            </w:r>
          </w:p>
        </w:tc>
        <w:tc>
          <w:tcPr>
            <w:tcW w:w="2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0.625(0.35,1.116)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-0.382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0.215 </w:t>
            </w:r>
          </w:p>
        </w:tc>
        <w:tc>
          <w:tcPr>
            <w:tcW w:w="2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0.682(0.373,1.248)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2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tumor side(</w:t>
            </w:r>
            <w:r>
              <w:rPr>
                <w:rFonts w:hint="eastAsia" w:ascii="Times New Roman" w:hAnsi="Times New Roman" w:eastAsia="宋体" w:cs="宋体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＞</w:t>
            </w: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5cm)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-1.591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0.000 </w:t>
            </w:r>
          </w:p>
        </w:tc>
        <w:tc>
          <w:tcPr>
            <w:tcW w:w="2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0.204(0.128,0.324)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-1.056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0.000 </w:t>
            </w:r>
          </w:p>
        </w:tc>
        <w:tc>
          <w:tcPr>
            <w:tcW w:w="2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0.348(0.207,0.584)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2633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extrahepatic metastasis or vascular invasion(yes)</w:t>
            </w:r>
          </w:p>
        </w:tc>
        <w:tc>
          <w:tcPr>
            <w:tcW w:w="1100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-1.370 </w:t>
            </w:r>
          </w:p>
        </w:tc>
        <w:tc>
          <w:tcPr>
            <w:tcW w:w="1045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0.000 </w:t>
            </w:r>
          </w:p>
        </w:tc>
        <w:tc>
          <w:tcPr>
            <w:tcW w:w="2288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0.254(0.16,0.404)</w:t>
            </w:r>
          </w:p>
        </w:tc>
        <w:tc>
          <w:tcPr>
            <w:tcW w:w="978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-0.572</w:t>
            </w:r>
          </w:p>
        </w:tc>
        <w:tc>
          <w:tcPr>
            <w:tcW w:w="1000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0.036 </w:t>
            </w:r>
          </w:p>
        </w:tc>
        <w:tc>
          <w:tcPr>
            <w:tcW w:w="2067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0.564(0.331,0.963)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="Times New Roman" w:hAnsi="Times New Roman" w:eastAsia="宋体" w:cs="Times New Roman"/>
          <w:b/>
          <w:bCs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default" w:ascii="Times New Roman" w:hAnsi="Times New Roman" w:eastAsia="Times New Roman" w:cs="Times New Roman"/>
          <w:b/>
          <w:bCs w:val="0"/>
          <w:color w:val="auto"/>
          <w:sz w:val="22"/>
          <w:szCs w:val="22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Style w:val="5"/>
          <w:rFonts w:hint="default" w:ascii="Times New Roman" w:hAnsi="Times New Roman" w:eastAsia="Times New Roman" w:cs="Times New Roman"/>
          <w:b w:val="0"/>
          <w:bCs/>
          <w:i w:val="0"/>
          <w:iCs w:val="0"/>
          <w:caps w:val="0"/>
          <w:color w:val="auto"/>
          <w:spacing w:val="0"/>
          <w:sz w:val="22"/>
          <w:szCs w:val="22"/>
          <w:lang w:val="en-US" w:eastAsia="zh-CN"/>
        </w:rPr>
      </w:pPr>
      <w:r>
        <w:rPr>
          <w:rFonts w:hint="default" w:ascii="Times New Roman" w:hAnsi="Times New Roman" w:eastAsia="Times New Roman" w:cs="Times New Roman"/>
          <w:b/>
          <w:bCs w:val="0"/>
          <w:color w:val="auto"/>
          <w:sz w:val="22"/>
          <w:szCs w:val="22"/>
          <w:lang w:val="en-US" w:eastAsia="zh-CN"/>
        </w:rPr>
        <w:t xml:space="preserve">Supplementary table </w:t>
      </w:r>
      <w:r>
        <w:rPr>
          <w:rFonts w:hint="eastAsia" w:ascii="Times New Roman" w:hAnsi="Times New Roman" w:eastAsia="Times New Roman" w:cs="Times New Roman"/>
          <w:b/>
          <w:bCs w:val="0"/>
          <w:color w:val="auto"/>
          <w:sz w:val="22"/>
          <w:szCs w:val="22"/>
          <w:lang w:val="en-US" w:eastAsia="zh-CN"/>
        </w:rPr>
        <w:t>6</w:t>
      </w:r>
      <w:r>
        <w:rPr>
          <w:rFonts w:hint="default" w:ascii="Times New Roman" w:hAnsi="Times New Roman" w:eastAsia="Times New Roman" w:cs="Times New Roman"/>
          <w:b w:val="0"/>
          <w:bCs w:val="0"/>
          <w:color w:val="auto"/>
          <w:sz w:val="22"/>
          <w:szCs w:val="22"/>
          <w:lang w:val="en-US" w:eastAsia="zh-CN"/>
        </w:rPr>
        <w:t xml:space="preserve"> </w:t>
      </w:r>
      <w:r>
        <w:rPr>
          <w:rFonts w:hint="default" w:ascii="Times New Roman" w:hAnsi="Times New Roman" w:eastAsia="Times New Roman" w:cs="Times New Roman"/>
          <w:b w:val="0"/>
          <w:color w:val="auto"/>
          <w:sz w:val="22"/>
          <w:szCs w:val="22"/>
          <w:lang w:val="en-US" w:eastAsia="zh-CN"/>
        </w:rPr>
        <w:t>Comparative analysis</w:t>
      </w:r>
      <w:r>
        <w:rPr>
          <w:rStyle w:val="5"/>
          <w:rFonts w:hint="default" w:ascii="Times New Roman" w:hAnsi="Times New Roman" w:eastAsia="Times New Roman" w:cs="Times New Roman"/>
          <w:b w:val="0"/>
          <w:bCs/>
          <w:i w:val="0"/>
          <w:iCs w:val="0"/>
          <w:caps w:val="0"/>
          <w:color w:val="auto"/>
          <w:spacing w:val="0"/>
          <w:sz w:val="22"/>
          <w:szCs w:val="22"/>
          <w:lang w:val="en-US" w:eastAsia="zh-CN"/>
        </w:rPr>
        <w:t xml:space="preserve"> of AFP and PIVKA-II among influencing factor subgroups in early stage and advanced stage of HCC patients</w:t>
      </w:r>
    </w:p>
    <w:tbl>
      <w:tblPr>
        <w:tblStyle w:val="3"/>
        <w:tblpPr w:leftFromText="180" w:rightFromText="180" w:vertAnchor="text" w:horzAnchor="page" w:tblpX="763" w:tblpY="1387"/>
        <w:tblOverlap w:val="never"/>
        <w:tblW w:w="6342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5"/>
        <w:gridCol w:w="2167"/>
        <w:gridCol w:w="2257"/>
        <w:gridCol w:w="2177"/>
        <w:gridCol w:w="224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908" w:type="pct"/>
            <w:vMerge w:val="restart"/>
            <w:tcBorders>
              <w:top w:val="single" w:color="000000" w:sz="12" w:space="0"/>
              <w:left w:val="nil"/>
              <w:bottom w:val="single" w:color="000000" w:sz="12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Subgroups</w:t>
            </w:r>
          </w:p>
        </w:tc>
        <w:tc>
          <w:tcPr>
            <w:tcW w:w="2046" w:type="pct"/>
            <w:gridSpan w:val="2"/>
            <w:tcBorders>
              <w:top w:val="single" w:color="000000" w:sz="12" w:space="0"/>
              <w:left w:val="nil"/>
              <w:bottom w:val="single" w:color="000000" w:sz="12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PIVKA-II</w:t>
            </w:r>
          </w:p>
        </w:tc>
        <w:tc>
          <w:tcPr>
            <w:tcW w:w="2045" w:type="pct"/>
            <w:gridSpan w:val="2"/>
            <w:tcBorders>
              <w:top w:val="single" w:color="000000" w:sz="12" w:space="0"/>
              <w:left w:val="nil"/>
              <w:bottom w:val="single" w:color="000000" w:sz="12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AFP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908" w:type="pct"/>
            <w:vMerge w:val="continue"/>
            <w:tcBorders>
              <w:top w:val="single" w:color="000000" w:sz="12" w:space="0"/>
              <w:left w:val="nil"/>
              <w:bottom w:val="single" w:color="000000" w:sz="12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</w:p>
        </w:tc>
        <w:tc>
          <w:tcPr>
            <w:tcW w:w="1002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Early</w:t>
            </w:r>
          </w:p>
        </w:tc>
        <w:tc>
          <w:tcPr>
            <w:tcW w:w="1043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Advanced</w:t>
            </w:r>
          </w:p>
        </w:tc>
        <w:tc>
          <w:tcPr>
            <w:tcW w:w="1006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Early</w:t>
            </w:r>
          </w:p>
        </w:tc>
        <w:tc>
          <w:tcPr>
            <w:tcW w:w="1038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Advanced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9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ALT≤1×ULN</w:t>
            </w:r>
          </w:p>
        </w:tc>
        <w:tc>
          <w:tcPr>
            <w:tcW w:w="10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70(27,201)</w:t>
            </w:r>
          </w:p>
        </w:tc>
        <w:tc>
          <w:tcPr>
            <w:tcW w:w="10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2532(290.5,12630.75)</w:t>
            </w:r>
          </w:p>
        </w:tc>
        <w:tc>
          <w:tcPr>
            <w:tcW w:w="10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3.22(21.21,99.33)</w:t>
            </w:r>
          </w:p>
        </w:tc>
        <w:tc>
          <w:tcPr>
            <w:tcW w:w="10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68.94(5.88,1969.27)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9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ALT＞1×ULN</w:t>
            </w:r>
          </w:p>
        </w:tc>
        <w:tc>
          <w:tcPr>
            <w:tcW w:w="10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20.5(37,308.5)</w:t>
            </w:r>
          </w:p>
        </w:tc>
        <w:tc>
          <w:tcPr>
            <w:tcW w:w="10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4359(545.5,21986.5)</w:t>
            </w:r>
          </w:p>
        </w:tc>
        <w:tc>
          <w:tcPr>
            <w:tcW w:w="10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9.95(3.11,96.775)</w:t>
            </w:r>
          </w:p>
        </w:tc>
        <w:tc>
          <w:tcPr>
            <w:tcW w:w="10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356.65(24.64,7260.48)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9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</w:p>
        </w:tc>
        <w:tc>
          <w:tcPr>
            <w:tcW w:w="10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0.316</w:t>
            </w:r>
          </w:p>
        </w:tc>
        <w:tc>
          <w:tcPr>
            <w:tcW w:w="10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0.109 </w:t>
            </w:r>
          </w:p>
        </w:tc>
        <w:tc>
          <w:tcPr>
            <w:tcW w:w="10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0.940 </w:t>
            </w:r>
          </w:p>
        </w:tc>
        <w:tc>
          <w:tcPr>
            <w:tcW w:w="10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0.002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9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AST≤1×ULN</w:t>
            </w:r>
          </w:p>
        </w:tc>
        <w:tc>
          <w:tcPr>
            <w:tcW w:w="10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65（26，191.5）</w:t>
            </w:r>
          </w:p>
        </w:tc>
        <w:tc>
          <w:tcPr>
            <w:tcW w:w="10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1050.5(134,4576.5)</w:t>
            </w:r>
          </w:p>
        </w:tc>
        <w:tc>
          <w:tcPr>
            <w:tcW w:w="10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21.21（2.93，93.56）</w:t>
            </w:r>
          </w:p>
        </w:tc>
        <w:tc>
          <w:tcPr>
            <w:tcW w:w="10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20.685(4.765,525.49)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9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AST＞1×ULN</w:t>
            </w:r>
          </w:p>
        </w:tc>
        <w:tc>
          <w:tcPr>
            <w:tcW w:w="10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41（20，311）</w:t>
            </w:r>
          </w:p>
        </w:tc>
        <w:tc>
          <w:tcPr>
            <w:tcW w:w="10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5805(821,27975)</w:t>
            </w:r>
          </w:p>
        </w:tc>
        <w:tc>
          <w:tcPr>
            <w:tcW w:w="10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8.9（3.87，115）</w:t>
            </w:r>
          </w:p>
        </w:tc>
        <w:tc>
          <w:tcPr>
            <w:tcW w:w="10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364.93(32.02,12638.18)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9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</w:p>
        </w:tc>
        <w:tc>
          <w:tcPr>
            <w:tcW w:w="10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0.805</w:t>
            </w:r>
          </w:p>
        </w:tc>
        <w:tc>
          <w:tcPr>
            <w:tcW w:w="10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0.000 </w:t>
            </w:r>
          </w:p>
        </w:tc>
        <w:tc>
          <w:tcPr>
            <w:tcW w:w="10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0.777</w:t>
            </w:r>
          </w:p>
        </w:tc>
        <w:tc>
          <w:tcPr>
            <w:tcW w:w="10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0.000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9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GGT≤1×ULN</w:t>
            </w:r>
          </w:p>
        </w:tc>
        <w:tc>
          <w:tcPr>
            <w:tcW w:w="10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65（25，259）</w:t>
            </w:r>
          </w:p>
        </w:tc>
        <w:tc>
          <w:tcPr>
            <w:tcW w:w="10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888(87,3688.5)</w:t>
            </w:r>
          </w:p>
        </w:tc>
        <w:tc>
          <w:tcPr>
            <w:tcW w:w="10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21.21（3，78.55）</w:t>
            </w:r>
          </w:p>
        </w:tc>
        <w:tc>
          <w:tcPr>
            <w:tcW w:w="10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6.39(67.88,458.48)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9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GGT＞1×ULN</w:t>
            </w:r>
          </w:p>
        </w:tc>
        <w:tc>
          <w:tcPr>
            <w:tcW w:w="10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52（22，202）</w:t>
            </w:r>
          </w:p>
        </w:tc>
        <w:tc>
          <w:tcPr>
            <w:tcW w:w="10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4696.5(765.5,22034)</w:t>
            </w:r>
          </w:p>
        </w:tc>
        <w:tc>
          <w:tcPr>
            <w:tcW w:w="10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9.97（3.97，169.78）</w:t>
            </w:r>
          </w:p>
        </w:tc>
        <w:tc>
          <w:tcPr>
            <w:tcW w:w="10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272.81(14.47,7800.70)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9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</w:p>
        </w:tc>
        <w:tc>
          <w:tcPr>
            <w:tcW w:w="10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0.863</w:t>
            </w:r>
          </w:p>
        </w:tc>
        <w:tc>
          <w:tcPr>
            <w:tcW w:w="10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0.000 </w:t>
            </w:r>
          </w:p>
        </w:tc>
        <w:tc>
          <w:tcPr>
            <w:tcW w:w="10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  <w:lang w:val="en-US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0.47</w:t>
            </w:r>
            <w:r>
              <w:rPr>
                <w:rFonts w:hint="eastAsia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0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0.003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9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TBIL≤1×ULN</w:t>
            </w:r>
          </w:p>
        </w:tc>
        <w:tc>
          <w:tcPr>
            <w:tcW w:w="10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65（26，311）</w:t>
            </w:r>
          </w:p>
        </w:tc>
        <w:tc>
          <w:tcPr>
            <w:tcW w:w="10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2485.5(352.5,12216.5)</w:t>
            </w:r>
          </w:p>
        </w:tc>
        <w:tc>
          <w:tcPr>
            <w:tcW w:w="10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13.6（2.84，80.74）</w:t>
            </w:r>
          </w:p>
        </w:tc>
        <w:tc>
          <w:tcPr>
            <w:tcW w:w="10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89.715(7.845,1710.7825)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9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TBIL＞1×ULN</w:t>
            </w:r>
          </w:p>
        </w:tc>
        <w:tc>
          <w:tcPr>
            <w:tcW w:w="10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51（20，104）</w:t>
            </w:r>
          </w:p>
        </w:tc>
        <w:tc>
          <w:tcPr>
            <w:tcW w:w="10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4933(610,23260)</w:t>
            </w:r>
          </w:p>
        </w:tc>
        <w:tc>
          <w:tcPr>
            <w:tcW w:w="10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24.9（4.815，146.5）</w:t>
            </w:r>
          </w:p>
        </w:tc>
        <w:tc>
          <w:tcPr>
            <w:tcW w:w="10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363.4(30.79,13180.74)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9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</w:p>
        </w:tc>
        <w:tc>
          <w:tcPr>
            <w:tcW w:w="10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0.081</w:t>
            </w:r>
          </w:p>
        </w:tc>
        <w:tc>
          <w:tcPr>
            <w:tcW w:w="10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0.059</w:t>
            </w:r>
          </w:p>
        </w:tc>
        <w:tc>
          <w:tcPr>
            <w:tcW w:w="10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0.184 </w:t>
            </w:r>
          </w:p>
        </w:tc>
        <w:tc>
          <w:tcPr>
            <w:tcW w:w="10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0.002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9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ALB≥1×LLN</w:t>
            </w:r>
          </w:p>
        </w:tc>
        <w:tc>
          <w:tcPr>
            <w:tcW w:w="10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92（27.5，496.5）</w:t>
            </w:r>
          </w:p>
        </w:tc>
        <w:tc>
          <w:tcPr>
            <w:tcW w:w="10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2042.5(319.75,11801.75)</w:t>
            </w:r>
          </w:p>
        </w:tc>
        <w:tc>
          <w:tcPr>
            <w:tcW w:w="10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15.32（2.91，107.17）</w:t>
            </w:r>
          </w:p>
        </w:tc>
        <w:tc>
          <w:tcPr>
            <w:tcW w:w="10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71.35(6.61,1388.58)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9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ALB＜1×ULN</w:t>
            </w:r>
          </w:p>
        </w:tc>
        <w:tc>
          <w:tcPr>
            <w:tcW w:w="10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47（18，107）</w:t>
            </w:r>
          </w:p>
        </w:tc>
        <w:tc>
          <w:tcPr>
            <w:tcW w:w="10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3588(565,19667.5)</w:t>
            </w:r>
          </w:p>
        </w:tc>
        <w:tc>
          <w:tcPr>
            <w:tcW w:w="10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18.9（3.7，94）</w:t>
            </w:r>
          </w:p>
        </w:tc>
        <w:tc>
          <w:tcPr>
            <w:tcW w:w="10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275.82(18.245,6021.78)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9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</w:p>
        </w:tc>
        <w:tc>
          <w:tcPr>
            <w:tcW w:w="10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0.002</w:t>
            </w:r>
          </w:p>
        </w:tc>
        <w:tc>
          <w:tcPr>
            <w:tcW w:w="10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0.070 </w:t>
            </w:r>
          </w:p>
        </w:tc>
        <w:tc>
          <w:tcPr>
            <w:tcW w:w="10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0.702 </w:t>
            </w:r>
          </w:p>
        </w:tc>
        <w:tc>
          <w:tcPr>
            <w:tcW w:w="10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0.024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9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RBC≥1×LLN</w:t>
            </w:r>
          </w:p>
        </w:tc>
        <w:tc>
          <w:tcPr>
            <w:tcW w:w="10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70.5（27.75，348）</w:t>
            </w:r>
          </w:p>
        </w:tc>
        <w:tc>
          <w:tcPr>
            <w:tcW w:w="10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2953(384.5,18416.5)</w:t>
            </w:r>
          </w:p>
        </w:tc>
        <w:tc>
          <w:tcPr>
            <w:tcW w:w="10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21.77（3.64，129.18）</w:t>
            </w:r>
          </w:p>
        </w:tc>
        <w:tc>
          <w:tcPr>
            <w:tcW w:w="10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143.73(10.23,6479.70)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9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RBC＜1×ULN</w:t>
            </w:r>
          </w:p>
        </w:tc>
        <w:tc>
          <w:tcPr>
            <w:tcW w:w="10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57（18.75，195）</w:t>
            </w:r>
          </w:p>
        </w:tc>
        <w:tc>
          <w:tcPr>
            <w:tcW w:w="10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2932(397,15617)</w:t>
            </w:r>
          </w:p>
        </w:tc>
        <w:tc>
          <w:tcPr>
            <w:tcW w:w="10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10.29(2.96,89.34)</w:t>
            </w:r>
          </w:p>
        </w:tc>
        <w:tc>
          <w:tcPr>
            <w:tcW w:w="10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153.94(11.17,2488.16)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9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</w:p>
        </w:tc>
        <w:tc>
          <w:tcPr>
            <w:tcW w:w="10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0.061</w:t>
            </w:r>
          </w:p>
        </w:tc>
        <w:tc>
          <w:tcPr>
            <w:tcW w:w="10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0.708</w:t>
            </w:r>
          </w:p>
        </w:tc>
        <w:tc>
          <w:tcPr>
            <w:tcW w:w="10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  <w:lang w:val="en-US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0.36</w:t>
            </w:r>
            <w:r>
              <w:rPr>
                <w:rFonts w:hint="eastAsia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0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  <w:lang w:val="en-US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0.55</w:t>
            </w:r>
            <w:r>
              <w:rPr>
                <w:rFonts w:hint="eastAsia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9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viral</w:t>
            </w:r>
          </w:p>
        </w:tc>
        <w:tc>
          <w:tcPr>
            <w:tcW w:w="10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57(22,257.25)</w:t>
            </w:r>
          </w:p>
        </w:tc>
        <w:tc>
          <w:tcPr>
            <w:tcW w:w="10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3050(413,18986)</w:t>
            </w:r>
          </w:p>
        </w:tc>
        <w:tc>
          <w:tcPr>
            <w:tcW w:w="10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24.25(3.89,97.998)</w:t>
            </w:r>
          </w:p>
        </w:tc>
        <w:tc>
          <w:tcPr>
            <w:tcW w:w="10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192.09(15.27,4450.01)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9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non-viral</w:t>
            </w:r>
          </w:p>
        </w:tc>
        <w:tc>
          <w:tcPr>
            <w:tcW w:w="10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66(33.5,187.75)</w:t>
            </w:r>
          </w:p>
        </w:tc>
        <w:tc>
          <w:tcPr>
            <w:tcW w:w="10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2093.5(234.25,9354.75)</w:t>
            </w:r>
          </w:p>
        </w:tc>
        <w:tc>
          <w:tcPr>
            <w:tcW w:w="10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4.81(2.18,93.13)</w:t>
            </w:r>
          </w:p>
        </w:tc>
        <w:tc>
          <w:tcPr>
            <w:tcW w:w="10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40.81(4.86,862.06)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9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</w:p>
        </w:tc>
        <w:tc>
          <w:tcPr>
            <w:tcW w:w="10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0.421 </w:t>
            </w:r>
          </w:p>
        </w:tc>
        <w:tc>
          <w:tcPr>
            <w:tcW w:w="10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0.194 </w:t>
            </w:r>
          </w:p>
        </w:tc>
        <w:tc>
          <w:tcPr>
            <w:tcW w:w="10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0.065</w:t>
            </w:r>
          </w:p>
        </w:tc>
        <w:tc>
          <w:tcPr>
            <w:tcW w:w="10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0.023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9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＜3cm</w:t>
            </w:r>
          </w:p>
        </w:tc>
        <w:tc>
          <w:tcPr>
            <w:tcW w:w="10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41(20,120)</w:t>
            </w:r>
          </w:p>
        </w:tc>
        <w:tc>
          <w:tcPr>
            <w:tcW w:w="10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86.5(41.5,934)</w:t>
            </w:r>
          </w:p>
        </w:tc>
        <w:tc>
          <w:tcPr>
            <w:tcW w:w="10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23.89(4.51,105.05)</w:t>
            </w:r>
          </w:p>
        </w:tc>
        <w:tc>
          <w:tcPr>
            <w:tcW w:w="10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59.41(8.66,8824.20)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9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3-5cm</w:t>
            </w:r>
          </w:p>
        </w:tc>
        <w:tc>
          <w:tcPr>
            <w:tcW w:w="10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144.5(33.75,742.5)</w:t>
            </w:r>
          </w:p>
        </w:tc>
        <w:tc>
          <w:tcPr>
            <w:tcW w:w="10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1167(101.5,4537.75)</w:t>
            </w:r>
          </w:p>
        </w:tc>
        <w:tc>
          <w:tcPr>
            <w:tcW w:w="10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2.54(5.64,100.2)</w:t>
            </w:r>
          </w:p>
        </w:tc>
        <w:tc>
          <w:tcPr>
            <w:tcW w:w="10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152.2(10.91,1220.25)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9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＞5cm</w:t>
            </w:r>
          </w:p>
        </w:tc>
        <w:tc>
          <w:tcPr>
            <w:tcW w:w="10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50(18,204)</w:t>
            </w:r>
          </w:p>
        </w:tc>
        <w:tc>
          <w:tcPr>
            <w:tcW w:w="10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3542(479,18649.5)</w:t>
            </w:r>
          </w:p>
        </w:tc>
        <w:tc>
          <w:tcPr>
            <w:tcW w:w="10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21.21(3.4,64.95)</w:t>
            </w:r>
          </w:p>
        </w:tc>
        <w:tc>
          <w:tcPr>
            <w:tcW w:w="10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153.94(10.62,4687.1)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9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</w:p>
        </w:tc>
        <w:tc>
          <w:tcPr>
            <w:tcW w:w="10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0.000 </w:t>
            </w:r>
          </w:p>
        </w:tc>
        <w:tc>
          <w:tcPr>
            <w:tcW w:w="10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0.017 </w:t>
            </w:r>
          </w:p>
        </w:tc>
        <w:tc>
          <w:tcPr>
            <w:tcW w:w="10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0.609</w:t>
            </w:r>
          </w:p>
        </w:tc>
        <w:tc>
          <w:tcPr>
            <w:tcW w:w="10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0.665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9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extrahepatic metastasis and vascular invasion</w:t>
            </w:r>
          </w:p>
        </w:tc>
        <w:tc>
          <w:tcPr>
            <w:tcW w:w="10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no patients</w:t>
            </w:r>
          </w:p>
        </w:tc>
        <w:tc>
          <w:tcPr>
            <w:tcW w:w="10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6123(753.5,25070)</w:t>
            </w:r>
          </w:p>
        </w:tc>
        <w:tc>
          <w:tcPr>
            <w:tcW w:w="10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no patients</w:t>
            </w:r>
          </w:p>
        </w:tc>
        <w:tc>
          <w:tcPr>
            <w:tcW w:w="10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794.75(68.23,18272.60)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0" w:hRule="atLeast"/>
        </w:trPr>
        <w:tc>
          <w:tcPr>
            <w:tcW w:w="9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no extrahepatic metastasis and vascular invasion</w:t>
            </w:r>
          </w:p>
        </w:tc>
        <w:tc>
          <w:tcPr>
            <w:tcW w:w="10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no patients</w:t>
            </w:r>
          </w:p>
        </w:tc>
        <w:tc>
          <w:tcPr>
            <w:tcW w:w="10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1747(287,9373)</w:t>
            </w:r>
          </w:p>
        </w:tc>
        <w:tc>
          <w:tcPr>
            <w:tcW w:w="10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no patients</w:t>
            </w:r>
          </w:p>
        </w:tc>
        <w:tc>
          <w:tcPr>
            <w:tcW w:w="10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36.88(6.83,408.28)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908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</w:p>
        </w:tc>
        <w:tc>
          <w:tcPr>
            <w:tcW w:w="1002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no</w:t>
            </w:r>
          </w:p>
        </w:tc>
        <w:tc>
          <w:tcPr>
            <w:tcW w:w="1043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0.001</w:t>
            </w:r>
          </w:p>
        </w:tc>
        <w:tc>
          <w:tcPr>
            <w:tcW w:w="1006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>no</w:t>
            </w:r>
          </w:p>
        </w:tc>
        <w:tc>
          <w:tcPr>
            <w:tcW w:w="1038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4"/>
                <w:u w:val="none"/>
                <w:lang w:val="en-US" w:eastAsia="zh-CN" w:bidi="ar"/>
              </w:rPr>
              <w:t xml:space="preserve">0.000 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default" w:ascii="Times New Roman" w:hAnsi="Times New Roman" w:cs="Times New Roman"/>
          <w:color w:val="FF0000"/>
          <w:sz w:val="2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="Times New Roman" w:hAnsi="Times New Roman" w:eastAsia="Times New Roman" w:cs="Times New Roman"/>
          <w:color w:val="auto"/>
          <w:sz w:val="22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color w:val="auto"/>
          <w:sz w:val="22"/>
          <w:lang w:val="en-US" w:eastAsia="zh-CN"/>
        </w:rPr>
        <w:t>S</w:t>
      </w:r>
      <w:r>
        <w:rPr>
          <w:rFonts w:hint="default" w:ascii="Times New Roman" w:hAnsi="Times New Roman" w:eastAsia="Times New Roman" w:cs="Times New Roman"/>
          <w:b/>
          <w:bCs/>
          <w:color w:val="auto"/>
          <w:sz w:val="22"/>
        </w:rPr>
        <w:t>upplementary table</w:t>
      </w:r>
      <w:r>
        <w:rPr>
          <w:rFonts w:hint="eastAsia" w:ascii="Times New Roman" w:hAnsi="Times New Roman" w:eastAsia="Times New Roman" w:cs="Times New Roman"/>
          <w:b/>
          <w:bCs/>
          <w:color w:val="auto"/>
          <w:sz w:val="22"/>
          <w:lang w:val="en-US" w:eastAsia="zh-CN"/>
        </w:rPr>
        <w:t xml:space="preserve"> 7</w:t>
      </w:r>
      <w:r>
        <w:rPr>
          <w:rFonts w:hint="eastAsia" w:ascii="Times New Roman" w:hAnsi="Times New Roman" w:eastAsia="Times New Roman" w:cs="Times New Roman"/>
          <w:color w:val="auto"/>
          <w:sz w:val="22"/>
          <w:szCs w:val="24"/>
          <w:lang w:val="en-US" w:eastAsia="zh-CN"/>
        </w:rPr>
        <w:t xml:space="preserve"> The diagnostic performance indices of AFP, PIVKA-II and their combination in overall, early-stage, late-stage, and across subgroups</w:t>
      </w:r>
    </w:p>
    <w:tbl>
      <w:tblPr>
        <w:tblStyle w:val="3"/>
        <w:tblpPr w:leftFromText="180" w:rightFromText="180" w:vertAnchor="text" w:horzAnchor="page" w:tblpX="674" w:tblpY="242"/>
        <w:tblOverlap w:val="never"/>
        <w:tblW w:w="6342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68"/>
        <w:gridCol w:w="1328"/>
        <w:gridCol w:w="1457"/>
        <w:gridCol w:w="1457"/>
        <w:gridCol w:w="1457"/>
        <w:gridCol w:w="264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1141" w:type="pct"/>
            <w:tcBorders>
              <w:top w:val="single" w:color="000000" w:sz="12" w:space="0"/>
              <w:left w:val="nil"/>
              <w:bottom w:val="single" w:color="000000" w:sz="12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Subgroups</w:t>
            </w:r>
          </w:p>
        </w:tc>
        <w:tc>
          <w:tcPr>
            <w:tcW w:w="614" w:type="pct"/>
            <w:tcBorders>
              <w:top w:val="single" w:color="000000" w:sz="12" w:space="0"/>
              <w:left w:val="nil"/>
              <w:bottom w:val="single" w:color="000000" w:sz="12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Index for ROC Comparison</w:t>
            </w:r>
          </w:p>
        </w:tc>
        <w:tc>
          <w:tcPr>
            <w:tcW w:w="673" w:type="pct"/>
            <w:tcBorders>
              <w:top w:val="single" w:color="000000" w:sz="12" w:space="0"/>
              <w:left w:val="nil"/>
              <w:bottom w:val="single" w:color="000000" w:sz="12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AFP</w:t>
            </w:r>
          </w:p>
        </w:tc>
        <w:tc>
          <w:tcPr>
            <w:tcW w:w="673" w:type="pct"/>
            <w:tcBorders>
              <w:top w:val="single" w:color="000000" w:sz="12" w:space="0"/>
              <w:left w:val="nil"/>
              <w:bottom w:val="single" w:color="000000" w:sz="12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PIVKA-II</w:t>
            </w:r>
          </w:p>
        </w:tc>
        <w:tc>
          <w:tcPr>
            <w:tcW w:w="674" w:type="pct"/>
            <w:tcBorders>
              <w:top w:val="single" w:color="000000" w:sz="12" w:space="0"/>
              <w:left w:val="nil"/>
              <w:bottom w:val="single" w:color="000000" w:sz="12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AFP combined with PIVKA-II</w:t>
            </w:r>
          </w:p>
        </w:tc>
        <w:tc>
          <w:tcPr>
            <w:tcW w:w="1221" w:type="pct"/>
            <w:tcBorders>
              <w:top w:val="single" w:color="000000" w:sz="12" w:space="0"/>
              <w:left w:val="nil"/>
              <w:bottom w:val="single" w:color="000000" w:sz="12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Fonts w:hint="eastAsia" w:ascii="Times New Roman" w:hAnsi="Times New Roman" w:eastAsia="宋体"/>
                <w:i/>
                <w:iCs/>
                <w:sz w:val="22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(AUCs comparison of three </w:t>
            </w:r>
            <w:r>
              <w:rPr>
                <w:rFonts w:hint="eastAsia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indexe</w:t>
            </w: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s on the left)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1141" w:type="pct"/>
            <w:vMerge w:val="restart"/>
            <w:tcBorders>
              <w:top w:val="single" w:color="000000" w:sz="12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ALT≤1×ULN</w:t>
            </w:r>
          </w:p>
        </w:tc>
        <w:tc>
          <w:tcPr>
            <w:tcW w:w="614" w:type="pct"/>
            <w:tcBorders>
              <w:top w:val="single" w:color="000000" w:sz="12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AUC</w:t>
            </w:r>
          </w:p>
        </w:tc>
        <w:tc>
          <w:tcPr>
            <w:tcW w:w="673" w:type="pct"/>
            <w:tcBorders>
              <w:top w:val="single" w:color="000000" w:sz="12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0.826</w:t>
            </w:r>
          </w:p>
        </w:tc>
        <w:tc>
          <w:tcPr>
            <w:tcW w:w="673" w:type="pct"/>
            <w:tcBorders>
              <w:top w:val="single" w:color="000000" w:sz="12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0.886</w:t>
            </w:r>
          </w:p>
        </w:tc>
        <w:tc>
          <w:tcPr>
            <w:tcW w:w="674" w:type="pct"/>
            <w:tcBorders>
              <w:top w:val="single" w:color="000000" w:sz="12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0.92</w:t>
            </w:r>
          </w:p>
        </w:tc>
        <w:tc>
          <w:tcPr>
            <w:tcW w:w="1221" w:type="pct"/>
            <w:vMerge w:val="restart"/>
            <w:tcBorders>
              <w:top w:val="single" w:color="000000" w:sz="12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Times New Roman" w:hAnsi="Times New Roman" w:eastAsia="Times New Roman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Times New Roman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＜0.05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single" w:color="000000" w:sz="12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Sensitivity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66.8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77.3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83.71</w:t>
            </w:r>
          </w:p>
        </w:tc>
        <w:tc>
          <w:tcPr>
            <w:tcW w:w="1221" w:type="pct"/>
            <w:vMerge w:val="continue"/>
            <w:tcBorders>
              <w:top w:val="single" w:color="000000" w:sz="12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Times New Roman" w:hAnsi="Times New Roman" w:eastAsia="Times New Roman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single" w:color="000000" w:sz="12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Specificity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85.9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90.8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88.65</w:t>
            </w:r>
          </w:p>
        </w:tc>
        <w:tc>
          <w:tcPr>
            <w:tcW w:w="1221" w:type="pct"/>
            <w:vMerge w:val="continue"/>
            <w:tcBorders>
              <w:top w:val="single" w:color="000000" w:sz="12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Times New Roman" w:hAnsi="Times New Roman" w:eastAsia="Times New Roman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single" w:color="000000" w:sz="12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cut off value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7.9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0.39</w:t>
            </w:r>
          </w:p>
        </w:tc>
        <w:tc>
          <w:tcPr>
            <w:tcW w:w="1221" w:type="pct"/>
            <w:vMerge w:val="continue"/>
            <w:tcBorders>
              <w:top w:val="single" w:color="000000" w:sz="12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Times New Roman" w:hAnsi="Times New Roman" w:eastAsia="Times New Roman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ALT</w:t>
            </w:r>
            <w:r>
              <w:rPr>
                <w:rStyle w:val="7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＞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1×ULN</w:t>
            </w: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AUC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0.724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0.884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0.876</w:t>
            </w:r>
          </w:p>
        </w:tc>
        <w:tc>
          <w:tcPr>
            <w:tcW w:w="1221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 xml:space="preserve">PIVKA-II vs Combined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 xml:space="preserve">=0.6373;Other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7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＜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0.05.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Sensitivity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48.9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78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78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Specificity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88.2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93.4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84.2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cut off value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187.68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90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0.5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Fonts w:hint="eastAsia" w:ascii="Times New Roman" w:hAnsi="Times New Roman" w:eastAsia="宋体"/>
                <w:i/>
                <w:iCs/>
                <w:sz w:val="22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(AUCs Comparison between above groups)</w:t>
            </w: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0.0205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0.9357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0.1024</w:t>
            </w:r>
          </w:p>
        </w:tc>
        <w:tc>
          <w:tcPr>
            <w:tcW w:w="1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AST≤1×ULN</w:t>
            </w: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AUC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0.811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0.865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0.904</w:t>
            </w:r>
          </w:p>
        </w:tc>
        <w:tc>
          <w:tcPr>
            <w:tcW w:w="1221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Times New Roman" w:hAnsi="Times New Roman" w:eastAsia="Times New Roman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7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＜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0.05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Sensitivity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62.45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78.54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79.69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Times New Roman" w:hAnsi="Times New Roman" w:eastAsia="Times New Roman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Specificity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87.98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86.89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91.8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Times New Roman" w:hAnsi="Times New Roman" w:eastAsia="Times New Roman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cut off value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7.9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0.3926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Times New Roman" w:hAnsi="Times New Roman" w:eastAsia="Times New Roman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AST</w:t>
            </w:r>
            <w:r>
              <w:rPr>
                <w:rStyle w:val="7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＞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1×ULN</w:t>
            </w: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AUC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0.747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0.906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0.892</w:t>
            </w:r>
          </w:p>
        </w:tc>
        <w:tc>
          <w:tcPr>
            <w:tcW w:w="1221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 xml:space="preserve">PIVKA-II vs Combined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 xml:space="preserve">=0.3006;Other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7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＜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0.05.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Sensitivity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50.43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81.62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80.84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Specificity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88.46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92.31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88.46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cut off value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187.68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71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0.5206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Fonts w:hint="eastAsia" w:ascii="Times New Roman" w:hAnsi="Times New Roman" w:eastAsia="宋体"/>
                <w:i/>
                <w:iCs/>
                <w:sz w:val="22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(AUCs Comparison between above groups)</w:t>
            </w: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0.0672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0.0914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0.593</w:t>
            </w:r>
          </w:p>
        </w:tc>
        <w:tc>
          <w:tcPr>
            <w:tcW w:w="1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GGT≤1×ULN</w:t>
            </w: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AUC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0.82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0.844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0.886</w:t>
            </w:r>
          </w:p>
        </w:tc>
        <w:tc>
          <w:tcPr>
            <w:tcW w:w="1221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 xml:space="preserve">PIVKA-II vs AFP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 xml:space="preserve">=0.3892;Other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7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＜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0.05.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Sensitivity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75.96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74.52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80.77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Specificity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75.56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86.11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86.11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cut off value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4.4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0.3564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GGT</w:t>
            </w:r>
            <w:r>
              <w:rPr>
                <w:rStyle w:val="7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＞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1×ULN</w:t>
            </w: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AUC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0.724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0.911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0.898</w:t>
            </w:r>
          </w:p>
        </w:tc>
        <w:tc>
          <w:tcPr>
            <w:tcW w:w="1221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 xml:space="preserve">PIVKA-II vs Combined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 xml:space="preserve">=0.8213;Other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7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＜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0.05.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Sensitivity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47.04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79.09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81.18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Specificity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88.89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96.3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92.59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cut off value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187.68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90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0.5643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Fonts w:hint="eastAsia" w:ascii="Times New Roman" w:hAnsi="Times New Roman" w:eastAsia="宋体"/>
                <w:i/>
                <w:iCs/>
                <w:sz w:val="22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(AUCs Comparison between above groups)</w:t>
            </w: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0.0063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0.0076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0.6032</w:t>
            </w:r>
          </w:p>
        </w:tc>
        <w:tc>
          <w:tcPr>
            <w:tcW w:w="1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TBIL≤1×ULN</w:t>
            </w: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AUC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0.805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0.905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0.923</w:t>
            </w:r>
          </w:p>
        </w:tc>
        <w:tc>
          <w:tcPr>
            <w:tcW w:w="1221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Times New Roman" w:hAnsi="Times New Roman" w:eastAsia="Times New Roman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7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＜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0.05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Sensitivity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68.22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79.44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84.42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Times New Roman" w:hAnsi="Times New Roman" w:eastAsia="Times New Roman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Specificity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80.12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92.55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88.2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Times New Roman" w:hAnsi="Times New Roman" w:eastAsia="Times New Roman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cut off value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7.5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0.4042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Times New Roman" w:hAnsi="Times New Roman" w:eastAsia="Times New Roman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TBIL</w:t>
            </w:r>
            <w:r>
              <w:rPr>
                <w:rStyle w:val="7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＞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1×ULN</w:t>
            </w: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AUC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0.804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0.861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0.867</w:t>
            </w:r>
          </w:p>
        </w:tc>
        <w:tc>
          <w:tcPr>
            <w:tcW w:w="1221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 xml:space="preserve">AFP vs combined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7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＜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 xml:space="preserve">0.05;Other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7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＞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0.05.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Sensitivity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79.89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74.71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75.86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Specificity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68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92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82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cut off value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7.9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64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0.4338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Fonts w:hint="eastAsia" w:ascii="Times New Roman" w:hAnsi="Times New Roman" w:eastAsia="宋体"/>
                <w:i/>
                <w:iCs/>
                <w:sz w:val="22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(AUCs Comparison between above groups)</w:t>
            </w: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0.9799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0.0867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0.0212</w:t>
            </w:r>
          </w:p>
        </w:tc>
        <w:tc>
          <w:tcPr>
            <w:tcW w:w="1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ALB≥1×LLN</w:t>
            </w: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AUC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0.842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0.927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0.939</w:t>
            </w:r>
          </w:p>
        </w:tc>
        <w:tc>
          <w:tcPr>
            <w:tcW w:w="1221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 xml:space="preserve">PIVKA-II vs Combined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 xml:space="preserve">=0.1169;Other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7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＜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0.05.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Sensitivity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74.89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79.45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82.65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Specificity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79.74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94.77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94.12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cut off value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5.14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0.3492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ALB</w:t>
            </w:r>
            <w:r>
              <w:rPr>
                <w:rStyle w:val="7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＜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1×ULN</w:t>
            </w: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AUC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0.742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0.848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0.852</w:t>
            </w:r>
          </w:p>
        </w:tc>
        <w:tc>
          <w:tcPr>
            <w:tcW w:w="1221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 xml:space="preserve">PIVKA-II vs Combined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 xml:space="preserve">=0.6982;Other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7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＜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0.05.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Sensitivity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67.03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70.65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68.48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Specificity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69.44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90.74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88.89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cut off value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82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0.5802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Fonts w:hint="eastAsia" w:ascii="Times New Roman" w:hAnsi="Times New Roman" w:eastAsia="宋体"/>
                <w:i/>
                <w:iCs/>
                <w:sz w:val="22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(AUCs Comparison between above groups)</w:t>
            </w: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0.0022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0.0007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0.0001</w:t>
            </w:r>
          </w:p>
        </w:tc>
        <w:tc>
          <w:tcPr>
            <w:tcW w:w="1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RBC≥1×LLN</w:t>
            </w: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AUC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0.86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0.926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0.939</w:t>
            </w:r>
          </w:p>
        </w:tc>
        <w:tc>
          <w:tcPr>
            <w:tcW w:w="1221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 xml:space="preserve">PIVKA-II vs Combined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 xml:space="preserve">=0.1070;Other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7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＜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0.05.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Sensitivity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78.57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79.83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87.82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Specificity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80.62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96.12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89.92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cut off value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5.2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44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0.3957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RBC</w:t>
            </w:r>
            <w:r>
              <w:rPr>
                <w:rStyle w:val="7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＜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1×ULN</w:t>
            </w: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AUC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0.744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0.855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0.865</w:t>
            </w:r>
          </w:p>
        </w:tc>
        <w:tc>
          <w:tcPr>
            <w:tcW w:w="1221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 xml:space="preserve">PIVKA-II vs Combined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 xml:space="preserve">=0.3539;Other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7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＜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0.05.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Sensitivity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62.26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70.43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67.32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Specificity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75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93.18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90.91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cut off value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82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0.5377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Fonts w:hint="eastAsia" w:ascii="Times New Roman" w:hAnsi="Times New Roman" w:eastAsia="宋体"/>
                <w:i/>
                <w:iCs/>
                <w:sz w:val="22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(AUCs Comparison between above groups)</w:t>
            </w: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0.0002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0.0022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0.0006</w:t>
            </w:r>
          </w:p>
        </w:tc>
        <w:tc>
          <w:tcPr>
            <w:tcW w:w="1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viral</w:t>
            </w: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AUC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0.815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0.885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0.899</w:t>
            </w:r>
          </w:p>
        </w:tc>
        <w:tc>
          <w:tcPr>
            <w:tcW w:w="1221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 xml:space="preserve">PIVKA-II vs Combined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 xml:space="preserve">=0.0689;Other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7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＜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0.05.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Sensitivity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74.7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77.62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77.86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Specificity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75.5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91.5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88.5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cut off value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7.9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44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0.473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non-viral</w:t>
            </w: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AUC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0.725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0.886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0.903</w:t>
            </w:r>
          </w:p>
        </w:tc>
        <w:tc>
          <w:tcPr>
            <w:tcW w:w="1221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 xml:space="preserve">PIVKA-II vs Combined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 xml:space="preserve">=0.3216;Other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7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＜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0.05.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Sensitivity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54.76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69.05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84.52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Specificity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80.33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95.08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81.97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cut off value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9.96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0.3495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Fonts w:hint="eastAsia" w:ascii="Times New Roman" w:hAnsi="Times New Roman" w:eastAsia="宋体"/>
                <w:i/>
                <w:iCs/>
                <w:sz w:val="22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(AUCs Comparison between above groups)</w:t>
            </w: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0.0463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0.9863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0.8994</w:t>
            </w:r>
          </w:p>
        </w:tc>
        <w:tc>
          <w:tcPr>
            <w:tcW w:w="1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no extrahepatic metastasis and vascular invasion</w:t>
            </w: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AUC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0.756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0.854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0.87</w:t>
            </w:r>
          </w:p>
        </w:tc>
        <w:tc>
          <w:tcPr>
            <w:tcW w:w="1221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 xml:space="preserve">PIVKA-II vs Combined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 xml:space="preserve">=0.0801;Other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7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＜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0.05.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Sensitivity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65.81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71.51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78.92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Specificity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74.71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90.42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81.23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cut off value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7.5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0.3983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extrahepatic metastasis and vascular invasion</w:t>
            </w: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AUC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0.91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0.962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0.934</w:t>
            </w:r>
          </w:p>
        </w:tc>
        <w:tc>
          <w:tcPr>
            <w:tcW w:w="1221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 xml:space="preserve">PIVKA-II vs Combined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 xml:space="preserve">=0.2612;Other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7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＜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0.05.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Sensitivity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79.86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87.5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88.19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Specificity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87.36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95.4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93.87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cut off value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39.26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82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0.1315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Fonts w:hint="eastAsia" w:ascii="Times New Roman" w:hAnsi="Times New Roman" w:eastAsia="宋体"/>
                <w:i/>
                <w:iCs/>
                <w:sz w:val="22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(AUCs Comparison between above groups)</w:t>
            </w: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&lt; 0.0001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&lt; 0.0001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&lt; 0.0001</w:t>
            </w:r>
          </w:p>
        </w:tc>
        <w:tc>
          <w:tcPr>
            <w:tcW w:w="1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7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＜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3cm</w:t>
            </w: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AUC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0.738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0.727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0.776</w:t>
            </w:r>
          </w:p>
        </w:tc>
        <w:tc>
          <w:tcPr>
            <w:tcW w:w="1221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 xml:space="preserve">PIVKA-II vs AFP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 xml:space="preserve">=0.7926;Other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7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＜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0.05.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Sensitivity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75.68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63.06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73.87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Specificity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64.37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79.69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76.63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cut off value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4.47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0.2612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3-5cm</w:t>
            </w: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AUC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0.714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0.879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0.867</w:t>
            </w:r>
          </w:p>
        </w:tc>
        <w:tc>
          <w:tcPr>
            <w:tcW w:w="1221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 xml:space="preserve">PIVKA-II vs Combined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=0.7912;Other</w:t>
            </w:r>
            <w:r>
              <w:rPr>
                <w:rStyle w:val="6"/>
                <w:rFonts w:hint="eastAsia" w:ascii="Times New Roman" w:hAnsi="Times New Roman" w:eastAsia="Times New Roman"/>
                <w:color w:val="auto"/>
                <w:sz w:val="22"/>
                <w:lang w:val="en-US" w:eastAsia="zh-CN" w:bidi="ar"/>
              </w:rPr>
              <w:t xml:space="preserve">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7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＜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0.05.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Sensitivity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51.19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76.19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82.14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Specificity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83.52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87.74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78.93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cut off value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18.83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0.1551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7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＞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5cm</w:t>
            </w: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AUC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0.848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0.946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0.954</w:t>
            </w:r>
          </w:p>
        </w:tc>
        <w:tc>
          <w:tcPr>
            <w:tcW w:w="1221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 xml:space="preserve">PIVKA-II vs Combined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 xml:space="preserve">=0.1210;Other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7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＜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0.05.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Sensitivity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79.67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85.67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86.67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Specificity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75.1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95.4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93.49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cut off value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7.74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82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0.2875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0" w:hRule="atLeast"/>
        </w:trPr>
        <w:tc>
          <w:tcPr>
            <w:tcW w:w="1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Fonts w:hint="eastAsia" w:ascii="Times New Roman" w:hAnsi="Times New Roman" w:eastAsia="宋体"/>
                <w:i/>
                <w:iCs/>
                <w:sz w:val="22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(AUCs Comparison between above groups)</w:t>
            </w: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 xml:space="preserve"> = 0.5909(</w:t>
            </w:r>
            <w:r>
              <w:rPr>
                <w:rStyle w:val="7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＜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3cm vs 3-5cm</w:t>
            </w:r>
            <w:r>
              <w:rPr>
                <w:rStyle w:val="7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）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 xml:space="preserve"> = 0.0007(</w:t>
            </w:r>
            <w:r>
              <w:rPr>
                <w:rStyle w:val="7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＜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3cm vs</w:t>
            </w:r>
            <w:r>
              <w:rPr>
                <w:rStyle w:val="7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＞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5cm</w:t>
            </w:r>
            <w:r>
              <w:rPr>
                <w:rStyle w:val="7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）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 xml:space="preserve"> = 0.0003(3-5cm vs</w:t>
            </w:r>
            <w:r>
              <w:rPr>
                <w:rStyle w:val="7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＞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5cm</w:t>
            </w:r>
            <w:r>
              <w:rPr>
                <w:rStyle w:val="7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）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 xml:space="preserve"> = 0.0001(</w:t>
            </w:r>
            <w:r>
              <w:rPr>
                <w:rStyle w:val="7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＜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3cm vs 3-5cm</w:t>
            </w:r>
            <w:r>
              <w:rPr>
                <w:rStyle w:val="7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）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 xml:space="preserve"> &lt; 0.0001(</w:t>
            </w:r>
            <w:r>
              <w:rPr>
                <w:rStyle w:val="7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＜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3cm vs</w:t>
            </w:r>
            <w:r>
              <w:rPr>
                <w:rStyle w:val="7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＞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5cm</w:t>
            </w:r>
            <w:r>
              <w:rPr>
                <w:rStyle w:val="7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）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= 0.0077(3-5cm vs</w:t>
            </w:r>
            <w:r>
              <w:rPr>
                <w:rStyle w:val="7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＞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5cm</w:t>
            </w:r>
            <w:r>
              <w:rPr>
                <w:rStyle w:val="7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）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 xml:space="preserve"> </w:t>
            </w:r>
            <w:r>
              <w:rPr>
                <w:rStyle w:val="7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＜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 xml:space="preserve"> 0.0001(</w:t>
            </w:r>
            <w:r>
              <w:rPr>
                <w:rStyle w:val="7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＜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3cm vs 3-5cm</w:t>
            </w:r>
            <w:r>
              <w:rPr>
                <w:rStyle w:val="7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）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Fonts w:hint="eastAsia" w:ascii="Times New Roman" w:hAnsi="Times New Roman" w:eastAsia="宋体"/>
                <w:i/>
                <w:iCs/>
                <w:sz w:val="22"/>
                <w:lang w:val="en-US" w:eastAsia="zh-CN"/>
              </w:rPr>
              <w:t xml:space="preserve"> 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=</w:t>
            </w:r>
            <w:r>
              <w:rPr>
                <w:rStyle w:val="6"/>
                <w:rFonts w:hint="eastAsia" w:ascii="Times New Roman" w:hAnsi="Times New Roman" w:eastAsia="Times New Roman"/>
                <w:color w:val="auto"/>
                <w:sz w:val="22"/>
                <w:lang w:val="en-US" w:eastAsia="zh-CN" w:bidi="ar"/>
              </w:rPr>
              <w:t xml:space="preserve"> 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0.0105(</w:t>
            </w:r>
            <w:r>
              <w:rPr>
                <w:rStyle w:val="7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＜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3cm vs</w:t>
            </w:r>
            <w:r>
              <w:rPr>
                <w:rStyle w:val="7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＞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5cm</w:t>
            </w:r>
            <w:r>
              <w:rPr>
                <w:rStyle w:val="7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）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 xml:space="preserve"> = 0.0005(3-5cm vs</w:t>
            </w:r>
            <w:r>
              <w:rPr>
                <w:rStyle w:val="7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＞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5cm</w:t>
            </w:r>
            <w:r>
              <w:rPr>
                <w:rStyle w:val="7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）</w:t>
            </w:r>
          </w:p>
        </w:tc>
        <w:tc>
          <w:tcPr>
            <w:tcW w:w="1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early stage</w:t>
            </w: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AUC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0.716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0.776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0.802</w:t>
            </w:r>
          </w:p>
        </w:tc>
        <w:tc>
          <w:tcPr>
            <w:tcW w:w="1221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 xml:space="preserve">AFP vs combined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7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＜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 xml:space="preserve">0.05;Other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7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＞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0.05.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Sensitivity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69.44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68.33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79.44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Specificity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64.37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79.69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71.26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cut off value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4.47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0.3348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advanced stage</w:t>
            </w: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AUC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0.849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0.948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0.956</w:t>
            </w:r>
          </w:p>
        </w:tc>
        <w:tc>
          <w:tcPr>
            <w:tcW w:w="1221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 xml:space="preserve">PIVKA-II vs Combined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 xml:space="preserve">=0.1320;Other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7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＜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0.05.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Sensitivity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86.03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85.08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Specificity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75.1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95.4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94.25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cut off value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7.74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82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0.3131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Fonts w:hint="eastAsia" w:ascii="Times New Roman" w:hAnsi="Times New Roman" w:eastAsia="宋体"/>
                <w:i/>
                <w:iCs/>
                <w:sz w:val="22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(AUCs Comparison between above groups)</w:t>
            </w: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&lt; 0.0001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&lt; 0.0001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&lt; 0.0001</w:t>
            </w:r>
          </w:p>
        </w:tc>
        <w:tc>
          <w:tcPr>
            <w:tcW w:w="1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restar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overall</w:t>
            </w: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AUC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0.8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0.886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0.9</w:t>
            </w:r>
          </w:p>
        </w:tc>
        <w:tc>
          <w:tcPr>
            <w:tcW w:w="1221" w:type="pct"/>
            <w:vMerge w:val="restar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7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＜</w:t>
            </w:r>
            <w:r>
              <w:rPr>
                <w:rStyle w:val="6"/>
                <w:rFonts w:ascii="Times New Roman" w:hAnsi="Times New Roman" w:eastAsia="Times New Roman"/>
                <w:color w:val="auto"/>
                <w:sz w:val="22"/>
                <w:lang w:val="en-US" w:eastAsia="zh-CN" w:bidi="ar"/>
              </w:rPr>
              <w:t>0.05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Sensitivity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72.32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77.58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77.38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Specificity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74.71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90.04</w:t>
            </w:r>
          </w:p>
        </w:tc>
        <w:tc>
          <w:tcPr>
            <w:tcW w:w="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88.51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1141" w:type="pct"/>
            <w:vMerge w:val="continue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cut off value</w:t>
            </w:r>
          </w:p>
        </w:tc>
        <w:tc>
          <w:tcPr>
            <w:tcW w:w="673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7.5</w:t>
            </w:r>
          </w:p>
        </w:tc>
        <w:tc>
          <w:tcPr>
            <w:tcW w:w="673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44</w:t>
            </w:r>
          </w:p>
        </w:tc>
        <w:tc>
          <w:tcPr>
            <w:tcW w:w="674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0.4564</w:t>
            </w:r>
          </w:p>
        </w:tc>
        <w:tc>
          <w:tcPr>
            <w:tcW w:w="1221" w:type="pct"/>
            <w:vMerge w:val="continue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="Times New Roman" w:hAnsi="Times New Roman" w:eastAsia="Times New Roman" w:cs="Times New Roman"/>
          <w:color w:val="auto"/>
          <w:sz w:val="22"/>
          <w:szCs w:val="24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Style w:val="5"/>
          <w:rFonts w:hint="eastAsia" w:ascii="Times New Roman" w:hAnsi="Times New Roman" w:eastAsia="Times New Roman" w:cs="Segoe UI"/>
          <w:b/>
          <w:bCs/>
          <w:i w:val="0"/>
          <w:iCs w:val="0"/>
          <w:caps w:val="0"/>
          <w:color w:val="auto"/>
          <w:spacing w:val="0"/>
          <w:sz w:val="22"/>
          <w:szCs w:val="14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Style w:val="5"/>
          <w:rFonts w:hint="eastAsia" w:ascii="Times New Roman" w:hAnsi="Times New Roman" w:eastAsia="Times New Roman" w:cs="Segoe UI"/>
          <w:b w:val="0"/>
          <w:bCs/>
          <w:i w:val="0"/>
          <w:iCs w:val="0"/>
          <w:caps w:val="0"/>
          <w:color w:val="auto"/>
          <w:spacing w:val="0"/>
          <w:sz w:val="22"/>
          <w:szCs w:val="14"/>
          <w:lang w:val="en-US" w:eastAsia="zh-CN"/>
        </w:rPr>
      </w:pPr>
      <w:r>
        <w:rPr>
          <w:rStyle w:val="5"/>
          <w:rFonts w:hint="eastAsia" w:ascii="Times New Roman" w:hAnsi="Times New Roman" w:eastAsia="Times New Roman" w:cs="Segoe UI"/>
          <w:b/>
          <w:bCs/>
          <w:i w:val="0"/>
          <w:iCs w:val="0"/>
          <w:caps w:val="0"/>
          <w:color w:val="auto"/>
          <w:spacing w:val="0"/>
          <w:sz w:val="22"/>
          <w:szCs w:val="14"/>
          <w:lang w:val="en-US" w:eastAsia="zh-CN"/>
        </w:rPr>
        <w:t>Supplementary table 8</w:t>
      </w:r>
      <w:r>
        <w:rPr>
          <w:rStyle w:val="5"/>
          <w:rFonts w:hint="eastAsia" w:ascii="Times New Roman" w:hAnsi="Times New Roman" w:eastAsia="Times New Roman" w:cs="Segoe UI"/>
          <w:b w:val="0"/>
          <w:bCs/>
          <w:i w:val="0"/>
          <w:iCs w:val="0"/>
          <w:caps w:val="0"/>
          <w:color w:val="auto"/>
          <w:spacing w:val="0"/>
          <w:sz w:val="22"/>
          <w:szCs w:val="14"/>
          <w:lang w:val="en-US" w:eastAsia="zh-CN"/>
        </w:rPr>
        <w:t xml:space="preserve"> Comparative Analysis of the AUCs of AFP, PIVKA-II and their Combined Diagnostic Performance for HCC among TBIL,ALB,RBC and tumor size subgroups</w:t>
      </w:r>
    </w:p>
    <w:tbl>
      <w:tblPr>
        <w:tblStyle w:val="3"/>
        <w:tblpPr w:leftFromText="180" w:rightFromText="180" w:vertAnchor="text" w:horzAnchor="page" w:tblpX="474" w:tblpY="315"/>
        <w:tblOverlap w:val="never"/>
        <w:tblW w:w="1135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4"/>
        <w:gridCol w:w="1245"/>
        <w:gridCol w:w="1255"/>
        <w:gridCol w:w="1234"/>
        <w:gridCol w:w="1200"/>
        <w:gridCol w:w="1200"/>
        <w:gridCol w:w="1277"/>
        <w:gridCol w:w="1293"/>
        <w:gridCol w:w="120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444" w:type="dxa"/>
            <w:tcBorders>
              <w:top w:val="single" w:color="000000" w:sz="12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groups</w:t>
            </w:r>
          </w:p>
        </w:tc>
        <w:tc>
          <w:tcPr>
            <w:tcW w:w="4934" w:type="dxa"/>
            <w:gridSpan w:val="4"/>
            <w:tcBorders>
              <w:top w:val="single" w:color="000000" w:sz="12" w:space="0"/>
              <w:left w:val="nil"/>
              <w:bottom w:val="single" w:color="000000" w:sz="12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early stage</w:t>
            </w:r>
          </w:p>
        </w:tc>
        <w:tc>
          <w:tcPr>
            <w:tcW w:w="4977" w:type="dxa"/>
            <w:gridSpan w:val="4"/>
            <w:tcBorders>
              <w:top w:val="single" w:color="000000" w:sz="12" w:space="0"/>
              <w:left w:val="nil"/>
              <w:bottom w:val="single" w:color="000000" w:sz="12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advanced stage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</w:trPr>
        <w:tc>
          <w:tcPr>
            <w:tcW w:w="1444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AFP</w:t>
            </w:r>
          </w:p>
        </w:tc>
        <w:tc>
          <w:tcPr>
            <w:tcW w:w="1255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PIVKA-II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AFP combined with PIVKA-II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Fonts w:hint="eastAsia" w:ascii="Times New Roman" w:hAnsi="Times New Roman" w:eastAsia="宋体"/>
                <w:i/>
                <w:iCs/>
                <w:sz w:val="22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(AUCs compariso</w:t>
            </w:r>
            <w:r>
              <w:rPr>
                <w:rFonts w:hint="eastAsia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-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 of three indexes on the left)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AFP</w:t>
            </w:r>
          </w:p>
        </w:tc>
        <w:tc>
          <w:tcPr>
            <w:tcW w:w="1277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PIVKA-II</w:t>
            </w:r>
          </w:p>
        </w:tc>
        <w:tc>
          <w:tcPr>
            <w:tcW w:w="1293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AFP combined with PIVKA-II</w:t>
            </w:r>
          </w:p>
        </w:tc>
        <w:tc>
          <w:tcPr>
            <w:tcW w:w="1207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Fonts w:hint="eastAsia" w:ascii="Times New Roman" w:hAnsi="Times New Roman" w:eastAsia="宋体"/>
                <w:i/>
                <w:iCs/>
                <w:sz w:val="22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(AUCs compariso</w:t>
            </w:r>
            <w:r>
              <w:rPr>
                <w:rFonts w:hint="eastAsia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-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 of three indexes on the left)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</w:trPr>
        <w:tc>
          <w:tcPr>
            <w:tcW w:w="1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TBIL≤1×ULN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0.726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0.82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0.85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PIVKA-II vs Combined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＞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0.05,Other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0.05.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0.851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0.955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0.966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PIVKA-II vs Combined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＞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0.05,Other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0.05.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1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TBIL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＞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1×ULN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0.704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0.711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0.722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＞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0.858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0.942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0.945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PIVKA-II vs Combined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＞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0.05,Other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0.05.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Fonts w:hint="eastAsia" w:ascii="Times New Roman" w:hAnsi="Times New Roman" w:eastAsia="宋体"/>
                <w:i/>
                <w:iCs/>
                <w:sz w:val="22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(AUCs Comparison between above groups)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0.6568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0.0356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0.0067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0.8184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0.4833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0.2168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ALB ≥ 1×LLN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0.784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0.885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0.899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PIVKA-II vs Combined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＞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0.05,Other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0.05.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0.882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0.956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0.967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PIVKA-II vs Combined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＞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0.05,Other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0.05.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ALB</w:t>
            </w:r>
            <w:r>
              <w:rPr>
                <w:rStyle w:val="9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1×ULN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0.617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0.666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0.672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＞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0.803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0.937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0.94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PIVKA-II vs Combined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＞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0.05,Other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0.05.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Fonts w:hint="eastAsia" w:ascii="Times New Roman" w:hAnsi="Times New Roman" w:eastAsia="宋体"/>
                <w:i/>
                <w:iCs/>
                <w:sz w:val="22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(AUCs Comparison between above groups)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0.001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eastAsia" w:ascii="Times New Roman" w:hAnsi="Times New Roman" w:eastAsia="Times New Roman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0.0001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eastAsia" w:ascii="Times New Roman" w:hAnsi="Times New Roman" w:eastAsia="Times New Roman" w:cs="宋体"/>
                <w:b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8"/>
                <w:rFonts w:ascii="Times New Roman" w:hAnsi="Times New Roman" w:eastAsia="Times New Roman"/>
                <w:b w:val="0"/>
                <w:color w:val="auto"/>
                <w:sz w:val="22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0.0001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0.0137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0.3108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0.101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RBC ≥ 1×LLN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0.798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0.871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0.896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AFP vs Combined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0.05,Other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＞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0.05.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0.899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0.966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0.972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AFP vs Combined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0.05,Other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＞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0.05.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RBC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1×ULN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0.583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0.678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0.667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AFP vs Combined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0.05,Other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＞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0.05.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0.802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0.932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0.938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AFP vs Combined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0.05,Other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＞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0.05.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Fonts w:hint="eastAsia" w:ascii="Times New Roman" w:hAnsi="Times New Roman" w:eastAsia="宋体"/>
                <w:i/>
                <w:iCs/>
                <w:sz w:val="22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(AUCs Comparison between above groups)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&lt; 0.0001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&lt; 0.0001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&lt; 0.0001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0.0015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0.0546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0.0353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eastAsia" w:ascii="Times New Roman" w:hAnsi="Times New Roman" w:eastAsia="Times New Roman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3cm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0.739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0.72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0.781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AFP vs PIVKA-II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＞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0.05,other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0.05.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0.716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0.933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0.891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＞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3-5cm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0.677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0.872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0.845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PIVKA-II vs Combined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＞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0.05,Other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0.05.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0.849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0.907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0.939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＞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eastAsia" w:ascii="Times New Roman" w:hAnsi="Times New Roman" w:eastAsia="Times New Roman" w:cs="宋体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＞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5cm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0.737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0.742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0.816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＞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0.85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0.951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0.958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PIVKA-II vs Combined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＞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0.05,Other 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0.05.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0" w:hRule="atLeast"/>
        </w:trPr>
        <w:tc>
          <w:tcPr>
            <w:tcW w:w="1444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(AUCs Comparison between above groups)</w:t>
            </w:r>
          </w:p>
        </w:tc>
        <w:tc>
          <w:tcPr>
            <w:tcW w:w="1245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= 0.1964(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3cm vs 3-5cm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）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= 0.9877(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3cm vs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＞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5cm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）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= 0.5616(3-5cm vs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＞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5cm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）</w:t>
            </w:r>
          </w:p>
        </w:tc>
        <w:tc>
          <w:tcPr>
            <w:tcW w:w="1255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Fonts w:hint="eastAsia" w:ascii="Times New Roman" w:hAnsi="Times New Roman" w:eastAsia="宋体"/>
                <w:i/>
                <w:iCs/>
                <w:sz w:val="22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= 0.0002(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3cm vs 3-5cm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）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=0.8600(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3cm vs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＞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5cm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）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= 0.3073(3-5cm vs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＞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5cm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）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= 0.0627(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3cm vs 3-5cm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）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=0.5638(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3cm vs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＞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5cm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）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= 0.6522(3-5cm vs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＞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5cm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）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= 0.5299(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3cm vs 3-5cm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）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= 0.5133(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3cm vs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＞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5cm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）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= 0.9831(3-5cm vs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＞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5cm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）</w:t>
            </w:r>
          </w:p>
        </w:tc>
        <w:tc>
          <w:tcPr>
            <w:tcW w:w="1277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= 0.6500(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3cm vs 3-5cm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）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=0.5502(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3cm vs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＞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5cm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）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= 0.3994(3-5cm vs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＞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5cm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）</w:t>
            </w:r>
          </w:p>
        </w:tc>
        <w:tc>
          <w:tcPr>
            <w:tcW w:w="1293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top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= 0.2984(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3cm vs 3-5cm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）</w:t>
            </w:r>
            <w:r>
              <w:rPr>
                <w:rFonts w:hint="eastAsia" w:ascii="Times New Roman" w:hAnsi="Times New Roman" w:eastAsia="Times New Roman"/>
                <w:i/>
                <w:iCs/>
                <w:sz w:val="22"/>
              </w:rPr>
              <w:t>p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= 0.1566(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3cm vs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＞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5cm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 = 0.4968(3-5cm vs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＞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5cm</w:t>
            </w:r>
            <w:r>
              <w:rPr>
                <w:rStyle w:val="8"/>
                <w:rFonts w:ascii="Times New Roman" w:hAnsi="Times New Roman" w:eastAsia="Times New Roman"/>
                <w:b w:val="0"/>
                <w:sz w:val="22"/>
                <w:lang w:val="en-US" w:eastAsia="zh-CN" w:bidi="ar"/>
              </w:rPr>
              <w:t>）</w:t>
            </w:r>
          </w:p>
        </w:tc>
        <w:tc>
          <w:tcPr>
            <w:tcW w:w="1207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Style w:val="5"/>
          <w:rFonts w:hint="default" w:ascii="Times New Roman" w:hAnsi="Times New Roman" w:eastAsia="Times New Roman" w:cs="Segoe UI"/>
          <w:b w:val="0"/>
          <w:bCs/>
          <w:i w:val="0"/>
          <w:iCs w:val="0"/>
          <w:caps w:val="0"/>
          <w:color w:val="FF0000"/>
          <w:spacing w:val="0"/>
          <w:sz w:val="22"/>
          <w:szCs w:val="1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Times New Roman" w:hAnsi="Times New Roman" w:eastAsia="Times New Roman"/>
          <w:b w:val="0"/>
          <w:sz w:val="2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F5C1FE8"/>
    <w:rsid w:val="047A5783"/>
    <w:rsid w:val="05015EA4"/>
    <w:rsid w:val="05C25634"/>
    <w:rsid w:val="063516FD"/>
    <w:rsid w:val="0B4B7E79"/>
    <w:rsid w:val="0B926BC7"/>
    <w:rsid w:val="0F0F11BE"/>
    <w:rsid w:val="0F44530B"/>
    <w:rsid w:val="0F900551"/>
    <w:rsid w:val="11CB3AC2"/>
    <w:rsid w:val="12631F4C"/>
    <w:rsid w:val="153100E0"/>
    <w:rsid w:val="173F4BF7"/>
    <w:rsid w:val="17571954"/>
    <w:rsid w:val="17EA0A1A"/>
    <w:rsid w:val="1B527002"/>
    <w:rsid w:val="1D8611E5"/>
    <w:rsid w:val="1F5C1FE8"/>
    <w:rsid w:val="1FCF6E73"/>
    <w:rsid w:val="203211B0"/>
    <w:rsid w:val="20B35E4D"/>
    <w:rsid w:val="214E201A"/>
    <w:rsid w:val="2A8A52DA"/>
    <w:rsid w:val="2F5E35AA"/>
    <w:rsid w:val="35E6686D"/>
    <w:rsid w:val="36F828EC"/>
    <w:rsid w:val="37D50947"/>
    <w:rsid w:val="383D16A2"/>
    <w:rsid w:val="38A327F3"/>
    <w:rsid w:val="394915ED"/>
    <w:rsid w:val="3B561D9F"/>
    <w:rsid w:val="3BA40D5C"/>
    <w:rsid w:val="3EBE2135"/>
    <w:rsid w:val="44E73A68"/>
    <w:rsid w:val="45107462"/>
    <w:rsid w:val="45A91C46"/>
    <w:rsid w:val="4689127A"/>
    <w:rsid w:val="4E404914"/>
    <w:rsid w:val="4E577CA3"/>
    <w:rsid w:val="5031572D"/>
    <w:rsid w:val="52592449"/>
    <w:rsid w:val="54540121"/>
    <w:rsid w:val="55FA7A9F"/>
    <w:rsid w:val="56EB164B"/>
    <w:rsid w:val="576A2A02"/>
    <w:rsid w:val="57AC4DC9"/>
    <w:rsid w:val="58421289"/>
    <w:rsid w:val="598134B1"/>
    <w:rsid w:val="61E70926"/>
    <w:rsid w:val="64052BF6"/>
    <w:rsid w:val="64345EB9"/>
    <w:rsid w:val="650224CC"/>
    <w:rsid w:val="65183A9D"/>
    <w:rsid w:val="65F21EB5"/>
    <w:rsid w:val="69271AEC"/>
    <w:rsid w:val="6AD93CCF"/>
    <w:rsid w:val="7F0215EE"/>
    <w:rsid w:val="7F802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character" w:styleId="5">
    <w:name w:val="Strong"/>
    <w:basedOn w:val="4"/>
    <w:qFormat/>
    <w:uiPriority w:val="0"/>
    <w:rPr>
      <w:b/>
    </w:rPr>
  </w:style>
  <w:style w:type="character" w:customStyle="1" w:styleId="6">
    <w:name w:val="font11"/>
    <w:basedOn w:val="4"/>
    <w:qFormat/>
    <w:uiPriority w:val="0"/>
    <w:rPr>
      <w:rFonts w:hint="default" w:ascii="Times New Roman" w:hAnsi="Times New Roman" w:eastAsia="宋体" w:cs="Times New Roman"/>
      <w:color w:val="000000"/>
      <w:sz w:val="22"/>
      <w:szCs w:val="22"/>
      <w:u w:val="none"/>
    </w:rPr>
  </w:style>
  <w:style w:type="character" w:customStyle="1" w:styleId="7">
    <w:name w:val="font21"/>
    <w:basedOn w:val="4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8">
    <w:name w:val="font31"/>
    <w:basedOn w:val="4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9">
    <w:name w:val="font01"/>
    <w:basedOn w:val="4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22</Pages>
  <Words>2369</Words>
  <Characters>10363</Characters>
  <Lines>0</Lines>
  <Paragraphs>0</Paragraphs>
  <TotalTime>1</TotalTime>
  <ScaleCrop>false</ScaleCrop>
  <LinksUpToDate>false</LinksUpToDate>
  <CharactersWithSpaces>10728</CharactersWithSpaces>
  <Application>WPS Office_11.8.2.12118_F1E327BC-269C-435d-A152-05C5408002CA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2025-02-14T12:12:00Z</dcterms:created>
  <dc:creator>王殷秋</dc:creator>
  <cp:lastModifiedBy>Author</cp:lastModifiedBy>
  <dcterms:modified xsi:type="dcterms:W3CDTF">2025-12-26T09:12:53Z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2052-11.8.2.12118</vt:lpwstr>
  </property>
  <property fmtid="{D5CDD505-2E9C-101B-9397-08002B2CF9AE}" pid="3" name="ICV">
    <vt:lpwstr>AECD644EEFD94C3499FE9E4470861314_13</vt:lpwstr>
  </property>
  <property fmtid="{D5CDD505-2E9C-101B-9397-08002B2CF9AE}" pid="4" name="KSOTemplateDocerSaveRecord">
    <vt:lpwstr>eyJoZGlkIjoiNTQ2MjY1YzkwYmU4OTg4ZDJjOGI3NmIxNGJkY2MwMWQiLCJ1c2VySWQiOiI0NDQyODY5NDMifQ==</vt:lpwstr>
  </property>
</Properties>
</file>