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F26" w:rsidRDefault="00AD271B">
      <w:r w:rsidRPr="00FD34D2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7DC1B16A" wp14:editId="0AC03B41">
            <wp:extent cx="5270500" cy="1671320"/>
            <wp:effectExtent l="0" t="0" r="0" b="5080"/>
            <wp:docPr id="11529020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0205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7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71B" w:rsidRDefault="00AD271B" w:rsidP="00AD271B">
      <w:pPr>
        <w:spacing w:line="480" w:lineRule="auto"/>
        <w:jc w:val="both"/>
        <w:rPr>
          <w:rFonts w:ascii="Times New Roman" w:hAnsi="Times New Roman" w:cs="Times New Roman"/>
        </w:rPr>
      </w:pPr>
      <w:bookmarkStart w:id="0" w:name="OLE_LINK135"/>
      <w:r w:rsidRPr="00820421">
        <w:rPr>
          <w:rFonts w:ascii="Times New Roman" w:hAnsi="Times New Roman" w:cs="Times New Roman"/>
        </w:rPr>
        <w:t xml:space="preserve">Figure S1. </w:t>
      </w:r>
      <w:bookmarkEnd w:id="0"/>
      <w:r w:rsidRPr="00820421">
        <w:rPr>
          <w:rFonts w:ascii="Times New Roman" w:hAnsi="Times New Roman" w:cs="Times New Roman"/>
        </w:rPr>
        <w:t>Prognostic validation of MKLN1-AS in the GEO GSE76427 external cohort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820421">
        <w:rPr>
          <w:rFonts w:ascii="Times New Roman" w:hAnsi="Times New Roman" w:cs="Times New Roman"/>
        </w:rPr>
        <w:t>(A) ROC curve for 2</w:t>
      </w:r>
      <w:r>
        <w:rPr>
          <w:rFonts w:ascii="Times New Roman" w:hAnsi="Times New Roman" w:cs="Times New Roman"/>
        </w:rPr>
        <w:t>, 4 and 6</w:t>
      </w:r>
      <w:r w:rsidRPr="00820421">
        <w:rPr>
          <w:rFonts w:ascii="Times New Roman" w:hAnsi="Times New Roman" w:cs="Times New Roman"/>
        </w:rPr>
        <w:t xml:space="preserve">-year overall survival (OS); (B) Time-dependent AUC curve showing </w:t>
      </w:r>
      <w:r>
        <w:rPr>
          <w:rFonts w:ascii="Times New Roman" w:hAnsi="Times New Roman" w:cs="Times New Roman"/>
        </w:rPr>
        <w:t>the increase</w:t>
      </w:r>
      <w:r w:rsidRPr="008204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of </w:t>
      </w:r>
      <w:r w:rsidRPr="00820421">
        <w:rPr>
          <w:rFonts w:ascii="Times New Roman" w:hAnsi="Times New Roman" w:cs="Times New Roman"/>
        </w:rPr>
        <w:t>predictive efficacy for 2</w:t>
      </w:r>
      <w:r>
        <w:rPr>
          <w:rFonts w:ascii="Times New Roman" w:hAnsi="Times New Roman" w:cs="Times New Roman"/>
        </w:rPr>
        <w:t>, 4 and</w:t>
      </w:r>
      <w:r w:rsidRPr="00820421">
        <w:rPr>
          <w:rFonts w:ascii="Times New Roman" w:hAnsi="Times New Roman" w:cs="Times New Roman"/>
        </w:rPr>
        <w:t xml:space="preserve"> 6 years; (C) Kaplan-Meier survival curve comparing OS between MKLN1-AS high- and low-expression groups (p = 0.0035).</w:t>
      </w:r>
    </w:p>
    <w:p w:rsidR="00AD271B" w:rsidRDefault="00AD271B" w:rsidP="00AD271B">
      <w:pPr>
        <w:spacing w:line="480" w:lineRule="auto"/>
        <w:jc w:val="both"/>
        <w:rPr>
          <w:rFonts w:ascii="Times New Roman" w:hAnsi="Times New Roman" w:cs="Times New Roman"/>
        </w:rPr>
      </w:pPr>
      <w:r w:rsidRPr="00FD34D2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3AF18E56" wp14:editId="5FEE4751">
            <wp:extent cx="5270101" cy="5230091"/>
            <wp:effectExtent l="0" t="0" r="6985" b="8890"/>
            <wp:docPr id="2080403692" name="图片 1" descr="图示  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403692" name="图片 1" descr="图示  AI 生成的内容可能不正确。"/>
                    <pic:cNvPicPr/>
                  </pic:nvPicPr>
                  <pic:blipFill rotWithShape="1">
                    <a:blip r:embed="rId5"/>
                    <a:srcRect t="902" b="1884"/>
                    <a:stretch/>
                  </pic:blipFill>
                  <pic:spPr bwMode="auto">
                    <a:xfrm>
                      <a:off x="0" y="0"/>
                      <a:ext cx="5270500" cy="5230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71B" w:rsidRPr="004F00C9" w:rsidRDefault="00AD271B" w:rsidP="00AD271B">
      <w:pPr>
        <w:spacing w:line="480" w:lineRule="auto"/>
        <w:jc w:val="both"/>
        <w:rPr>
          <w:rFonts w:ascii="Times New Roman" w:hAnsi="Times New Roman" w:cs="Times New Roman"/>
        </w:rPr>
      </w:pPr>
      <w:r w:rsidRPr="00820421">
        <w:rPr>
          <w:rFonts w:ascii="Times New Roman" w:hAnsi="Times New Roman" w:cs="Times New Roman"/>
        </w:rPr>
        <w:lastRenderedPageBreak/>
        <w:t>Figure S</w:t>
      </w:r>
      <w:r>
        <w:rPr>
          <w:rFonts w:ascii="Times New Roman" w:hAnsi="Times New Roman" w:cs="Times New Roman" w:hint="eastAsia"/>
        </w:rPr>
        <w:t>2</w:t>
      </w:r>
      <w:r w:rsidRPr="0082042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 w:hint="eastAsia"/>
        </w:rPr>
        <w:t>he</w:t>
      </w:r>
      <w:r>
        <w:rPr>
          <w:rFonts w:ascii="Times New Roman" w:hAnsi="Times New Roman" w:cs="Times New Roman"/>
        </w:rPr>
        <w:t xml:space="preserve"> </w:t>
      </w:r>
      <w:r w:rsidRPr="00820421">
        <w:rPr>
          <w:rFonts w:ascii="Times New Roman" w:hAnsi="Times New Roman" w:cs="Times New Roman"/>
        </w:rPr>
        <w:t>correlation</w:t>
      </w:r>
      <w:r w:rsidRPr="00820421" w:rsidDel="00E82D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of </w:t>
      </w:r>
      <w:r w:rsidRPr="00820421">
        <w:rPr>
          <w:rFonts w:ascii="Times New Roman" w:hAnsi="Times New Roman" w:cs="Times New Roman"/>
        </w:rPr>
        <w:t xml:space="preserve">MKLN1-AS with </w:t>
      </w:r>
      <w:proofErr w:type="spellStart"/>
      <w:r w:rsidRPr="00820421">
        <w:rPr>
          <w:rFonts w:ascii="Times New Roman" w:hAnsi="Times New Roman" w:cs="Times New Roman"/>
        </w:rPr>
        <w:t>disulfidptosis</w:t>
      </w:r>
      <w:proofErr w:type="spellEnd"/>
      <w:r w:rsidRPr="00820421">
        <w:rPr>
          <w:rFonts w:ascii="Times New Roman" w:hAnsi="Times New Roman" w:cs="Times New Roman"/>
        </w:rPr>
        <w:t>-inhibiting genes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820421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bCs/>
          <w:color w:val="000000"/>
        </w:rPr>
        <w:t>–</w:t>
      </w:r>
      <w:r>
        <w:rPr>
          <w:rFonts w:ascii="Times New Roman" w:hAnsi="Times New Roman" w:cs="Times New Roman"/>
        </w:rPr>
        <w:t>E</w:t>
      </w:r>
      <w:r w:rsidRPr="00820421">
        <w:rPr>
          <w:rFonts w:ascii="Times New Roman" w:hAnsi="Times New Roman" w:cs="Times New Roman"/>
        </w:rPr>
        <w:t xml:space="preserve">) Pearson correlation analysis between MKLN1-AS and five </w:t>
      </w:r>
      <w:proofErr w:type="spellStart"/>
      <w:r w:rsidRPr="00820421">
        <w:rPr>
          <w:rFonts w:ascii="Times New Roman" w:hAnsi="Times New Roman" w:cs="Times New Roman"/>
        </w:rPr>
        <w:t>disulfidptosis</w:t>
      </w:r>
      <w:proofErr w:type="spellEnd"/>
      <w:r w:rsidRPr="00820421">
        <w:rPr>
          <w:rFonts w:ascii="Times New Roman" w:hAnsi="Times New Roman" w:cs="Times New Roman"/>
        </w:rPr>
        <w:t>-inhibiting genes (</w:t>
      </w:r>
      <w:r w:rsidRPr="00D76253">
        <w:rPr>
          <w:rFonts w:ascii="Times New Roman" w:hAnsi="Times New Roman" w:cs="Times New Roman"/>
          <w:i/>
        </w:rPr>
        <w:t>NUBPL</w:t>
      </w:r>
      <w:r w:rsidRPr="00820421">
        <w:rPr>
          <w:rFonts w:ascii="Times New Roman" w:hAnsi="Times New Roman" w:cs="Times New Roman"/>
        </w:rPr>
        <w:t xml:space="preserve">, </w:t>
      </w:r>
      <w:r w:rsidRPr="00D76253">
        <w:rPr>
          <w:rFonts w:ascii="Times New Roman" w:hAnsi="Times New Roman" w:cs="Times New Roman"/>
          <w:i/>
        </w:rPr>
        <w:t>NDUFA11</w:t>
      </w:r>
      <w:r w:rsidRPr="00820421">
        <w:rPr>
          <w:rFonts w:ascii="Times New Roman" w:hAnsi="Times New Roman" w:cs="Times New Roman"/>
        </w:rPr>
        <w:t xml:space="preserve">, </w:t>
      </w:r>
      <w:r w:rsidRPr="00D76253">
        <w:rPr>
          <w:rFonts w:ascii="Times New Roman" w:hAnsi="Times New Roman" w:cs="Times New Roman"/>
          <w:i/>
        </w:rPr>
        <w:t>OXSM</w:t>
      </w:r>
      <w:r w:rsidRPr="00820421">
        <w:rPr>
          <w:rFonts w:ascii="Times New Roman" w:hAnsi="Times New Roman" w:cs="Times New Roman"/>
        </w:rPr>
        <w:t xml:space="preserve">, </w:t>
      </w:r>
      <w:r w:rsidRPr="00D76253">
        <w:rPr>
          <w:rFonts w:ascii="Times New Roman" w:hAnsi="Times New Roman" w:cs="Times New Roman"/>
          <w:i/>
        </w:rPr>
        <w:t>NDUFS1</w:t>
      </w:r>
      <w:r w:rsidRPr="00820421">
        <w:rPr>
          <w:rFonts w:ascii="Times New Roman" w:hAnsi="Times New Roman" w:cs="Times New Roman"/>
        </w:rPr>
        <w:t xml:space="preserve">, </w:t>
      </w:r>
      <w:r w:rsidRPr="00D76253">
        <w:rPr>
          <w:rFonts w:ascii="Times New Roman" w:hAnsi="Times New Roman" w:cs="Times New Roman"/>
          <w:i/>
        </w:rPr>
        <w:t>GYS1</w:t>
      </w:r>
      <w:r w:rsidRPr="00820421">
        <w:rPr>
          <w:rFonts w:ascii="Times New Roman" w:hAnsi="Times New Roman" w:cs="Times New Roman"/>
        </w:rPr>
        <w:t>) in the TCGA-LIHC cohort. (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bCs/>
          <w:color w:val="000000"/>
        </w:rPr>
        <w:t>–</w:t>
      </w:r>
      <w:r>
        <w:rPr>
          <w:rFonts w:ascii="Times New Roman" w:hAnsi="Times New Roman" w:cs="Times New Roman"/>
        </w:rPr>
        <w:t>J</w:t>
      </w:r>
      <w:r w:rsidRPr="00820421">
        <w:rPr>
          <w:rFonts w:ascii="Times New Roman" w:hAnsi="Times New Roman" w:cs="Times New Roman"/>
        </w:rPr>
        <w:t xml:space="preserve">) Expression levels of </w:t>
      </w:r>
      <w:r w:rsidRPr="00711AFB">
        <w:rPr>
          <w:rFonts w:ascii="Times New Roman" w:hAnsi="Times New Roman" w:cs="Times New Roman"/>
          <w:i/>
        </w:rPr>
        <w:t>NUBPL</w:t>
      </w:r>
      <w:r w:rsidRPr="00820421">
        <w:rPr>
          <w:rFonts w:ascii="Times New Roman" w:hAnsi="Times New Roman" w:cs="Times New Roman"/>
        </w:rPr>
        <w:t xml:space="preserve">, </w:t>
      </w:r>
      <w:r w:rsidRPr="00711AFB">
        <w:rPr>
          <w:rFonts w:ascii="Times New Roman" w:hAnsi="Times New Roman" w:cs="Times New Roman"/>
          <w:i/>
        </w:rPr>
        <w:t>NDUFA11</w:t>
      </w:r>
      <w:r w:rsidRPr="00820421">
        <w:rPr>
          <w:rFonts w:ascii="Times New Roman" w:hAnsi="Times New Roman" w:cs="Times New Roman"/>
        </w:rPr>
        <w:t xml:space="preserve">, </w:t>
      </w:r>
      <w:r w:rsidRPr="00711AFB">
        <w:rPr>
          <w:rFonts w:ascii="Times New Roman" w:hAnsi="Times New Roman" w:cs="Times New Roman"/>
          <w:i/>
        </w:rPr>
        <w:t>OXSM</w:t>
      </w:r>
      <w:r w:rsidRPr="00820421">
        <w:rPr>
          <w:rFonts w:ascii="Times New Roman" w:hAnsi="Times New Roman" w:cs="Times New Roman"/>
        </w:rPr>
        <w:t xml:space="preserve">, </w:t>
      </w:r>
      <w:r w:rsidRPr="00711AFB">
        <w:rPr>
          <w:rFonts w:ascii="Times New Roman" w:hAnsi="Times New Roman" w:cs="Times New Roman"/>
          <w:i/>
        </w:rPr>
        <w:t>NDUFS1</w:t>
      </w:r>
      <w:r w:rsidRPr="00820421">
        <w:rPr>
          <w:rFonts w:ascii="Times New Roman" w:hAnsi="Times New Roman" w:cs="Times New Roman"/>
        </w:rPr>
        <w:t xml:space="preserve">, and </w:t>
      </w:r>
      <w:r w:rsidRPr="00711AFB">
        <w:rPr>
          <w:rFonts w:ascii="Times New Roman" w:hAnsi="Times New Roman" w:cs="Times New Roman"/>
          <w:i/>
        </w:rPr>
        <w:t>GYS1</w:t>
      </w:r>
      <w:r w:rsidRPr="00820421">
        <w:rPr>
          <w:rFonts w:ascii="Times New Roman" w:hAnsi="Times New Roman" w:cs="Times New Roman"/>
        </w:rPr>
        <w:t xml:space="preserve"> in MKLN1-AS high- and low-expression groups from the TCGA-LIHC cohort (Student’s </w:t>
      </w:r>
      <w:r w:rsidRPr="00071BEE">
        <w:rPr>
          <w:rFonts w:ascii="Times New Roman" w:hAnsi="Times New Roman" w:cs="Times New Roman"/>
          <w:i/>
        </w:rPr>
        <w:t>t</w:t>
      </w:r>
      <w:r w:rsidRPr="00820421">
        <w:rPr>
          <w:rFonts w:ascii="Times New Roman" w:hAnsi="Times New Roman" w:cs="Times New Roman"/>
        </w:rPr>
        <w:t>-test, *p &lt; 0.05, **p &lt; 0.01, ***p &lt; 0.001, ****p &lt; 0.0001).</w:t>
      </w:r>
    </w:p>
    <w:p w:rsidR="00AD271B" w:rsidRPr="00A2787C" w:rsidRDefault="00AD271B" w:rsidP="00AD271B">
      <w:pPr>
        <w:spacing w:line="480" w:lineRule="auto"/>
        <w:jc w:val="center"/>
        <w:rPr>
          <w:rFonts w:ascii="Times New Roman" w:hAnsi="Times New Roman" w:cs="Times New Roman"/>
        </w:rPr>
      </w:pPr>
      <w:r w:rsidRPr="00A2787C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</w:t>
      </w:r>
      <w:r w:rsidRPr="00A2787C">
        <w:rPr>
          <w:rFonts w:ascii="Times New Roman" w:hAnsi="Times New Roman" w:cs="Times New Roman"/>
        </w:rPr>
        <w:t xml:space="preserve">1 </w:t>
      </w:r>
      <w:r w:rsidRPr="00170EE9">
        <w:rPr>
          <w:rFonts w:ascii="Times New Roman" w:hAnsi="Times New Roman" w:cs="Times New Roman"/>
        </w:rPr>
        <w:t>Sequences of oligonucleotides and primers used in this work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5098"/>
      </w:tblGrid>
      <w:tr w:rsidR="00AD271B" w:rsidRPr="00885976" w:rsidTr="003D5A10">
        <w:trPr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D271B" w:rsidRPr="00983EDA" w:rsidRDefault="00AD271B" w:rsidP="003D5A10">
            <w:pPr>
              <w:spacing w:line="480" w:lineRule="auto"/>
              <w:jc w:val="both"/>
            </w:pPr>
            <w:r w:rsidRPr="00983EDA">
              <w:t>Official Symbol</w:t>
            </w:r>
          </w:p>
        </w:tc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</w:tcPr>
          <w:p w:rsidR="00AD271B" w:rsidRPr="00983EDA" w:rsidRDefault="00AD271B" w:rsidP="003D5A10">
            <w:pPr>
              <w:spacing w:line="480" w:lineRule="auto"/>
              <w:jc w:val="both"/>
            </w:pPr>
            <w:r w:rsidRPr="00170EE9">
              <w:t>primers</w:t>
            </w:r>
          </w:p>
        </w:tc>
      </w:tr>
      <w:tr w:rsidR="00AD271B" w:rsidRPr="00885976" w:rsidTr="003D5A10">
        <w:trPr>
          <w:jc w:val="center"/>
        </w:trPr>
        <w:tc>
          <w:tcPr>
            <w:tcW w:w="2127" w:type="dxa"/>
            <w:tcBorders>
              <w:top w:val="single" w:sz="4" w:space="0" w:color="auto"/>
            </w:tcBorders>
          </w:tcPr>
          <w:p w:rsidR="00AD271B" w:rsidRPr="00983EDA" w:rsidRDefault="00AD271B" w:rsidP="003D5A10">
            <w:pPr>
              <w:spacing w:line="480" w:lineRule="auto"/>
              <w:jc w:val="both"/>
              <w:rPr>
                <w:i/>
              </w:rPr>
            </w:pPr>
            <w:r w:rsidRPr="00170EE9">
              <w:rPr>
                <w:i/>
              </w:rPr>
              <w:t>LRPPRC</w:t>
            </w:r>
          </w:p>
        </w:tc>
        <w:tc>
          <w:tcPr>
            <w:tcW w:w="5098" w:type="dxa"/>
            <w:tcBorders>
              <w:top w:val="single" w:sz="4" w:space="0" w:color="auto"/>
            </w:tcBorders>
          </w:tcPr>
          <w:p w:rsidR="00AD271B" w:rsidRPr="00983EDA" w:rsidRDefault="00AD271B" w:rsidP="003D5A10">
            <w:pPr>
              <w:spacing w:line="480" w:lineRule="auto"/>
              <w:jc w:val="both"/>
            </w:pPr>
            <w:r w:rsidRPr="00170EE9">
              <w:t>F</w:t>
            </w:r>
            <w:r>
              <w:t xml:space="preserve">: </w:t>
            </w:r>
            <w:r w:rsidRPr="00170EE9">
              <w:t>TGCAATTGCTGAACAAACCCC</w:t>
            </w:r>
          </w:p>
        </w:tc>
      </w:tr>
      <w:tr w:rsidR="00AD271B" w:rsidRPr="00885976" w:rsidTr="003D5A10">
        <w:trPr>
          <w:jc w:val="center"/>
        </w:trPr>
        <w:tc>
          <w:tcPr>
            <w:tcW w:w="2127" w:type="dxa"/>
          </w:tcPr>
          <w:p w:rsidR="00AD271B" w:rsidRPr="00983EDA" w:rsidRDefault="00AD271B" w:rsidP="003D5A10">
            <w:pPr>
              <w:spacing w:line="480" w:lineRule="auto"/>
              <w:jc w:val="both"/>
              <w:rPr>
                <w:i/>
              </w:rPr>
            </w:pPr>
          </w:p>
        </w:tc>
        <w:tc>
          <w:tcPr>
            <w:tcW w:w="5098" w:type="dxa"/>
          </w:tcPr>
          <w:p w:rsidR="00AD271B" w:rsidRPr="00983EDA" w:rsidRDefault="00AD271B" w:rsidP="003D5A10">
            <w:pPr>
              <w:spacing w:line="480" w:lineRule="auto"/>
              <w:jc w:val="both"/>
            </w:pPr>
            <w:r w:rsidRPr="00170EE9">
              <w:t>R</w:t>
            </w:r>
            <w:r>
              <w:t xml:space="preserve">: </w:t>
            </w:r>
            <w:r w:rsidRPr="00170EE9">
              <w:t>GGACAGGCTCTCCAGCATAC</w:t>
            </w:r>
          </w:p>
        </w:tc>
      </w:tr>
      <w:tr w:rsidR="00AD271B" w:rsidRPr="00885976" w:rsidTr="003D5A10">
        <w:trPr>
          <w:jc w:val="center"/>
        </w:trPr>
        <w:tc>
          <w:tcPr>
            <w:tcW w:w="2127" w:type="dxa"/>
          </w:tcPr>
          <w:p w:rsidR="00AD271B" w:rsidRPr="00983EDA" w:rsidRDefault="00AD271B" w:rsidP="003D5A10">
            <w:pPr>
              <w:spacing w:line="480" w:lineRule="auto"/>
              <w:jc w:val="both"/>
              <w:rPr>
                <w:i/>
              </w:rPr>
            </w:pPr>
            <w:r w:rsidRPr="00170EE9">
              <w:rPr>
                <w:i/>
              </w:rPr>
              <w:t>MKLN1-AS</w:t>
            </w:r>
          </w:p>
        </w:tc>
        <w:tc>
          <w:tcPr>
            <w:tcW w:w="5098" w:type="dxa"/>
          </w:tcPr>
          <w:p w:rsidR="00AD271B" w:rsidRPr="00983EDA" w:rsidRDefault="00AD271B" w:rsidP="003D5A10">
            <w:pPr>
              <w:spacing w:line="480" w:lineRule="auto"/>
              <w:jc w:val="both"/>
            </w:pPr>
            <w:r w:rsidRPr="00170EE9">
              <w:t>F: GTGCTGCACAAGGAATGGAA</w:t>
            </w:r>
          </w:p>
        </w:tc>
      </w:tr>
      <w:tr w:rsidR="00AD271B" w:rsidRPr="00885976" w:rsidTr="003D5A10">
        <w:trPr>
          <w:jc w:val="center"/>
        </w:trPr>
        <w:tc>
          <w:tcPr>
            <w:tcW w:w="2127" w:type="dxa"/>
          </w:tcPr>
          <w:p w:rsidR="00AD271B" w:rsidRPr="00983EDA" w:rsidRDefault="00AD271B" w:rsidP="003D5A10">
            <w:pPr>
              <w:spacing w:line="480" w:lineRule="auto"/>
              <w:jc w:val="both"/>
              <w:rPr>
                <w:i/>
              </w:rPr>
            </w:pPr>
          </w:p>
        </w:tc>
        <w:tc>
          <w:tcPr>
            <w:tcW w:w="5098" w:type="dxa"/>
          </w:tcPr>
          <w:p w:rsidR="00AD271B" w:rsidRPr="00983EDA" w:rsidRDefault="00AD271B" w:rsidP="003D5A10">
            <w:pPr>
              <w:spacing w:line="480" w:lineRule="auto"/>
              <w:jc w:val="both"/>
            </w:pPr>
            <w:r w:rsidRPr="00170EE9">
              <w:t>R: AAAGACACTGAGCTGGGTGA</w:t>
            </w:r>
          </w:p>
        </w:tc>
      </w:tr>
      <w:tr w:rsidR="00AD271B" w:rsidRPr="00885976" w:rsidTr="003D5A10">
        <w:trPr>
          <w:jc w:val="center"/>
        </w:trPr>
        <w:tc>
          <w:tcPr>
            <w:tcW w:w="2127" w:type="dxa"/>
          </w:tcPr>
          <w:p w:rsidR="00AD271B" w:rsidRPr="00983EDA" w:rsidRDefault="00AD271B" w:rsidP="003D5A10">
            <w:pPr>
              <w:spacing w:line="480" w:lineRule="auto"/>
              <w:jc w:val="both"/>
              <w:rPr>
                <w:i/>
              </w:rPr>
            </w:pPr>
            <w:r w:rsidRPr="00170EE9">
              <w:rPr>
                <w:i/>
              </w:rPr>
              <w:t>hsa-miR-139-5p</w:t>
            </w:r>
          </w:p>
        </w:tc>
        <w:tc>
          <w:tcPr>
            <w:tcW w:w="5098" w:type="dxa"/>
          </w:tcPr>
          <w:p w:rsidR="00AD271B" w:rsidRPr="00983EDA" w:rsidRDefault="00AD271B" w:rsidP="003D5A10">
            <w:pPr>
              <w:spacing w:line="480" w:lineRule="auto"/>
              <w:jc w:val="both"/>
              <w:rPr>
                <w:lang w:val="pt-BR"/>
              </w:rPr>
            </w:pPr>
            <w:r w:rsidRPr="00170EE9">
              <w:rPr>
                <w:lang w:val="pt-BR"/>
              </w:rPr>
              <w:t>F: TCTACAGTGCACGTGTCTCC</w:t>
            </w:r>
          </w:p>
        </w:tc>
      </w:tr>
      <w:tr w:rsidR="00AD271B" w:rsidRPr="00885976" w:rsidTr="003D5A10">
        <w:trPr>
          <w:jc w:val="center"/>
        </w:trPr>
        <w:tc>
          <w:tcPr>
            <w:tcW w:w="2127" w:type="dxa"/>
          </w:tcPr>
          <w:p w:rsidR="00AD271B" w:rsidRPr="00983EDA" w:rsidRDefault="00AD271B" w:rsidP="003D5A10">
            <w:pPr>
              <w:spacing w:line="480" w:lineRule="auto"/>
              <w:jc w:val="both"/>
              <w:rPr>
                <w:i/>
              </w:rPr>
            </w:pPr>
          </w:p>
        </w:tc>
        <w:tc>
          <w:tcPr>
            <w:tcW w:w="5098" w:type="dxa"/>
          </w:tcPr>
          <w:p w:rsidR="00AD271B" w:rsidRPr="00983EDA" w:rsidRDefault="00AD271B" w:rsidP="003D5A10">
            <w:pPr>
              <w:spacing w:line="480" w:lineRule="auto"/>
              <w:jc w:val="both"/>
            </w:pPr>
            <w:r w:rsidRPr="00170EE9">
              <w:t>R: GTGCAGGGTCCGAGGT</w:t>
            </w:r>
          </w:p>
        </w:tc>
      </w:tr>
      <w:tr w:rsidR="00AD271B" w:rsidRPr="00885976" w:rsidTr="003D5A10">
        <w:trPr>
          <w:jc w:val="center"/>
        </w:trPr>
        <w:tc>
          <w:tcPr>
            <w:tcW w:w="2127" w:type="dxa"/>
          </w:tcPr>
          <w:p w:rsidR="00AD271B" w:rsidRPr="00983EDA" w:rsidRDefault="00AD271B" w:rsidP="003D5A10">
            <w:pPr>
              <w:spacing w:line="480" w:lineRule="auto"/>
              <w:jc w:val="both"/>
              <w:rPr>
                <w:i/>
              </w:rPr>
            </w:pPr>
            <w:r w:rsidRPr="00170EE9">
              <w:rPr>
                <w:i/>
              </w:rPr>
              <w:t>GAPDH</w:t>
            </w:r>
          </w:p>
        </w:tc>
        <w:tc>
          <w:tcPr>
            <w:tcW w:w="5098" w:type="dxa"/>
          </w:tcPr>
          <w:p w:rsidR="00AD271B" w:rsidRPr="00983EDA" w:rsidRDefault="00AD271B" w:rsidP="003D5A10">
            <w:pPr>
              <w:spacing w:line="480" w:lineRule="auto"/>
              <w:jc w:val="both"/>
            </w:pPr>
            <w:r w:rsidRPr="00170EE9">
              <w:t>F: GGCCTCCAAGGAGTAAGACC</w:t>
            </w:r>
          </w:p>
        </w:tc>
      </w:tr>
      <w:tr w:rsidR="00AD271B" w:rsidRPr="00885976" w:rsidTr="003D5A10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AD271B" w:rsidRPr="00983EDA" w:rsidRDefault="00AD271B" w:rsidP="003D5A10">
            <w:pPr>
              <w:spacing w:line="480" w:lineRule="auto"/>
              <w:jc w:val="both"/>
              <w:rPr>
                <w:i/>
              </w:rPr>
            </w:pPr>
          </w:p>
        </w:tc>
        <w:tc>
          <w:tcPr>
            <w:tcW w:w="5098" w:type="dxa"/>
            <w:tcBorders>
              <w:bottom w:val="single" w:sz="4" w:space="0" w:color="auto"/>
            </w:tcBorders>
          </w:tcPr>
          <w:p w:rsidR="00AD271B" w:rsidRPr="00983EDA" w:rsidRDefault="00AD271B" w:rsidP="003D5A10">
            <w:pPr>
              <w:spacing w:line="480" w:lineRule="auto"/>
              <w:jc w:val="both"/>
            </w:pPr>
            <w:r w:rsidRPr="00170EE9">
              <w:t>R: AGGGGAGATTCAGTGTGGTG</w:t>
            </w:r>
          </w:p>
        </w:tc>
      </w:tr>
    </w:tbl>
    <w:p w:rsidR="00AD271B" w:rsidRDefault="00AD271B">
      <w:bookmarkStart w:id="1" w:name="_GoBack"/>
      <w:bookmarkEnd w:id="1"/>
    </w:p>
    <w:sectPr w:rsidR="00AD27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71B"/>
    <w:rsid w:val="00A17F26"/>
    <w:rsid w:val="00AD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50345"/>
  <w15:chartTrackingRefBased/>
  <w15:docId w15:val="{5B5E28C0-539F-47DD-BCF1-0343E2898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AD271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Durga  Ramu</dc:creator>
  <cp:keywords/>
  <dc:description/>
  <cp:lastModifiedBy>Durga  Ramu</cp:lastModifiedBy>
  <cp:revision>1</cp:revision>
  <dcterms:created xsi:type="dcterms:W3CDTF">2026-05-15T02:56:00Z</dcterms:created>
  <dcterms:modified xsi:type="dcterms:W3CDTF">2026-05-15T02:57:00Z</dcterms:modified>
</cp:coreProperties>
</file>