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08EA" w:rsidRDefault="007508EA" w:rsidP="007508EA">
      <w:pPr>
        <w:rPr>
          <w:rFonts w:ascii="Arial" w:hAnsi="Arial" w:cs="Arial"/>
          <w:sz w:val="24"/>
          <w:szCs w:val="24"/>
          <w:lang w:bidi="en-US"/>
        </w:rPr>
      </w:pPr>
      <w:r w:rsidRPr="007508EA">
        <w:rPr>
          <w:rFonts w:ascii="Arial" w:hAnsi="Arial" w:cs="Arial"/>
          <w:b/>
          <w:sz w:val="24"/>
          <w:szCs w:val="24"/>
          <w:lang w:bidi="en-US"/>
        </w:rPr>
        <w:t xml:space="preserve">Supplementary Figure </w:t>
      </w:r>
      <w:r>
        <w:rPr>
          <w:rFonts w:ascii="Arial" w:hAnsi="Arial" w:cs="Arial"/>
          <w:b/>
          <w:sz w:val="24"/>
          <w:szCs w:val="24"/>
          <w:lang w:bidi="en-US"/>
        </w:rPr>
        <w:t xml:space="preserve">1. </w:t>
      </w:r>
      <w:r w:rsidRPr="007508EA">
        <w:rPr>
          <w:rFonts w:ascii="Arial" w:hAnsi="Arial" w:cs="Arial"/>
          <w:b/>
          <w:sz w:val="24"/>
          <w:szCs w:val="24"/>
          <w:lang w:bidi="en-US"/>
        </w:rPr>
        <w:t>Calibration plots of the MRGS in TCGA and CGGA cohorts</w:t>
      </w:r>
      <w:r w:rsidRPr="007508EA">
        <w:rPr>
          <w:rFonts w:ascii="Arial" w:hAnsi="Arial" w:cs="Arial"/>
          <w:sz w:val="24"/>
          <w:szCs w:val="24"/>
          <w:lang w:bidi="en-US"/>
        </w:rPr>
        <w:t xml:space="preserve"> </w:t>
      </w:r>
    </w:p>
    <w:p w:rsidR="007508EA" w:rsidRPr="007508EA" w:rsidRDefault="007508EA" w:rsidP="007508EA">
      <w:pPr>
        <w:jc w:val="both"/>
        <w:rPr>
          <w:rFonts w:ascii="Arial" w:hAnsi="Arial" w:cs="Arial"/>
          <w:sz w:val="24"/>
          <w:szCs w:val="24"/>
        </w:rPr>
      </w:pPr>
      <w:r w:rsidRPr="007508EA">
        <w:rPr>
          <w:rFonts w:ascii="Arial" w:hAnsi="Arial" w:cs="Arial"/>
          <w:b/>
          <w:sz w:val="24"/>
          <w:szCs w:val="24"/>
        </w:rPr>
        <w:t>(a)</w:t>
      </w:r>
      <w:r w:rsidRPr="007508EA">
        <w:rPr>
          <w:rFonts w:ascii="Arial" w:hAnsi="Arial" w:cs="Arial"/>
          <w:sz w:val="24"/>
          <w:szCs w:val="24"/>
        </w:rPr>
        <w:t xml:space="preserve"> and </w:t>
      </w:r>
      <w:r w:rsidRPr="007508EA">
        <w:rPr>
          <w:rFonts w:ascii="Arial" w:hAnsi="Arial" w:cs="Arial"/>
          <w:b/>
          <w:sz w:val="24"/>
          <w:szCs w:val="24"/>
        </w:rPr>
        <w:t>(b)</w:t>
      </w:r>
      <w:r w:rsidRPr="007508EA">
        <w:rPr>
          <w:rFonts w:ascii="Arial" w:hAnsi="Arial" w:cs="Arial"/>
          <w:sz w:val="24"/>
          <w:szCs w:val="24"/>
        </w:rPr>
        <w:t xml:space="preserve"> Calibration plots at 3-year overall survival in the TCGA and CGGA cohorts, respectively, and </w:t>
      </w:r>
      <w:r w:rsidRPr="007508EA">
        <w:rPr>
          <w:rFonts w:ascii="Arial" w:hAnsi="Arial" w:cs="Arial"/>
          <w:b/>
          <w:sz w:val="24"/>
          <w:szCs w:val="24"/>
        </w:rPr>
        <w:t>(c)</w:t>
      </w:r>
      <w:r w:rsidRPr="007508EA">
        <w:rPr>
          <w:rFonts w:ascii="Arial" w:hAnsi="Arial" w:cs="Arial"/>
          <w:sz w:val="24"/>
          <w:szCs w:val="24"/>
        </w:rPr>
        <w:t xml:space="preserve"> and </w:t>
      </w:r>
      <w:bookmarkStart w:id="0" w:name="_GoBack"/>
      <w:r w:rsidRPr="007508EA">
        <w:rPr>
          <w:rFonts w:ascii="Arial" w:hAnsi="Arial" w:cs="Arial"/>
          <w:b/>
          <w:sz w:val="24"/>
          <w:szCs w:val="24"/>
        </w:rPr>
        <w:t>(d)</w:t>
      </w:r>
      <w:r w:rsidRPr="007508EA">
        <w:rPr>
          <w:rFonts w:ascii="Arial" w:hAnsi="Arial" w:cs="Arial"/>
          <w:sz w:val="24"/>
          <w:szCs w:val="24"/>
        </w:rPr>
        <w:t xml:space="preserve"> </w:t>
      </w:r>
      <w:bookmarkEnd w:id="0"/>
      <w:r w:rsidRPr="007508EA">
        <w:rPr>
          <w:rFonts w:ascii="Arial" w:hAnsi="Arial" w:cs="Arial"/>
          <w:sz w:val="24"/>
          <w:szCs w:val="24"/>
        </w:rPr>
        <w:t>calibration plots at 5-year overall survival in the TCGA and CGGA cohorts, respectively. These plots illustrate the agreement between predicted and observed survival probabilities. Deviations from the ideal diagonal line were observed in both cohorts, indicating a tendency of the model to overestimate survival probabilities.</w:t>
      </w:r>
    </w:p>
    <w:p w:rsidR="007508EA" w:rsidRPr="007508EA" w:rsidRDefault="007508EA" w:rsidP="007508EA">
      <w:pPr>
        <w:rPr>
          <w:rFonts w:ascii="Arial" w:hAnsi="Arial" w:cs="Arial"/>
          <w:sz w:val="24"/>
          <w:szCs w:val="24"/>
          <w:lang w:bidi="en-US"/>
        </w:rPr>
      </w:pPr>
      <w:r>
        <w:rPr>
          <w:rFonts w:ascii="Arial" w:hAnsi="Arial" w:cs="Arial"/>
          <w:noProof/>
          <w:sz w:val="24"/>
          <w:szCs w:val="24"/>
        </w:rPr>
        <w:drawing>
          <wp:inline distT="0" distB="0" distL="0" distR="0">
            <wp:extent cx="5972810" cy="3341370"/>
            <wp:effectExtent l="0" t="0" r="889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ry Figure 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72810" cy="3341370"/>
                    </a:xfrm>
                    <a:prstGeom prst="rect">
                      <a:avLst/>
                    </a:prstGeom>
                  </pic:spPr>
                </pic:pic>
              </a:graphicData>
            </a:graphic>
          </wp:inline>
        </w:drawing>
      </w:r>
    </w:p>
    <w:sectPr w:rsidR="007508EA" w:rsidRPr="007508EA">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790"/>
    <w:rsid w:val="007508EA"/>
    <w:rsid w:val="00C114F1"/>
    <w:rsid w:val="00F14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28E29"/>
  <w15:chartTrackingRefBased/>
  <w15:docId w15:val="{3C8B4468-4CBC-4368-B9F5-DA4E3CBD5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78</Words>
  <Characters>448</Characters>
  <Application>Microsoft Office Word</Application>
  <DocSecurity>0</DocSecurity>
  <Lines>3</Lines>
  <Paragraphs>1</Paragraphs>
  <ScaleCrop>false</ScaleCrop>
  <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Eyes</dc:creator>
  <cp:keywords/>
  <dc:description/>
  <cp:lastModifiedBy>Eyes</cp:lastModifiedBy>
  <cp:revision>2</cp:revision>
  <dcterms:created xsi:type="dcterms:W3CDTF">2026-04-06T09:15:00Z</dcterms:created>
  <dcterms:modified xsi:type="dcterms:W3CDTF">2026-04-06T09:28:00Z</dcterms:modified>
</cp:coreProperties>
</file>