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33C0C" w:rsidRPr="00F17328" w14:paraId="20C75FB3" w14:textId="77777777" w:rsidTr="007E1C33">
        <w:tc>
          <w:tcPr>
            <w:tcW w:w="8296" w:type="dxa"/>
            <w:gridSpan w:val="5"/>
            <w:tcBorders>
              <w:bottom w:val="single" w:sz="4" w:space="0" w:color="auto"/>
            </w:tcBorders>
          </w:tcPr>
          <w:p w14:paraId="099E80FF" w14:textId="40A690C0" w:rsidR="00433C0C" w:rsidRPr="00F17328" w:rsidRDefault="00433C0C" w:rsidP="007E1C33">
            <w:pPr>
              <w:rPr>
                <w:rFonts w:ascii="Times New Roman" w:hAnsi="Times New Roman" w:cs="Times New Roman"/>
              </w:rPr>
            </w:pPr>
            <w:r w:rsidRPr="00433C0C">
              <w:rPr>
                <w:rFonts w:ascii="Times New Roman" w:hAnsi="Times New Roman" w:cs="Times New Roman"/>
              </w:rPr>
              <w:t>Supplementary Table S2. Comparison of cuproptosis with other programmed cell death pathways</w:t>
            </w:r>
          </w:p>
        </w:tc>
      </w:tr>
      <w:tr w:rsidR="00433C0C" w:rsidRPr="00F17328" w14:paraId="4E509F9C" w14:textId="77777777" w:rsidTr="007E1C33"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F1E30" w14:textId="77777777" w:rsidR="00433C0C" w:rsidRPr="00F17328" w:rsidRDefault="00433C0C" w:rsidP="007E1C33">
            <w:pPr>
              <w:jc w:val="center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 w:hint="eastAsia"/>
              </w:rPr>
              <w:t>Cell death type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5C7D8" w14:textId="77777777" w:rsidR="00433C0C" w:rsidRPr="00F17328" w:rsidRDefault="00433C0C" w:rsidP="007E1C33">
            <w:pPr>
              <w:jc w:val="center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Key trigger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069FB" w14:textId="77777777" w:rsidR="00433C0C" w:rsidRPr="00F17328" w:rsidRDefault="00433C0C" w:rsidP="007E1C33">
            <w:pPr>
              <w:jc w:val="center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Main mechanism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EAB16" w14:textId="77777777" w:rsidR="00433C0C" w:rsidRPr="00F17328" w:rsidRDefault="00433C0C" w:rsidP="007E1C33">
            <w:pPr>
              <w:jc w:val="center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Organelle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1629DB" w14:textId="77777777" w:rsidR="00433C0C" w:rsidRPr="00F17328" w:rsidRDefault="00433C0C" w:rsidP="007E1C33">
            <w:pPr>
              <w:jc w:val="center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Relevance in glioma</w:t>
            </w:r>
          </w:p>
        </w:tc>
      </w:tr>
      <w:tr w:rsidR="00433C0C" w:rsidRPr="00F17328" w14:paraId="1BBCCB74" w14:textId="77777777" w:rsidTr="007E1C33">
        <w:tc>
          <w:tcPr>
            <w:tcW w:w="1659" w:type="dxa"/>
            <w:tcBorders>
              <w:top w:val="single" w:sz="4" w:space="0" w:color="auto"/>
            </w:tcBorders>
            <w:vAlign w:val="center"/>
          </w:tcPr>
          <w:p w14:paraId="0607F07A" w14:textId="77777777" w:rsidR="00433C0C" w:rsidRPr="00F17328" w:rsidRDefault="00433C0C" w:rsidP="007E1C33">
            <w:pPr>
              <w:jc w:val="center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Apoptosis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vAlign w:val="center"/>
          </w:tcPr>
          <w:p w14:paraId="79A132C3" w14:textId="77777777" w:rsidR="00433C0C" w:rsidRPr="00F17328" w:rsidRDefault="00433C0C" w:rsidP="007E1C33">
            <w:pPr>
              <w:jc w:val="both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DNA damage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vAlign w:val="center"/>
          </w:tcPr>
          <w:p w14:paraId="382556C1" w14:textId="77777777" w:rsidR="00433C0C" w:rsidRPr="00F17328" w:rsidRDefault="00433C0C" w:rsidP="007E1C33">
            <w:pPr>
              <w:jc w:val="both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Caspase activation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vAlign w:val="center"/>
          </w:tcPr>
          <w:p w14:paraId="0B7E03F5" w14:textId="77777777" w:rsidR="00433C0C" w:rsidRPr="00F17328" w:rsidRDefault="00433C0C" w:rsidP="007E1C33">
            <w:pPr>
              <w:jc w:val="both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Mitochondria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14:paraId="7C6A794F" w14:textId="77777777" w:rsidR="00433C0C" w:rsidRPr="00F17328" w:rsidRDefault="00433C0C" w:rsidP="007E1C33">
            <w:pPr>
              <w:jc w:val="both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Often resistant</w:t>
            </w:r>
          </w:p>
        </w:tc>
      </w:tr>
      <w:tr w:rsidR="00433C0C" w:rsidRPr="00F17328" w14:paraId="2FDB63C9" w14:textId="77777777" w:rsidTr="007E1C33">
        <w:tc>
          <w:tcPr>
            <w:tcW w:w="1659" w:type="dxa"/>
            <w:vAlign w:val="center"/>
          </w:tcPr>
          <w:p w14:paraId="34D5EF71" w14:textId="77777777" w:rsidR="00433C0C" w:rsidRPr="00F17328" w:rsidRDefault="00433C0C" w:rsidP="007E1C33">
            <w:pPr>
              <w:jc w:val="center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Autophagy</w:t>
            </w:r>
          </w:p>
        </w:tc>
        <w:tc>
          <w:tcPr>
            <w:tcW w:w="1659" w:type="dxa"/>
            <w:vAlign w:val="center"/>
          </w:tcPr>
          <w:p w14:paraId="0E4F94C6" w14:textId="77777777" w:rsidR="00433C0C" w:rsidRPr="00F17328" w:rsidRDefault="00433C0C" w:rsidP="007E1C33">
            <w:pPr>
              <w:jc w:val="both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Cellular stress</w:t>
            </w:r>
          </w:p>
        </w:tc>
        <w:tc>
          <w:tcPr>
            <w:tcW w:w="1659" w:type="dxa"/>
            <w:vAlign w:val="center"/>
          </w:tcPr>
          <w:p w14:paraId="1E0B37CA" w14:textId="77777777" w:rsidR="00433C0C" w:rsidRPr="00F17328" w:rsidRDefault="00433C0C" w:rsidP="007E1C33">
            <w:pPr>
              <w:jc w:val="both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Lysosomal degradation</w:t>
            </w:r>
          </w:p>
        </w:tc>
        <w:tc>
          <w:tcPr>
            <w:tcW w:w="1659" w:type="dxa"/>
            <w:vAlign w:val="center"/>
          </w:tcPr>
          <w:p w14:paraId="2F67FB47" w14:textId="77777777" w:rsidR="00433C0C" w:rsidRPr="00F17328" w:rsidRDefault="00433C0C" w:rsidP="007E1C33">
            <w:pPr>
              <w:jc w:val="both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Lysosome</w:t>
            </w:r>
          </w:p>
        </w:tc>
        <w:tc>
          <w:tcPr>
            <w:tcW w:w="1660" w:type="dxa"/>
            <w:vAlign w:val="center"/>
          </w:tcPr>
          <w:p w14:paraId="431FA3CA" w14:textId="77777777" w:rsidR="00433C0C" w:rsidRPr="00F17328" w:rsidRDefault="00433C0C" w:rsidP="007E1C33">
            <w:pPr>
              <w:jc w:val="both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Cytoprotective</w:t>
            </w:r>
          </w:p>
        </w:tc>
      </w:tr>
      <w:tr w:rsidR="00433C0C" w:rsidRPr="00F17328" w14:paraId="4B959FC5" w14:textId="77777777" w:rsidTr="007E1C33">
        <w:tc>
          <w:tcPr>
            <w:tcW w:w="1659" w:type="dxa"/>
            <w:vAlign w:val="center"/>
          </w:tcPr>
          <w:p w14:paraId="0E8FE2F9" w14:textId="77777777" w:rsidR="00433C0C" w:rsidRPr="00F17328" w:rsidRDefault="00433C0C" w:rsidP="007E1C33">
            <w:pPr>
              <w:jc w:val="center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Ferroptosis</w:t>
            </w:r>
          </w:p>
        </w:tc>
        <w:tc>
          <w:tcPr>
            <w:tcW w:w="1659" w:type="dxa"/>
            <w:vAlign w:val="center"/>
          </w:tcPr>
          <w:p w14:paraId="410332D7" w14:textId="77777777" w:rsidR="00433C0C" w:rsidRPr="00F17328" w:rsidRDefault="00433C0C" w:rsidP="007E1C33">
            <w:pPr>
              <w:jc w:val="both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Iron accumulation</w:t>
            </w:r>
          </w:p>
        </w:tc>
        <w:tc>
          <w:tcPr>
            <w:tcW w:w="1659" w:type="dxa"/>
            <w:vAlign w:val="center"/>
          </w:tcPr>
          <w:p w14:paraId="32C2276A" w14:textId="77777777" w:rsidR="00433C0C" w:rsidRPr="00F17328" w:rsidRDefault="00433C0C" w:rsidP="007E1C33">
            <w:pPr>
              <w:jc w:val="both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Lipid peroxidation</w:t>
            </w:r>
          </w:p>
        </w:tc>
        <w:tc>
          <w:tcPr>
            <w:tcW w:w="1659" w:type="dxa"/>
            <w:vAlign w:val="center"/>
          </w:tcPr>
          <w:p w14:paraId="5D6EE805" w14:textId="77777777" w:rsidR="00433C0C" w:rsidRPr="00F17328" w:rsidRDefault="00433C0C" w:rsidP="007E1C33">
            <w:pPr>
              <w:jc w:val="both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Cell membrane</w:t>
            </w:r>
          </w:p>
        </w:tc>
        <w:tc>
          <w:tcPr>
            <w:tcW w:w="1660" w:type="dxa"/>
            <w:vAlign w:val="center"/>
          </w:tcPr>
          <w:p w14:paraId="02C7F1D8" w14:textId="77777777" w:rsidR="00433C0C" w:rsidRPr="00F17328" w:rsidRDefault="00433C0C" w:rsidP="007E1C33">
            <w:pPr>
              <w:jc w:val="both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Limited specificity</w:t>
            </w:r>
          </w:p>
        </w:tc>
      </w:tr>
      <w:tr w:rsidR="00433C0C" w:rsidRPr="00F17328" w14:paraId="4714B5DC" w14:textId="77777777" w:rsidTr="007E1C33">
        <w:tc>
          <w:tcPr>
            <w:tcW w:w="1659" w:type="dxa"/>
            <w:tcBorders>
              <w:bottom w:val="single" w:sz="4" w:space="0" w:color="auto"/>
            </w:tcBorders>
            <w:vAlign w:val="center"/>
          </w:tcPr>
          <w:p w14:paraId="461F1A2A" w14:textId="77777777" w:rsidR="00433C0C" w:rsidRPr="00F17328" w:rsidRDefault="00433C0C" w:rsidP="007E1C33">
            <w:pPr>
              <w:jc w:val="center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Cuproptosis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vAlign w:val="center"/>
          </w:tcPr>
          <w:p w14:paraId="323BA6AF" w14:textId="77777777" w:rsidR="00433C0C" w:rsidRPr="00F17328" w:rsidRDefault="00433C0C" w:rsidP="007E1C33">
            <w:pPr>
              <w:jc w:val="both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Copper overload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vAlign w:val="center"/>
          </w:tcPr>
          <w:p w14:paraId="357650DB" w14:textId="77777777" w:rsidR="00433C0C" w:rsidRPr="00F17328" w:rsidRDefault="00433C0C" w:rsidP="007E1C33">
            <w:pPr>
              <w:jc w:val="both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Lipoylated protein aggregation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vAlign w:val="center"/>
          </w:tcPr>
          <w:p w14:paraId="1708ADC3" w14:textId="77777777" w:rsidR="00433C0C" w:rsidRPr="00F17328" w:rsidRDefault="00433C0C" w:rsidP="007E1C33">
            <w:pPr>
              <w:jc w:val="both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Mitochondria</w:t>
            </w:r>
          </w:p>
        </w:tc>
        <w:tc>
          <w:tcPr>
            <w:tcW w:w="1660" w:type="dxa"/>
            <w:tcBorders>
              <w:bottom w:val="single" w:sz="4" w:space="0" w:color="auto"/>
            </w:tcBorders>
            <w:vAlign w:val="center"/>
          </w:tcPr>
          <w:p w14:paraId="42FEE144" w14:textId="77777777" w:rsidR="00433C0C" w:rsidRPr="00F17328" w:rsidRDefault="00433C0C" w:rsidP="007E1C33">
            <w:pPr>
              <w:jc w:val="both"/>
              <w:rPr>
                <w:rFonts w:ascii="Times New Roman" w:hAnsi="Times New Roman" w:cs="Times New Roman"/>
              </w:rPr>
            </w:pPr>
            <w:r w:rsidRPr="00F17328">
              <w:rPr>
                <w:rFonts w:ascii="Times New Roman" w:hAnsi="Times New Roman" w:cs="Times New Roman"/>
              </w:rPr>
              <w:t>Potential therapeutic vulnerability</w:t>
            </w:r>
          </w:p>
        </w:tc>
      </w:tr>
    </w:tbl>
    <w:p w14:paraId="5D270E3B" w14:textId="77777777" w:rsidR="00887234" w:rsidRDefault="00887234">
      <w:pPr>
        <w:rPr>
          <w:rFonts w:hint="eastAsia"/>
        </w:rPr>
      </w:pPr>
    </w:p>
    <w:sectPr w:rsidR="008872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C0C"/>
    <w:rsid w:val="00310A40"/>
    <w:rsid w:val="00433C0C"/>
    <w:rsid w:val="005A34B7"/>
    <w:rsid w:val="00781257"/>
    <w:rsid w:val="00887234"/>
    <w:rsid w:val="009B79B6"/>
    <w:rsid w:val="009C0DDB"/>
    <w:rsid w:val="00A44FBD"/>
    <w:rsid w:val="00C227E9"/>
    <w:rsid w:val="00CA79A4"/>
    <w:rsid w:val="00D0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55E92"/>
  <w15:chartTrackingRefBased/>
  <w15:docId w15:val="{94C6187F-393D-49E8-8AEE-2BEBA213F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C0C"/>
    <w:rPr>
      <w:rFonts w:ascii="宋体" w:eastAsia="宋体" w:hAnsi="宋体" w:cs="宋体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33C0C"/>
    <w:pPr>
      <w:keepNext/>
      <w:keepLines/>
      <w:widowControl w:val="0"/>
      <w:spacing w:before="48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3C0C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3C0C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3C0C"/>
    <w:pPr>
      <w:keepNext/>
      <w:keepLines/>
      <w:widowControl w:val="0"/>
      <w:spacing w:before="80" w:after="40"/>
      <w:jc w:val="both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3C0C"/>
    <w:pPr>
      <w:keepNext/>
      <w:keepLines/>
      <w:widowControl w:val="0"/>
      <w:spacing w:before="80" w:after="40"/>
      <w:jc w:val="both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3C0C"/>
    <w:pPr>
      <w:keepNext/>
      <w:keepLines/>
      <w:widowControl w:val="0"/>
      <w:spacing w:before="40"/>
      <w:jc w:val="both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3C0C"/>
    <w:pPr>
      <w:keepNext/>
      <w:keepLines/>
      <w:widowControl w:val="0"/>
      <w:spacing w:before="40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3C0C"/>
    <w:pPr>
      <w:keepNext/>
      <w:keepLines/>
      <w:widowControl w:val="0"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3C0C"/>
    <w:pPr>
      <w:keepNext/>
      <w:keepLines/>
      <w:widowControl w:val="0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33C0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33C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33C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33C0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33C0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33C0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33C0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33C0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33C0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33C0C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33C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3C0C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33C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33C0C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</w:rPr>
  </w:style>
  <w:style w:type="character" w:customStyle="1" w:styleId="a8">
    <w:name w:val="引用 字符"/>
    <w:basedOn w:val="a0"/>
    <w:link w:val="a7"/>
    <w:uiPriority w:val="29"/>
    <w:rsid w:val="00433C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33C0C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a">
    <w:name w:val="Intense Emphasis"/>
    <w:basedOn w:val="a0"/>
    <w:uiPriority w:val="21"/>
    <w:qFormat/>
    <w:rsid w:val="00433C0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33C0C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szCs w:val="22"/>
    </w:rPr>
  </w:style>
  <w:style w:type="character" w:customStyle="1" w:styleId="ac">
    <w:name w:val="明显引用 字符"/>
    <w:basedOn w:val="a0"/>
    <w:link w:val="ab"/>
    <w:uiPriority w:val="30"/>
    <w:rsid w:val="00433C0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33C0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33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435</Characters>
  <Application>Microsoft Office Word</Application>
  <DocSecurity>0</DocSecurity>
  <Lines>14</Lines>
  <Paragraphs>6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jia</dc:creator>
  <cp:keywords/>
  <dc:description/>
  <cp:lastModifiedBy>my jia</cp:lastModifiedBy>
  <cp:revision>1</cp:revision>
  <dcterms:created xsi:type="dcterms:W3CDTF">2026-05-08T17:14:00Z</dcterms:created>
  <dcterms:modified xsi:type="dcterms:W3CDTF">2026-05-08T17:14:00Z</dcterms:modified>
</cp:coreProperties>
</file>