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75117">
      <w:pPr>
        <w:bidi w:val="0"/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Supplementary Table S1. Sensitivity analysis of factors associated with OS and CSS in patients with brain PNET using multivariable Cox regression</w:t>
      </w:r>
    </w:p>
    <w:tbl>
      <w:tblPr>
        <w:tblStyle w:val="9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2183"/>
        <w:gridCol w:w="1084"/>
        <w:gridCol w:w="2183"/>
        <w:gridCol w:w="1096"/>
      </w:tblGrid>
      <w:tr w14:paraId="1DBB0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90" w:type="pct"/>
            <w:vMerge w:val="restart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8EF2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Characteristics</w:t>
            </w:r>
          </w:p>
        </w:tc>
        <w:tc>
          <w:tcPr>
            <w:tcW w:w="1802" w:type="pct"/>
            <w:gridSpan w:val="2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6189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OS</w:t>
            </w:r>
          </w:p>
        </w:tc>
        <w:tc>
          <w:tcPr>
            <w:tcW w:w="1807" w:type="pct"/>
            <w:gridSpan w:val="2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60A1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CSS</w:t>
            </w:r>
          </w:p>
        </w:tc>
      </w:tr>
      <w:tr w14:paraId="60E86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90" w:type="pct"/>
            <w:vMerge w:val="continue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E141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1495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HR (95% CI)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DF7D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trike w:val="0"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23FB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HR (95% CI)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71F3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trike w:val="0"/>
                <w:color w:val="000000"/>
                <w:sz w:val="21"/>
                <w:szCs w:val="21"/>
                <w:u w:val="none"/>
              </w:rPr>
              <w:t>P</w:t>
            </w:r>
            <w:bookmarkEnd w:id="0"/>
          </w:p>
        </w:tc>
      </w:tr>
      <w:tr w14:paraId="0018A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FDAD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W w:w="1204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FC33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7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A365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A6C7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2" w:type="pct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9247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AA9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015C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&lt;15 years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24B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811F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E9BE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E219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2C5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D143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15–29 years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A3F9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1.45 (0.99–2.14)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0641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0.058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74C0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1.50 (1.01–2.23)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3F78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0.043</w:t>
            </w:r>
          </w:p>
        </w:tc>
      </w:tr>
      <w:tr w14:paraId="086C8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43C4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≥30 years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4AE6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2.09 (1.30–3.35)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B680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89F1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2.07 (1.27–3.37)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E761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0.003</w:t>
            </w:r>
          </w:p>
        </w:tc>
      </w:tr>
      <w:tr w14:paraId="150F2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F860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Tumor size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2FFC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F409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F36E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3D6F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3F7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98F1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≤45 mm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754C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881F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ACE3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45F3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4F0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2EBF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&gt;45 mm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25FF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1.33 (0.99–1.77)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E03C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0.058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2CE7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1.31 (0.97–1.77)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8930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0.076</w:t>
            </w:r>
          </w:p>
        </w:tc>
      </w:tr>
      <w:tr w14:paraId="579AA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7C0B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Marital status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D9AE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BF50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E2E4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BFBE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612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936B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Married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EFA0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7B9B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2B71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D4B6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1E0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AA34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Unmarried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4434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1.10 (0.70–1.74)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B19C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0.680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7AAA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1.09 (0.68–1.75)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D94C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0.716</w:t>
            </w:r>
          </w:p>
        </w:tc>
      </w:tr>
      <w:tr w14:paraId="7EE78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B3BE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Tumor stage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5DF0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4B63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3EDA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967B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9A2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4C34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Localized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0525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AEE0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A33E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CF6F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587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D6AE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Regional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3530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1.26 (0.85–1.87)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3380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0.244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D46F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1.24 (0.83–1.87)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9B2E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0.292</w:t>
            </w:r>
          </w:p>
        </w:tc>
      </w:tr>
      <w:tr w14:paraId="0B26B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9FDE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Distant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132B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1.29 (0.83–1.99)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8E71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0.254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E25E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1.29 (0.82–2.01)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852C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0.266</w:t>
            </w:r>
          </w:p>
        </w:tc>
      </w:tr>
      <w:tr w14:paraId="44891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49EF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Extent of resection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8563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F779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D9CF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F74C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C2D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E801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NS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4BB6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A71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9B22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94AB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B5D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4C7C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PR/STR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F453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0.68 (0.43–1.08)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00C5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0.100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A115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0.69 (0.43–1.10)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7467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0.115</w:t>
            </w:r>
          </w:p>
        </w:tc>
      </w:tr>
      <w:tr w14:paraId="77253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12FE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GTR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351A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0.53 (0.34–0.81)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B3A2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0.004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C10A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0.51 (0.32–0.80)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EB3B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0.003</w:t>
            </w:r>
          </w:p>
        </w:tc>
      </w:tr>
      <w:tr w14:paraId="34CF1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03D2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Radiotherapy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9D50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0FE0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5693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7124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3FB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082C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No/Unknown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4A2E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82F6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C5E8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0799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351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AF58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Yes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18BB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0.77 (0.56–1.04)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6135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0.092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AB6F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0.78 (0.57–1.07)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5FA4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0.120</w:t>
            </w:r>
          </w:p>
        </w:tc>
      </w:tr>
      <w:tr w14:paraId="5D7EA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D646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</w:rPr>
              <w:t>Chemotherapy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C5B9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DB5A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1334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EF6E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06E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7D67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No/Unknown</w:t>
            </w: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1111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0649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6B36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Reference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6244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34B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90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766D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00" w:right="102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Yes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14B9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0.70 (0.50–0.99)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53B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0.045</w:t>
            </w:r>
          </w:p>
        </w:tc>
        <w:tc>
          <w:tcPr>
            <w:tcW w:w="1204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6E94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0.73 (0.51–1.05)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41F3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0.086</w:t>
            </w:r>
          </w:p>
        </w:tc>
      </w:tr>
      <w:tr w14:paraId="77F14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602E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The models adjusted for age, tumor size, marital status, tumor stage, extent of resection, radiotherapy, and chemotherapy.</w:t>
            </w:r>
          </w:p>
        </w:tc>
      </w:tr>
      <w:tr w14:paraId="732EE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DDD5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NS, no surgery; PR/STR, partial/subtotal resection; GTR, gross total resection.</w:t>
            </w:r>
          </w:p>
        </w:tc>
      </w:tr>
      <w:tr w14:paraId="598E8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C608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00" w:right="102" w:firstLine="0" w:firstLineChars="0"/>
              <w:jc w:val="left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1"/>
                <w:szCs w:val="21"/>
                <w:u w:val="none"/>
              </w:rPr>
              <w:t>For radiotherapy and chemotherapy, the SEER No/Unknown category was retained as the reference group.</w:t>
            </w:r>
          </w:p>
        </w:tc>
      </w:tr>
    </w:tbl>
    <w:p w14:paraId="7D51BAE2">
      <w:pPr>
        <w:spacing w:line="360" w:lineRule="auto"/>
        <w:rPr>
          <w:rFonts w:hint="default" w:ascii="Times New Roman" w:hAnsi="Times New Roman" w:cs="Times New Roman"/>
          <w:sz w:val="21"/>
          <w:szCs w:val="21"/>
        </w:rPr>
      </w:pPr>
    </w:p>
    <w:sectPr>
      <w:type w:val="continuous"/>
      <w:pgSz w:w="11906" w:h="16838"/>
      <w:pgMar w:top="1417" w:right="1417" w:bottom="1417" w:left="1417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ucida Grande">
    <w:altName w:val="Courier New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enlo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  <w:rsid w:val="76DA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2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1"/>
    <w:semiHidden/>
    <w:unhideWhenUsed/>
    <w:uiPriority w:val="99"/>
    <w:rPr>
      <w:rFonts w:ascii="Lucida Grande" w:hAnsi="Lucida Grande"/>
      <w:sz w:val="18"/>
      <w:szCs w:val="18"/>
    </w:rPr>
  </w:style>
  <w:style w:type="paragraph" w:styleId="6">
    <w:name w:val="toc 1"/>
    <w:basedOn w:val="1"/>
    <w:next w:val="1"/>
    <w:autoRedefine/>
    <w:unhideWhenUsed/>
    <w:uiPriority w:val="39"/>
    <w:pPr>
      <w:spacing w:after="100"/>
    </w:pPr>
  </w:style>
  <w:style w:type="paragraph" w:styleId="7">
    <w:name w:val="toc 2"/>
    <w:basedOn w:val="1"/>
    <w:next w:val="1"/>
    <w:autoRedefine/>
    <w:unhideWhenUsed/>
    <w:uiPriority w:val="39"/>
    <w:pPr>
      <w:spacing w:after="100"/>
      <w:ind w:left="240"/>
    </w:p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Professional"/>
    <w:basedOn w:val="9"/>
    <w:semiHidden/>
    <w:unhideWhenUsed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1">
    <w:name w:val="Light List Accent 2"/>
    <w:basedOn w:val="9"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3">
    <w:name w:val="strong"/>
    <w:basedOn w:val="12"/>
    <w:qFormat/>
    <w:uiPriority w:val="1"/>
    <w:rPr>
      <w:b/>
    </w:rPr>
  </w:style>
  <w:style w:type="paragraph" w:customStyle="1" w:styleId="14">
    <w:name w:val="centered"/>
    <w:basedOn w:val="1"/>
    <w:qFormat/>
    <w:uiPriority w:val="0"/>
    <w:pPr>
      <w:jc w:val="center"/>
    </w:pPr>
  </w:style>
  <w:style w:type="table" w:customStyle="1" w:styleId="15">
    <w:name w:val="table_template"/>
    <w:basedOn w:val="9"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6">
    <w:name w:val="Titre 1 Car"/>
    <w:basedOn w:val="12"/>
    <w:link w:val="2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Titre 2 Car"/>
    <w:basedOn w:val="12"/>
    <w:link w:val="3"/>
    <w:semiHidden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8">
    <w:name w:val="Titre 3 Car"/>
    <w:basedOn w:val="12"/>
    <w:link w:val="4"/>
    <w:semiHidden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19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20">
    <w:name w:val="Table Caption"/>
    <w:basedOn w:val="19"/>
    <w:qFormat/>
    <w:uiPriority w:val="0"/>
  </w:style>
  <w:style w:type="character" w:customStyle="1" w:styleId="21">
    <w:name w:val="Texte de bulles Car"/>
    <w:basedOn w:val="12"/>
    <w:link w:val="5"/>
    <w:semiHidden/>
    <w:uiPriority w:val="99"/>
    <w:rPr>
      <w:rFonts w:ascii="Lucida Grande" w:hAnsi="Lucida Grande"/>
      <w:sz w:val="18"/>
      <w:szCs w:val="18"/>
    </w:rPr>
  </w:style>
  <w:style w:type="character" w:customStyle="1" w:styleId="22">
    <w:name w:val="reference_id"/>
    <w:basedOn w:val="12"/>
    <w:uiPriority w:val="1"/>
    <w:rPr>
      <w:vertAlign w:val="superscript"/>
    </w:rPr>
  </w:style>
  <w:style w:type="paragraph" w:customStyle="1" w:styleId="23">
    <w:name w:val="graphic title"/>
    <w:basedOn w:val="19"/>
    <w:next w:val="1"/>
    <w:uiPriority w:val="0"/>
  </w:style>
  <w:style w:type="paragraph" w:customStyle="1" w:styleId="24">
    <w:name w:val="table title"/>
    <w:basedOn w:val="20"/>
    <w:next w:val="1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1148</Characters>
  <Lines>0</Lines>
  <Paragraphs>0</Paragraphs>
  <TotalTime>3</TotalTime>
  <ScaleCrop>false</ScaleCrop>
  <LinksUpToDate>false</LinksUpToDate>
  <CharactersWithSpaces>1237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放纵</dc:creator>
  <cp:lastModifiedBy>放纵</cp:lastModifiedBy>
  <dcterms:modified xsi:type="dcterms:W3CDTF">2026-07-19T03:02:56Z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eyJoZGlkIjoiOWQ2ZWExMDIwMTAyNTlkY2I3MDQ0MGE2NzkwYzQ5NGQiLCJ1c2VySWQiOiIyODAxMjU0MzIifQ==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3E5E1DD0939446E092109930A4771254_13</vt:lpwstr>
  </property>
</Properties>
</file>