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E7BEF" w14:textId="77777777" w:rsidR="00D81CC5" w:rsidRDefault="00D81CC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33047D2" wp14:editId="07D9E465">
            <wp:extent cx="5274310" cy="2694940"/>
            <wp:effectExtent l="0" t="0" r="2540" b="0"/>
            <wp:docPr id="12119474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47447" name="图片 12119474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69710" w14:textId="18FD9320" w:rsidR="00D81CC5" w:rsidRPr="00D81CC5" w:rsidRDefault="00D81CC5">
      <w:pPr>
        <w:rPr>
          <w:rFonts w:ascii="Times New Roman" w:hAnsi="Times New Roman" w:cs="Times New Roman"/>
        </w:rPr>
      </w:pPr>
      <w:r w:rsidRPr="00D81CC5">
        <w:rPr>
          <w:rFonts w:ascii="Times New Roman" w:hAnsi="Times New Roman" w:cs="Times New Roman"/>
        </w:rPr>
        <w:t>FigS1 Study flowchart</w:t>
      </w:r>
    </w:p>
    <w:p w14:paraId="7AC71510" w14:textId="77777777" w:rsidR="00D81CC5" w:rsidRDefault="00D81CC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10D02F1" wp14:editId="193CD798">
            <wp:extent cx="5274310" cy="3515995"/>
            <wp:effectExtent l="0" t="0" r="2540" b="8255"/>
            <wp:docPr id="1069261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26153" name="图片 1069261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22A10" w14:textId="71F90F03" w:rsidR="00D81CC5" w:rsidRPr="00D81CC5" w:rsidRDefault="00D81CC5">
      <w:pPr>
        <w:rPr>
          <w:rFonts w:ascii="Times New Roman" w:hAnsi="Times New Roman" w:cs="Times New Roman"/>
        </w:rPr>
      </w:pPr>
      <w:r w:rsidRPr="00D81CC5">
        <w:rPr>
          <w:rFonts w:ascii="Times New Roman" w:hAnsi="Times New Roman" w:cs="Times New Roman" w:hint="eastAsia"/>
        </w:rPr>
        <w:t>FigS2 Correlation between the expression of immune checkpoints and the risk score</w:t>
      </w:r>
    </w:p>
    <w:p w14:paraId="650C53ED" w14:textId="3320576F" w:rsidR="009711BF" w:rsidRDefault="00D81CC5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57CAE36" wp14:editId="359BE455">
            <wp:extent cx="5274310" cy="3603625"/>
            <wp:effectExtent l="0" t="0" r="2540" b="0"/>
            <wp:docPr id="4273076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307652" name="图片 4273076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D2F08" w14:textId="643288C9" w:rsidR="00D81CC5" w:rsidRPr="00D81CC5" w:rsidRDefault="00D81CC5">
      <w:pPr>
        <w:rPr>
          <w:rFonts w:ascii="Times New Roman" w:hAnsi="Times New Roman" w:cs="Times New Roman"/>
        </w:rPr>
      </w:pPr>
      <w:r w:rsidRPr="00D81CC5">
        <w:rPr>
          <w:rFonts w:ascii="Times New Roman" w:hAnsi="Times New Roman" w:cs="Times New Roman" w:hint="eastAsia"/>
        </w:rPr>
        <w:t>FigS3 UMAP of preliminary clustering before annotation</w:t>
      </w:r>
    </w:p>
    <w:p w14:paraId="014E2701" w14:textId="088D5BCD" w:rsidR="00D81CC5" w:rsidRDefault="00D81CC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207767E" wp14:editId="37B4FEB3">
            <wp:extent cx="5274310" cy="3515995"/>
            <wp:effectExtent l="0" t="0" r="2540" b="8255"/>
            <wp:docPr id="19912248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224866" name="图片 199122486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68E4F" w14:textId="4756639E" w:rsidR="00D81CC5" w:rsidRDefault="00D81CC5">
      <w:pPr>
        <w:rPr>
          <w:rFonts w:ascii="Times New Roman" w:hAnsi="Times New Roman" w:cs="Times New Roman"/>
        </w:rPr>
      </w:pPr>
      <w:r w:rsidRPr="00D81CC5">
        <w:rPr>
          <w:rFonts w:ascii="Times New Roman" w:hAnsi="Times New Roman" w:cs="Times New Roman" w:hint="eastAsia"/>
        </w:rPr>
        <w:t>FigS4 Bubble plot of marker gene expression per cluster</w:t>
      </w:r>
    </w:p>
    <w:p w14:paraId="6E32F08F" w14:textId="430E9BD0" w:rsidR="005065E5" w:rsidRDefault="005065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27C566D" wp14:editId="017FA72B">
            <wp:extent cx="5274310" cy="6795135"/>
            <wp:effectExtent l="0" t="0" r="2540" b="5715"/>
            <wp:docPr id="10286770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677051" name="图片 102867705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9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E3A79" w14:textId="5CC98DC0" w:rsidR="005065E5" w:rsidRPr="005065E5" w:rsidRDefault="005065E5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FigS5 </w:t>
      </w:r>
      <w:r w:rsidRPr="00271655">
        <w:rPr>
          <w:rFonts w:ascii="Times New Roman" w:hAnsi="Times New Roman" w:cs="Times New Roman"/>
        </w:rPr>
        <w:t xml:space="preserve">Association between the palmitoylation-related risk score and </w:t>
      </w:r>
      <w:r>
        <w:rPr>
          <w:rFonts w:ascii="Times New Roman" w:hAnsi="Times New Roman" w:cs="Times New Roman" w:hint="eastAsia"/>
        </w:rPr>
        <w:t>fatty acid</w:t>
      </w:r>
      <w:r w:rsidRPr="00271655">
        <w:rPr>
          <w:rFonts w:ascii="Times New Roman" w:hAnsi="Times New Roman" w:cs="Times New Roman"/>
        </w:rPr>
        <w:t xml:space="preserve"> metabolism pathways</w:t>
      </w:r>
      <w:r>
        <w:rPr>
          <w:rFonts w:ascii="Times New Roman" w:hAnsi="Times New Roman" w:cs="Times New Roman" w:hint="eastAsia"/>
        </w:rPr>
        <w:t xml:space="preserve">. </w:t>
      </w:r>
      <w:r w:rsidRPr="000420F0">
        <w:rPr>
          <w:rFonts w:ascii="Times New Roman" w:hAnsi="Times New Roman" w:cs="Times New Roman"/>
        </w:rPr>
        <w:t>(A)</w:t>
      </w:r>
      <w:r>
        <w:rPr>
          <w:rFonts w:ascii="Times New Roman" w:hAnsi="Times New Roman" w:cs="Times New Roman" w:hint="eastAsia"/>
        </w:rPr>
        <w:t xml:space="preserve"> </w:t>
      </w:r>
      <w:r w:rsidRPr="005065E5">
        <w:rPr>
          <w:rFonts w:ascii="Times New Roman" w:hAnsi="Times New Roman" w:cs="Times New Roman"/>
        </w:rPr>
        <w:t xml:space="preserve">Scatter plot showing the </w:t>
      </w:r>
      <w:proofErr w:type="spellStart"/>
      <w:r>
        <w:rPr>
          <w:rFonts w:ascii="Times New Roman" w:hAnsi="Times New Roman" w:cs="Times New Roman" w:hint="eastAsia"/>
        </w:rPr>
        <w:t>Spearson</w:t>
      </w:r>
      <w:proofErr w:type="spellEnd"/>
      <w:r w:rsidRPr="005065E5">
        <w:rPr>
          <w:rFonts w:ascii="Times New Roman" w:hAnsi="Times New Roman" w:cs="Times New Roman"/>
        </w:rPr>
        <w:t xml:space="preserve"> correlation between the risk score and the fatty acid metabolism (FAM) pathway enrichment score calculated by </w:t>
      </w:r>
      <w:r>
        <w:rPr>
          <w:rFonts w:ascii="Times New Roman" w:hAnsi="Times New Roman" w:cs="Times New Roman" w:hint="eastAsia"/>
        </w:rPr>
        <w:t xml:space="preserve">GSVA </w:t>
      </w:r>
      <w:r w:rsidRPr="005065E5">
        <w:rPr>
          <w:rFonts w:ascii="Times New Roman" w:hAnsi="Times New Roman" w:cs="Times New Roman"/>
        </w:rPr>
        <w:t>in the TCGA-LAML cohort. (B) Box plot comparing the FAM pathway enrichment scores between high- and low-risk groups. (C) GSEA enrichment plot showing that the Hallmark fatty acid metabolism gene set was significantly enriched in the high-risk group. (D) Spearman correlation heatmap depicting the co-expression relationships among the five signature genes and key regulators of palmitoyl-CoA availability and fate</w:t>
      </w:r>
      <w:r>
        <w:rPr>
          <w:rFonts w:ascii="Times New Roman" w:hAnsi="Times New Roman" w:cs="Times New Roman" w:hint="eastAsia"/>
        </w:rPr>
        <w:t>.</w:t>
      </w:r>
    </w:p>
    <w:sectPr w:rsidR="005065E5" w:rsidRPr="005065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4589C" w14:textId="77777777" w:rsidR="007D2F41" w:rsidRDefault="007D2F41" w:rsidP="00D81CC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E95FB86" w14:textId="77777777" w:rsidR="007D2F41" w:rsidRDefault="007D2F41" w:rsidP="00D81CC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6CD55" w14:textId="77777777" w:rsidR="007D2F41" w:rsidRDefault="007D2F41" w:rsidP="00D81CC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4B7F460" w14:textId="77777777" w:rsidR="007D2F41" w:rsidRDefault="007D2F41" w:rsidP="00D81CC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10"/>
    <w:rsid w:val="001E06EF"/>
    <w:rsid w:val="005065E5"/>
    <w:rsid w:val="00646A49"/>
    <w:rsid w:val="007D2F41"/>
    <w:rsid w:val="009711BF"/>
    <w:rsid w:val="009B0B27"/>
    <w:rsid w:val="00D81CC5"/>
    <w:rsid w:val="00F56E98"/>
    <w:rsid w:val="00FC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974B"/>
  <w15:chartTrackingRefBased/>
  <w15:docId w15:val="{324DA2F4-0701-493D-ACBC-5D3FD9E2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0C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C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C1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C1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C10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C1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C1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C1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0C1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0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0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0C1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0C1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C0C1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0C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0C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0C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0C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0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C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0C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0C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C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0C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0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0C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0C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1CC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1CC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1CC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1C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128</Words>
  <Characters>765</Characters>
  <Application>Microsoft Office Word</Application>
  <DocSecurity>0</DocSecurity>
  <Lines>33</Lines>
  <Paragraphs>18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 Zha</dc:creator>
  <cp:keywords/>
  <dc:description/>
  <cp:lastModifiedBy>CY Zha</cp:lastModifiedBy>
  <cp:revision>3</cp:revision>
  <dcterms:created xsi:type="dcterms:W3CDTF">2026-04-17T23:56:00Z</dcterms:created>
  <dcterms:modified xsi:type="dcterms:W3CDTF">2026-07-25T10:18:00Z</dcterms:modified>
</cp:coreProperties>
</file>