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hint="default" w:ascii="Times New Roman Bold" w:hAnsi="Times New Roman Bold" w:cs="Times New Roman Bold"/>
          <w:b/>
          <w:bCs w:val="0"/>
          <w:sz w:val="32"/>
          <w:szCs w:val="40"/>
        </w:rPr>
      </w:pPr>
      <w:r>
        <w:rPr>
          <w:rFonts w:hint="default" w:ascii="Times New Roman Bold" w:hAnsi="Times New Roman Bold" w:cs="Times New Roman Bold"/>
          <w:b/>
          <w:bCs w:val="0"/>
          <w:sz w:val="32"/>
          <w:szCs w:val="40"/>
        </w:rPr>
        <w:t>Supplementary Materials</w:t>
      </w:r>
    </w:p>
    <w:p>
      <w:pPr>
        <w:spacing w:line="480" w:lineRule="auto"/>
        <w:jc w:val="both"/>
        <w:rPr>
          <w:rFonts w:hint="default" w:ascii="Times New Roman" w:hAnsi="Times New Roman" w:cs="Times New Roman"/>
          <w:b w:val="0"/>
          <w:bCs/>
          <w:sz w:val="28"/>
          <w:szCs w:val="36"/>
          <w:lang w:val="en-US" w:eastAsia="zh-CN"/>
        </w:rPr>
      </w:pPr>
      <w:r>
        <w:rPr>
          <w:rFonts w:hint="default" w:ascii="Times New Roman Bold" w:hAnsi="Times New Roman Bold" w:cs="Times New Roman Bold"/>
          <w:b/>
          <w:bCs w:val="0"/>
          <w:sz w:val="28"/>
          <w:szCs w:val="36"/>
          <w:lang w:eastAsia="zh-CN"/>
        </w:rPr>
        <w:t>T</w:t>
      </w:r>
      <w:r>
        <w:rPr>
          <w:rFonts w:hint="eastAsia" w:ascii="Times New Roman Bold" w:hAnsi="Times New Roman Bold" w:cs="Times New Roman Bold"/>
          <w:b/>
          <w:bCs w:val="0"/>
          <w:sz w:val="28"/>
          <w:szCs w:val="36"/>
          <w:lang w:val="en-US" w:eastAsia="zh-Hans"/>
        </w:rPr>
        <w:t>able</w:t>
      </w:r>
      <w:r>
        <w:rPr>
          <w:rFonts w:hint="default" w:ascii="Times New Roman Bold" w:hAnsi="Times New Roman Bold" w:cs="Times New Roman Bold"/>
          <w:b/>
          <w:bCs w:val="0"/>
          <w:sz w:val="28"/>
          <w:szCs w:val="36"/>
          <w:lang w:eastAsia="zh-Hans"/>
        </w:rPr>
        <w:t xml:space="preserve">S1 </w:t>
      </w:r>
      <w:r>
        <w:rPr>
          <w:rFonts w:hint="default" w:ascii="Times New Roman" w:hAnsi="Times New Roman" w:cs="Times New Roman"/>
          <w:b w:val="0"/>
          <w:bCs/>
          <w:sz w:val="28"/>
          <w:szCs w:val="36"/>
          <w:lang w:eastAsia="zh-CN"/>
        </w:rPr>
        <w:t>R</w:t>
      </w:r>
      <w:r>
        <w:rPr>
          <w:rFonts w:hint="default" w:ascii="Times New Roman" w:hAnsi="Times New Roman" w:cs="Times New Roman"/>
          <w:b w:val="0"/>
          <w:bCs/>
          <w:sz w:val="28"/>
          <w:szCs w:val="36"/>
          <w:lang w:val="en-US" w:eastAsia="zh-CN"/>
        </w:rPr>
        <w:t xml:space="preserve">esults of </w:t>
      </w:r>
      <w:r>
        <w:rPr>
          <w:rFonts w:hint="eastAsia" w:ascii="Times New Roman" w:hAnsi="Times New Roman" w:cs="Times New Roman"/>
          <w:b w:val="0"/>
          <w:bCs/>
          <w:sz w:val="28"/>
          <w:szCs w:val="36"/>
          <w:lang w:val="en-US" w:eastAsia="zh-Hans"/>
        </w:rPr>
        <w:t>s</w:t>
      </w:r>
      <w:r>
        <w:rPr>
          <w:rFonts w:hint="default" w:ascii="Times New Roman" w:hAnsi="Times New Roman" w:cs="Times New Roman"/>
          <w:b w:val="0"/>
          <w:bCs/>
          <w:sz w:val="28"/>
          <w:szCs w:val="36"/>
          <w:lang w:val="en-US" w:eastAsia="zh-CN"/>
        </w:rPr>
        <w:t>ubgroup validation</w:t>
      </w:r>
    </w:p>
    <w:tbl>
      <w:tblPr>
        <w:tblStyle w:val="5"/>
        <w:tblW w:w="92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7"/>
        <w:gridCol w:w="2347"/>
        <w:gridCol w:w="1133"/>
        <w:gridCol w:w="1734"/>
        <w:gridCol w:w="1920"/>
      </w:tblGrid>
      <w:tr>
        <w:trPr>
          <w:tblHeader/>
        </w:trPr>
        <w:tc>
          <w:tcPr>
            <w:tcW w:w="2067" w:type="dxa"/>
          </w:tcPr>
          <w:p>
            <w:pPr>
              <w:spacing w:before="36" w:after="36"/>
              <w:jc w:val="center"/>
              <w:rPr>
                <w:rFonts w:hint="default" w:ascii="Times New Roman Bold" w:hAnsi="Times New Roman Bold" w:eastAsia="Cambria" w:cs="Times New Roman Bold"/>
                <w:b/>
                <w:bCs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Bold" w:hAnsi="Times New Roman Bold" w:eastAsia="Cambria" w:cs="Times New Roman Bold"/>
                <w:b/>
                <w:bCs/>
                <w:sz w:val="24"/>
                <w:szCs w:val="24"/>
                <w:lang w:val="en-US" w:eastAsia="en-US" w:bidi="ar-SA"/>
              </w:rPr>
              <w:t>Stratification</w:t>
            </w:r>
          </w:p>
        </w:tc>
        <w:tc>
          <w:tcPr>
            <w:tcW w:w="2347" w:type="dxa"/>
          </w:tcPr>
          <w:p>
            <w:pPr>
              <w:spacing w:before="36" w:after="36"/>
              <w:jc w:val="center"/>
              <w:rPr>
                <w:rFonts w:hint="default" w:ascii="Times New Roman Bold" w:hAnsi="Times New Roman Bold" w:eastAsia="Cambria" w:cs="Times New Roman Bold"/>
                <w:b/>
                <w:bCs/>
                <w:sz w:val="24"/>
                <w:szCs w:val="24"/>
                <w:lang w:val="en-US" w:eastAsia="zh-Hans" w:bidi="ar-SA"/>
              </w:rPr>
            </w:pPr>
            <w:r>
              <w:rPr>
                <w:rFonts w:hint="default" w:ascii="Times New Roman Bold" w:hAnsi="Times New Roman Bold" w:eastAsia="Cambria" w:cs="Times New Roman Bold"/>
                <w:b/>
                <w:bCs/>
                <w:sz w:val="24"/>
                <w:szCs w:val="24"/>
                <w:lang w:eastAsia="zh-Hans" w:bidi="ar-SA"/>
              </w:rPr>
              <w:t>S</w:t>
            </w:r>
            <w:r>
              <w:rPr>
                <w:rFonts w:hint="default" w:ascii="Times New Roman Bold" w:hAnsi="Times New Roman Bold" w:eastAsia="Cambria" w:cs="Times New Roman Bold"/>
                <w:b/>
                <w:bCs/>
                <w:sz w:val="24"/>
                <w:szCs w:val="24"/>
                <w:lang w:val="en-US" w:eastAsia="zh-Hans" w:bidi="ar-SA"/>
              </w:rPr>
              <w:t>ubgroup</w:t>
            </w:r>
          </w:p>
        </w:tc>
        <w:tc>
          <w:tcPr>
            <w:tcW w:w="1133" w:type="dxa"/>
          </w:tcPr>
          <w:p>
            <w:pPr>
              <w:spacing w:before="36" w:after="36"/>
              <w:jc w:val="center"/>
              <w:rPr>
                <w:rFonts w:hint="default" w:ascii="Times New Roman Bold" w:hAnsi="Times New Roman Bold" w:eastAsia="Cambria" w:cs="Times New Roman Bold"/>
                <w:b/>
                <w:bCs/>
                <w:sz w:val="24"/>
                <w:szCs w:val="24"/>
                <w:lang w:val="en-US" w:eastAsia="zh-Hans" w:bidi="ar-SA"/>
              </w:rPr>
            </w:pPr>
            <w:r>
              <w:rPr>
                <w:rFonts w:hint="default" w:ascii="Times New Roman Bold" w:hAnsi="Times New Roman Bold" w:eastAsia="Cambria" w:cs="Times New Roman Bold"/>
                <w:b/>
                <w:bCs/>
                <w:sz w:val="24"/>
                <w:szCs w:val="24"/>
                <w:lang w:eastAsia="zh-Hans" w:bidi="ar-SA"/>
              </w:rPr>
              <w:t>S</w:t>
            </w:r>
            <w:r>
              <w:rPr>
                <w:rFonts w:hint="default" w:ascii="Times New Roman Bold" w:hAnsi="Times New Roman Bold" w:eastAsia="Cambria" w:cs="Times New Roman Bold"/>
                <w:b/>
                <w:bCs/>
                <w:sz w:val="24"/>
                <w:szCs w:val="24"/>
                <w:lang w:val="en-US" w:eastAsia="zh-Hans" w:bidi="ar-SA"/>
              </w:rPr>
              <w:t>amples</w:t>
            </w:r>
          </w:p>
        </w:tc>
        <w:tc>
          <w:tcPr>
            <w:tcW w:w="1734" w:type="dxa"/>
          </w:tcPr>
          <w:p>
            <w:pPr>
              <w:spacing w:before="36" w:after="36"/>
              <w:jc w:val="center"/>
              <w:rPr>
                <w:rFonts w:hint="default" w:ascii="Times New Roman Bold" w:hAnsi="Times New Roman Bold" w:eastAsia="Cambria" w:cs="Times New Roman Bold"/>
                <w:b/>
                <w:bCs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Bold" w:hAnsi="Times New Roman Bold" w:eastAsia="Cambria" w:cs="Times New Roman Bold"/>
                <w:b/>
                <w:bCs/>
                <w:sz w:val="24"/>
                <w:szCs w:val="24"/>
                <w:lang w:val="en-US" w:eastAsia="en-US" w:bidi="ar-SA"/>
              </w:rPr>
              <w:t>C-index (OS)</w:t>
            </w:r>
          </w:p>
        </w:tc>
        <w:tc>
          <w:tcPr>
            <w:tcW w:w="1920" w:type="dxa"/>
          </w:tcPr>
          <w:p>
            <w:pPr>
              <w:spacing w:before="36" w:after="36"/>
              <w:jc w:val="center"/>
              <w:rPr>
                <w:rFonts w:hint="default" w:ascii="Times New Roman Bold" w:hAnsi="Times New Roman Bold" w:eastAsia="Cambria" w:cs="Times New Roman Bold"/>
                <w:b/>
                <w:bCs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Bold" w:hAnsi="Times New Roman Bold" w:eastAsia="Cambria" w:cs="Times New Roman Bold"/>
                <w:b/>
                <w:bCs/>
                <w:sz w:val="24"/>
                <w:szCs w:val="24"/>
                <w:lang w:val="en-US" w:eastAsia="en-US" w:bidi="ar-SA"/>
              </w:rPr>
              <w:t>C-index (DSS)</w:t>
            </w:r>
          </w:p>
        </w:tc>
      </w:tr>
      <w:tr>
        <w:tc>
          <w:tcPr>
            <w:tcW w:w="2067" w:type="dxa"/>
            <w:vMerge w:val="restart"/>
          </w:tcPr>
          <w:p>
            <w:pPr>
              <w:spacing w:before="36" w:after="36"/>
              <w:jc w:val="center"/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eastAsia="en-US" w:bidi="ar-SA"/>
              </w:rPr>
            </w:pPr>
          </w:p>
          <w:p>
            <w:pPr>
              <w:spacing w:before="36" w:after="36" w:line="480" w:lineRule="auto"/>
              <w:jc w:val="center"/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eastAsia="en-US" w:bidi="ar-SA"/>
              </w:rPr>
              <w:t>M</w:t>
            </w:r>
            <w:r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val="en-US" w:eastAsia="zh-Hans" w:bidi="ar-SA"/>
              </w:rPr>
              <w:t>olecular</w:t>
            </w:r>
            <w:r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eastAsia="zh-Hans" w:bidi="ar-SA"/>
              </w:rPr>
              <w:t xml:space="preserve"> </w:t>
            </w:r>
            <w:r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val="en-US" w:eastAsia="en-US" w:bidi="ar-SA"/>
              </w:rPr>
              <w:t>Subtype</w:t>
            </w:r>
          </w:p>
        </w:tc>
        <w:tc>
          <w:tcPr>
            <w:tcW w:w="2347" w:type="dxa"/>
          </w:tcPr>
          <w:p>
            <w:pPr>
              <w:spacing w:before="36" w:after="36"/>
              <w:jc w:val="center"/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eastAsia="zh-Hans" w:bidi="ar-SA"/>
              </w:rPr>
            </w:pPr>
            <w:r>
              <w:rPr>
                <w:rFonts w:hint="eastAsia" w:ascii="Times New Roman Regular" w:hAnsi="Times New Roman Regular" w:eastAsia="Cambria" w:cs="Times New Roman Regular"/>
                <w:sz w:val="24"/>
                <w:szCs w:val="24"/>
                <w:lang w:val="en-US" w:eastAsia="zh-Hans" w:bidi="ar-SA"/>
              </w:rPr>
              <w:t>Luminal</w:t>
            </w:r>
            <w:r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eastAsia="zh-Hans" w:bidi="ar-SA"/>
              </w:rPr>
              <w:t xml:space="preserve"> A</w:t>
            </w:r>
          </w:p>
        </w:tc>
        <w:tc>
          <w:tcPr>
            <w:tcW w:w="1133" w:type="dxa"/>
          </w:tcPr>
          <w:p>
            <w:pPr>
              <w:spacing w:before="36" w:after="36"/>
              <w:jc w:val="center"/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val="en-US" w:eastAsia="en-US" w:bidi="ar-SA"/>
              </w:rPr>
              <w:t>22</w:t>
            </w:r>
            <w:r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eastAsia="en-US" w:bidi="ar-SA"/>
              </w:rPr>
              <w:t>781</w:t>
            </w:r>
          </w:p>
        </w:tc>
        <w:tc>
          <w:tcPr>
            <w:tcW w:w="1734" w:type="dxa"/>
          </w:tcPr>
          <w:p>
            <w:pPr>
              <w:spacing w:before="36" w:after="36"/>
              <w:jc w:val="center"/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val="en-US" w:eastAsia="en-US" w:bidi="ar-SA"/>
              </w:rPr>
              <w:t>0.829</w:t>
            </w:r>
          </w:p>
        </w:tc>
        <w:tc>
          <w:tcPr>
            <w:tcW w:w="1920" w:type="dxa"/>
          </w:tcPr>
          <w:p>
            <w:pPr>
              <w:spacing w:before="36" w:after="36"/>
              <w:jc w:val="center"/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val="en-US" w:eastAsia="en-US" w:bidi="ar-SA"/>
              </w:rPr>
              <w:t>0.873</w:t>
            </w:r>
          </w:p>
        </w:tc>
      </w:tr>
      <w:tr>
        <w:tc>
          <w:tcPr>
            <w:tcW w:w="2067" w:type="dxa"/>
            <w:vMerge w:val="continue"/>
            <w:tcBorders/>
          </w:tcPr>
          <w:p>
            <w:pPr>
              <w:spacing w:before="36" w:after="36"/>
              <w:jc w:val="center"/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347" w:type="dxa"/>
          </w:tcPr>
          <w:p>
            <w:pPr>
              <w:spacing w:before="36" w:after="36"/>
              <w:jc w:val="center"/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eastAsia="en-US" w:bidi="ar-SA"/>
              </w:rPr>
            </w:pPr>
            <w:r>
              <w:rPr>
                <w:rFonts w:hint="eastAsia" w:ascii="Times New Roman Regular" w:hAnsi="Times New Roman Regular" w:eastAsia="Cambria" w:cs="Times New Roman Regular"/>
                <w:sz w:val="24"/>
                <w:szCs w:val="24"/>
                <w:lang w:val="en-US" w:eastAsia="zh-Hans" w:bidi="ar-SA"/>
              </w:rPr>
              <w:t>Luminal</w:t>
            </w:r>
            <w:r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eastAsia="zh-Hans" w:bidi="ar-SA"/>
              </w:rPr>
              <w:t xml:space="preserve"> </w:t>
            </w:r>
            <w:r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eastAsia="zh-Hans" w:bidi="ar-SA"/>
              </w:rPr>
              <w:t>B</w:t>
            </w:r>
          </w:p>
        </w:tc>
        <w:tc>
          <w:tcPr>
            <w:tcW w:w="1133" w:type="dxa"/>
          </w:tcPr>
          <w:p>
            <w:pPr>
              <w:spacing w:before="36" w:after="36"/>
              <w:jc w:val="center"/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val="en-US" w:eastAsia="en-US" w:bidi="ar-SA"/>
              </w:rPr>
              <w:t>42</w:t>
            </w:r>
            <w:r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eastAsia="en-US" w:bidi="ar-SA"/>
              </w:rPr>
              <w:t>68</w:t>
            </w:r>
          </w:p>
        </w:tc>
        <w:tc>
          <w:tcPr>
            <w:tcW w:w="1734" w:type="dxa"/>
          </w:tcPr>
          <w:p>
            <w:pPr>
              <w:spacing w:before="36" w:after="36"/>
              <w:jc w:val="center"/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val="en-US" w:eastAsia="en-US" w:bidi="ar-SA"/>
              </w:rPr>
              <w:t>0.840</w:t>
            </w:r>
          </w:p>
        </w:tc>
        <w:tc>
          <w:tcPr>
            <w:tcW w:w="1920" w:type="dxa"/>
          </w:tcPr>
          <w:p>
            <w:pPr>
              <w:spacing w:before="36" w:after="36"/>
              <w:jc w:val="center"/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val="en-US" w:eastAsia="en-US" w:bidi="ar-SA"/>
              </w:rPr>
              <w:t>0.839</w:t>
            </w:r>
          </w:p>
        </w:tc>
      </w:tr>
      <w:tr>
        <w:tc>
          <w:tcPr>
            <w:tcW w:w="2067" w:type="dxa"/>
            <w:vMerge w:val="continue"/>
            <w:tcBorders/>
          </w:tcPr>
          <w:p>
            <w:pPr>
              <w:spacing w:before="36" w:after="36"/>
              <w:jc w:val="center"/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347" w:type="dxa"/>
          </w:tcPr>
          <w:p>
            <w:pPr>
              <w:spacing w:before="36" w:after="36"/>
              <w:jc w:val="center"/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eastAsia="zh-Hans" w:bidi="ar-SA"/>
              </w:rPr>
            </w:pPr>
            <w:r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eastAsia="en-US" w:bidi="ar-SA"/>
              </w:rPr>
              <w:t>H</w:t>
            </w:r>
            <w:r>
              <w:rPr>
                <w:rFonts w:hint="eastAsia" w:ascii="Times New Roman Regular" w:hAnsi="Times New Roman Regular" w:eastAsia="Cambria" w:cs="Times New Roman Regular"/>
                <w:sz w:val="24"/>
                <w:szCs w:val="24"/>
                <w:lang w:val="en-US" w:eastAsia="zh-Hans" w:bidi="ar-SA"/>
              </w:rPr>
              <w:t>er</w:t>
            </w:r>
            <w:r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eastAsia="zh-Hans" w:bidi="ar-SA"/>
              </w:rPr>
              <w:t>-2 overexpression</w:t>
            </w:r>
          </w:p>
        </w:tc>
        <w:tc>
          <w:tcPr>
            <w:tcW w:w="1133" w:type="dxa"/>
          </w:tcPr>
          <w:p>
            <w:pPr>
              <w:spacing w:before="36" w:after="36"/>
              <w:jc w:val="center"/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val="en-US" w:eastAsia="en-US" w:bidi="ar-SA"/>
              </w:rPr>
              <w:t>18</w:t>
            </w:r>
            <w:r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eastAsia="en-US" w:bidi="ar-SA"/>
              </w:rPr>
              <w:t>57</w:t>
            </w:r>
          </w:p>
        </w:tc>
        <w:tc>
          <w:tcPr>
            <w:tcW w:w="1734" w:type="dxa"/>
          </w:tcPr>
          <w:p>
            <w:pPr>
              <w:spacing w:before="36" w:after="36"/>
              <w:jc w:val="center"/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val="en-US" w:eastAsia="en-US" w:bidi="ar-SA"/>
              </w:rPr>
              <w:t>0.799</w:t>
            </w:r>
          </w:p>
        </w:tc>
        <w:tc>
          <w:tcPr>
            <w:tcW w:w="1920" w:type="dxa"/>
          </w:tcPr>
          <w:p>
            <w:pPr>
              <w:spacing w:before="36" w:after="36"/>
              <w:jc w:val="center"/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val="en-US" w:eastAsia="en-US" w:bidi="ar-SA"/>
              </w:rPr>
              <w:t>0.797</w:t>
            </w:r>
          </w:p>
        </w:tc>
      </w:tr>
      <w:tr>
        <w:tc>
          <w:tcPr>
            <w:tcW w:w="2067" w:type="dxa"/>
            <w:vMerge w:val="continue"/>
            <w:tcBorders/>
          </w:tcPr>
          <w:p>
            <w:pPr>
              <w:spacing w:before="36" w:after="36"/>
              <w:jc w:val="center"/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347" w:type="dxa"/>
          </w:tcPr>
          <w:p>
            <w:pPr>
              <w:spacing w:before="36" w:after="36"/>
              <w:jc w:val="center"/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eastAsia="en-US" w:bidi="ar-SA"/>
              </w:rPr>
              <w:t>Triple-nagative</w:t>
            </w:r>
          </w:p>
        </w:tc>
        <w:tc>
          <w:tcPr>
            <w:tcW w:w="1133" w:type="dxa"/>
          </w:tcPr>
          <w:p>
            <w:pPr>
              <w:spacing w:before="36" w:after="36"/>
              <w:jc w:val="center"/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val="en-US" w:eastAsia="en-US" w:bidi="ar-SA"/>
              </w:rPr>
              <w:t>41</w:t>
            </w:r>
            <w:r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eastAsia="en-US" w:bidi="ar-SA"/>
              </w:rPr>
              <w:t>04</w:t>
            </w:r>
          </w:p>
        </w:tc>
        <w:tc>
          <w:tcPr>
            <w:tcW w:w="1734" w:type="dxa"/>
          </w:tcPr>
          <w:p>
            <w:pPr>
              <w:spacing w:before="36" w:after="36"/>
              <w:jc w:val="center"/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val="en-US" w:eastAsia="en-US" w:bidi="ar-SA"/>
              </w:rPr>
              <w:t>0.776</w:t>
            </w:r>
          </w:p>
        </w:tc>
        <w:tc>
          <w:tcPr>
            <w:tcW w:w="1920" w:type="dxa"/>
          </w:tcPr>
          <w:p>
            <w:pPr>
              <w:spacing w:before="36" w:after="36"/>
              <w:jc w:val="center"/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val="en-US" w:eastAsia="en-US" w:bidi="ar-SA"/>
              </w:rPr>
              <w:t>0.790</w:t>
            </w:r>
          </w:p>
        </w:tc>
      </w:tr>
    </w:tbl>
    <w:p>
      <w:pPr>
        <w:jc w:val="both"/>
        <w:rPr>
          <w:rFonts w:hint="default" w:ascii="Times New Roman Bold" w:hAnsi="Times New Roman Bold" w:cs="Times New Roman Bold"/>
          <w:b/>
          <w:bCs w:val="0"/>
          <w:sz w:val="24"/>
          <w:szCs w:val="32"/>
        </w:rPr>
      </w:pPr>
    </w:p>
    <w:p>
      <w:pPr>
        <w:spacing w:line="480" w:lineRule="auto"/>
        <w:jc w:val="both"/>
        <w:rPr>
          <w:rFonts w:hint="default" w:ascii="Times New Roman" w:hAnsi="Times New Roman" w:cs="Times New Roman"/>
          <w:b w:val="0"/>
          <w:bCs/>
          <w:sz w:val="28"/>
          <w:szCs w:val="36"/>
          <w:lang w:val="en-US" w:eastAsia="zh-CN"/>
        </w:rPr>
      </w:pPr>
      <w:r>
        <w:rPr>
          <w:rFonts w:hint="default" w:ascii="Times New Roman Bold" w:hAnsi="Times New Roman Bold" w:cs="Times New Roman Bold"/>
          <w:b/>
          <w:bCs w:val="0"/>
          <w:sz w:val="28"/>
          <w:szCs w:val="36"/>
          <w:lang w:eastAsia="zh-CN"/>
        </w:rPr>
        <w:t>T</w:t>
      </w:r>
      <w:r>
        <w:rPr>
          <w:rFonts w:hint="eastAsia" w:ascii="Times New Roman Bold" w:hAnsi="Times New Roman Bold" w:cs="Times New Roman Bold"/>
          <w:b/>
          <w:bCs w:val="0"/>
          <w:sz w:val="28"/>
          <w:szCs w:val="36"/>
          <w:lang w:val="en-US" w:eastAsia="zh-Hans"/>
        </w:rPr>
        <w:t>able</w:t>
      </w:r>
      <w:r>
        <w:rPr>
          <w:rFonts w:hint="default" w:ascii="Times New Roman Bold" w:hAnsi="Times New Roman Bold" w:cs="Times New Roman Bold"/>
          <w:b/>
          <w:bCs w:val="0"/>
          <w:sz w:val="28"/>
          <w:szCs w:val="36"/>
          <w:lang w:eastAsia="zh-Hans"/>
        </w:rPr>
        <w:t>S</w:t>
      </w:r>
      <w:r>
        <w:rPr>
          <w:rFonts w:hint="default" w:ascii="Times New Roman Bold" w:hAnsi="Times New Roman Bold" w:cs="Times New Roman Bold"/>
          <w:b/>
          <w:bCs w:val="0"/>
          <w:sz w:val="28"/>
          <w:szCs w:val="36"/>
          <w:lang w:eastAsia="zh-Hans"/>
        </w:rPr>
        <w:t>2</w:t>
      </w:r>
      <w:r>
        <w:rPr>
          <w:rFonts w:hint="default" w:ascii="Times New Roman Bold" w:hAnsi="Times New Roman Bold" w:cs="Times New Roman Bold"/>
          <w:b/>
          <w:bCs w:val="0"/>
          <w:sz w:val="28"/>
          <w:szCs w:val="36"/>
          <w:lang w:eastAsia="zh-Hans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8"/>
          <w:szCs w:val="36"/>
          <w:lang w:eastAsia="zh-CN"/>
        </w:rPr>
        <w:t>R</w:t>
      </w:r>
      <w:r>
        <w:rPr>
          <w:rFonts w:hint="default" w:ascii="Times New Roman" w:hAnsi="Times New Roman" w:cs="Times New Roman"/>
          <w:b w:val="0"/>
          <w:bCs/>
          <w:sz w:val="28"/>
          <w:szCs w:val="36"/>
          <w:lang w:val="en-US" w:eastAsia="zh-CN"/>
        </w:rPr>
        <w:t xml:space="preserve">esults of </w:t>
      </w:r>
      <w:r>
        <w:rPr>
          <w:rFonts w:hint="eastAsia" w:ascii="Times New Roman" w:hAnsi="Times New Roman" w:cs="Times New Roman"/>
          <w:b w:val="0"/>
          <w:bCs/>
          <w:sz w:val="28"/>
          <w:szCs w:val="36"/>
          <w:lang w:val="en-US" w:eastAsia="zh-Hans"/>
        </w:rPr>
        <w:t>s</w:t>
      </w:r>
      <w:r>
        <w:rPr>
          <w:rFonts w:hint="default" w:ascii="Times New Roman" w:hAnsi="Times New Roman" w:cs="Times New Roman"/>
          <w:b w:val="0"/>
          <w:bCs/>
          <w:sz w:val="28"/>
          <w:szCs w:val="36"/>
          <w:lang w:val="en-US" w:eastAsia="zh-CN"/>
        </w:rPr>
        <w:t>ubgroup validation</w:t>
      </w:r>
    </w:p>
    <w:tbl>
      <w:tblPr>
        <w:tblStyle w:val="5"/>
        <w:tblW w:w="57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7"/>
        <w:gridCol w:w="1267"/>
        <w:gridCol w:w="1586"/>
        <w:gridCol w:w="1667"/>
      </w:tblGrid>
      <w:tr>
        <w:trPr>
          <w:tblHeader/>
        </w:trPr>
        <w:tc>
          <w:tcPr>
            <w:tcW w:w="1267" w:type="dxa"/>
          </w:tcPr>
          <w:p>
            <w:pPr>
              <w:spacing w:before="36" w:after="36"/>
              <w:jc w:val="center"/>
              <w:rPr>
                <w:rFonts w:hint="default" w:ascii="Times New Roman Bold" w:hAnsi="Times New Roman Bold" w:eastAsia="Cambria" w:cs="Times New Roman Bold"/>
                <w:b/>
                <w:bCs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Bold" w:hAnsi="Times New Roman Bold" w:eastAsia="Cambria" w:cs="Times New Roman Bold"/>
                <w:b/>
                <w:bCs/>
                <w:sz w:val="24"/>
                <w:szCs w:val="24"/>
                <w:lang w:eastAsia="en-US" w:bidi="ar-SA"/>
              </w:rPr>
              <w:t>Outcome</w:t>
            </w:r>
          </w:p>
        </w:tc>
        <w:tc>
          <w:tcPr>
            <w:tcW w:w="1267" w:type="dxa"/>
          </w:tcPr>
          <w:p>
            <w:pPr>
              <w:spacing w:before="36" w:after="36"/>
              <w:jc w:val="center"/>
              <w:rPr>
                <w:rFonts w:hint="default" w:ascii="Times New Roman Bold" w:hAnsi="Times New Roman Bold" w:eastAsia="Cambria" w:cs="Times New Roman Bold"/>
                <w:b/>
                <w:bCs/>
                <w:sz w:val="24"/>
                <w:szCs w:val="24"/>
                <w:lang w:val="en-US" w:eastAsia="zh-Hans" w:bidi="ar-SA"/>
              </w:rPr>
            </w:pPr>
            <w:r>
              <w:rPr>
                <w:rFonts w:hint="default" w:ascii="Times New Roman Bold" w:hAnsi="Times New Roman Bold" w:eastAsia="Cambria" w:cs="Times New Roman Bold"/>
                <w:b/>
                <w:bCs/>
                <w:sz w:val="24"/>
                <w:szCs w:val="24"/>
                <w:lang w:val="en-US" w:eastAsia="en-US" w:bidi="ar-SA"/>
              </w:rPr>
              <w:t>C-index</w:t>
            </w:r>
          </w:p>
        </w:tc>
        <w:tc>
          <w:tcPr>
            <w:tcW w:w="1586" w:type="dxa"/>
          </w:tcPr>
          <w:p>
            <w:pPr>
              <w:spacing w:before="36" w:after="36"/>
              <w:jc w:val="center"/>
              <w:rPr>
                <w:rFonts w:hint="default" w:ascii="Times New Roman Bold" w:hAnsi="Times New Roman Bold" w:eastAsia="Cambria" w:cs="Times New Roman Bold"/>
                <w:b/>
                <w:bCs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 Bold" w:hAnsi="Times New Roman Bold" w:eastAsia="Cambria" w:cs="Times New Roman Bold"/>
                <w:b/>
                <w:bCs/>
                <w:sz w:val="24"/>
                <w:szCs w:val="24"/>
                <w:lang w:eastAsia="en-US" w:bidi="ar-SA"/>
              </w:rPr>
              <w:t>3-year AUC</w:t>
            </w:r>
          </w:p>
        </w:tc>
        <w:tc>
          <w:tcPr>
            <w:tcW w:w="1667" w:type="dxa"/>
          </w:tcPr>
          <w:p>
            <w:pPr>
              <w:spacing w:before="36" w:after="36"/>
              <w:jc w:val="center"/>
              <w:rPr>
                <w:rFonts w:hint="default" w:ascii="Times New Roman Bold" w:hAnsi="Times New Roman Bold" w:eastAsia="Cambria" w:cs="Times New Roman Bold"/>
                <w:b/>
                <w:bCs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Bold" w:hAnsi="Times New Roman Bold" w:eastAsia="Cambria" w:cs="Times New Roman Bold"/>
                <w:b/>
                <w:bCs/>
                <w:sz w:val="24"/>
                <w:szCs w:val="24"/>
                <w:lang w:eastAsia="en-US" w:bidi="ar-SA"/>
              </w:rPr>
              <w:t>5</w:t>
            </w:r>
            <w:r>
              <w:rPr>
                <w:rFonts w:hint="default" w:ascii="Times New Roman Bold" w:hAnsi="Times New Roman Bold" w:eastAsia="Cambria" w:cs="Times New Roman Bold"/>
                <w:b/>
                <w:bCs/>
                <w:sz w:val="24"/>
                <w:szCs w:val="24"/>
                <w:lang w:eastAsia="en-US" w:bidi="ar-SA"/>
              </w:rPr>
              <w:t>-year AUC</w:t>
            </w:r>
          </w:p>
        </w:tc>
      </w:tr>
      <w:tr>
        <w:trPr>
          <w:trHeight w:val="508" w:hRule="atLeast"/>
        </w:trPr>
        <w:tc>
          <w:tcPr>
            <w:tcW w:w="1267" w:type="dxa"/>
            <w:vAlign w:val="top"/>
          </w:tcPr>
          <w:p>
            <w:pPr>
              <w:pStyle w:val="6"/>
              <w:spacing w:line="360" w:lineRule="auto"/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OS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spacing w:line="360" w:lineRule="auto"/>
              <w:jc w:val="center"/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0.835</w:t>
            </w:r>
          </w:p>
        </w:tc>
        <w:tc>
          <w:tcPr>
            <w:tcW w:w="1586" w:type="dxa"/>
            <w:vAlign w:val="top"/>
          </w:tcPr>
          <w:p>
            <w:pPr>
              <w:pStyle w:val="6"/>
              <w:spacing w:line="360" w:lineRule="auto"/>
              <w:jc w:val="center"/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0.872</w:t>
            </w:r>
          </w:p>
        </w:tc>
        <w:tc>
          <w:tcPr>
            <w:tcW w:w="1667" w:type="dxa"/>
            <w:vAlign w:val="top"/>
          </w:tcPr>
          <w:p>
            <w:pPr>
              <w:pStyle w:val="6"/>
              <w:spacing w:line="360" w:lineRule="auto"/>
              <w:jc w:val="center"/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0.853</w:t>
            </w:r>
          </w:p>
        </w:tc>
      </w:tr>
      <w:tr>
        <w:trPr>
          <w:trHeight w:val="477" w:hRule="atLeast"/>
        </w:trPr>
        <w:tc>
          <w:tcPr>
            <w:tcW w:w="1267" w:type="dxa"/>
          </w:tcPr>
          <w:p>
            <w:pPr>
              <w:spacing w:before="36" w:after="36"/>
              <w:jc w:val="center"/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eastAsia="en-US" w:bidi="ar-SA"/>
              </w:rPr>
              <w:t>DSS</w:t>
            </w:r>
          </w:p>
        </w:tc>
        <w:tc>
          <w:tcPr>
            <w:tcW w:w="1267" w:type="dxa"/>
            <w:vAlign w:val="top"/>
          </w:tcPr>
          <w:p>
            <w:pPr>
              <w:pStyle w:val="6"/>
              <w:jc w:val="center"/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0.874</w:t>
            </w:r>
          </w:p>
        </w:tc>
        <w:tc>
          <w:tcPr>
            <w:tcW w:w="1586" w:type="dxa"/>
            <w:vAlign w:val="top"/>
          </w:tcPr>
          <w:p>
            <w:pPr>
              <w:pStyle w:val="6"/>
              <w:jc w:val="center"/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0.910</w:t>
            </w:r>
          </w:p>
        </w:tc>
        <w:tc>
          <w:tcPr>
            <w:tcW w:w="1667" w:type="dxa"/>
            <w:vAlign w:val="top"/>
          </w:tcPr>
          <w:p>
            <w:pPr>
              <w:pStyle w:val="6"/>
              <w:jc w:val="center"/>
              <w:rPr>
                <w:rFonts w:hint="default" w:ascii="Times New Roman Regular" w:hAnsi="Times New Roman Regular" w:eastAsia="Cambria" w:cs="Times New Roman Regular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0.890</w:t>
            </w:r>
          </w:p>
        </w:tc>
      </w:tr>
    </w:tbl>
    <w:p>
      <w:pPr>
        <w:jc w:val="both"/>
        <w:rPr>
          <w:rFonts w:hint="default" w:ascii="Times New Roman Bold" w:hAnsi="Times New Roman Bold" w:cs="Times New Roman Bold"/>
          <w:b/>
          <w:bCs w:val="0"/>
          <w:sz w:val="24"/>
          <w:szCs w:val="32"/>
        </w:rPr>
      </w:pPr>
      <w:bookmarkStart w:id="0" w:name="_GoBack"/>
      <w:bookmarkEnd w:id="0"/>
    </w:p>
    <w:p>
      <w:pPr>
        <w:jc w:val="both"/>
        <w:rPr>
          <w:rFonts w:hint="default" w:ascii="Times New Roman Bold" w:hAnsi="Times New Roman Bold" w:cs="Times New Roman Bold"/>
          <w:b/>
          <w:bCs w:val="0"/>
          <w:sz w:val="24"/>
          <w:szCs w:val="32"/>
        </w:rPr>
      </w:pPr>
    </w:p>
    <w:p>
      <w:pPr>
        <w:jc w:val="left"/>
        <w:rPr>
          <w:rFonts w:hint="default" w:eastAsia="宋体"/>
          <w:b/>
          <w:bCs/>
          <w:lang w:eastAsia="zh-Han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Times New Roman Bold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Cambria">
    <w:altName w:val="苹方-简"/>
    <w:panose1 w:val="02040503050406030204"/>
    <w:charset w:val="86"/>
    <w:family w:val="auto"/>
    <w:pitch w:val="default"/>
    <w:sig w:usb0="00000000" w:usb1="00000000" w:usb2="02000000" w:usb3="00000000" w:csb0="2000019F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F7297F"/>
    <w:rsid w:val="5B7F7135"/>
    <w:rsid w:val="7AF7297F"/>
    <w:rsid w:val="D66F2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180" w:after="180"/>
    </w:pPr>
  </w:style>
  <w:style w:type="table" w:customStyle="1" w:styleId="5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  <w:style w:type="paragraph" w:customStyle="1" w:styleId="6">
    <w:name w:val="Compact"/>
    <w:basedOn w:val="2"/>
    <w:qFormat/>
    <w:uiPriority w:val="0"/>
    <w:pPr>
      <w:spacing w:before="36" w:after="36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Office_5.5.1.7991_F1E327BC-269C-435d-A152-05C5408002CA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2026-07-22T11:53:00Z</dcterms:created>
  <dc:creator>李旋子</dc:creator>
  <cp:lastModifiedBy>李旋子</cp:lastModifiedBy>
  <dcterms:modified xsi:type="dcterms:W3CDTF">2026-07-24T23:55:19Z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2052-5.5.1.7991</vt:lpwstr>
  </property>
  <property fmtid="{D5CDD505-2E9C-101B-9397-08002B2CF9AE}" pid="3" name="ICV">
    <vt:lpwstr>8DAC03E9CF4255E8D35D5F6AF6D66FB8_41</vt:lpwstr>
  </property>
</Properties>
</file>