
<file path=[Content_Types].xml><?xml version="1.0" encoding="utf-8"?>
<Types xmlns="http://schemas.openxmlformats.org/package/2006/content-types">
  <Default Extension="tiff" ContentType="image/tif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A40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Times New Roman" w:hAnsi="Times New Roman" w:cs="Times New Roman"/>
          <w:sz w:val="28"/>
          <w:szCs w:val="36"/>
        </w:rPr>
        <w:t xml:space="preserve">Supplementary </w:t>
      </w:r>
      <w:r>
        <w:rPr>
          <w:rFonts w:hint="eastAsia" w:ascii="Times New Roman" w:hAnsi="Times New Roman" w:cs="Times New Roman"/>
          <w:sz w:val="28"/>
          <w:szCs w:val="36"/>
          <w:lang w:val="en-US" w:eastAsia="zh-CN"/>
        </w:rPr>
        <w:t>Table 1. Correlation analysis of MIR210HG expression with miR210/HIF-1α pathway-related target genes</w:t>
      </w:r>
    </w:p>
    <w:tbl>
      <w:tblPr>
        <w:tblStyle w:val="2"/>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35"/>
        <w:gridCol w:w="3736"/>
        <w:gridCol w:w="1206"/>
        <w:gridCol w:w="1206"/>
      </w:tblGrid>
      <w:tr w14:paraId="20784D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left w:val="nil"/>
              <w:bottom w:val="single" w:color="auto" w:sz="4" w:space="0"/>
              <w:right w:val="nil"/>
            </w:tcBorders>
            <w:shd w:val="clear" w:color="auto" w:fill="auto"/>
            <w:noWrap/>
            <w:vAlign w:val="center"/>
          </w:tcPr>
          <w:p w14:paraId="4EAD555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Target gene</w:t>
            </w:r>
          </w:p>
        </w:tc>
        <w:tc>
          <w:tcPr>
            <w:tcW w:w="0" w:type="auto"/>
            <w:tcBorders>
              <w:left w:val="nil"/>
              <w:bottom w:val="single" w:color="auto" w:sz="4" w:space="0"/>
              <w:right w:val="nil"/>
            </w:tcBorders>
            <w:shd w:val="clear" w:color="auto" w:fill="auto"/>
            <w:noWrap/>
            <w:vAlign w:val="center"/>
          </w:tcPr>
          <w:p w14:paraId="10651C0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Pathway Category</w:t>
            </w:r>
          </w:p>
        </w:tc>
        <w:tc>
          <w:tcPr>
            <w:tcW w:w="0" w:type="auto"/>
            <w:tcBorders>
              <w:left w:val="nil"/>
              <w:bottom w:val="single" w:color="auto" w:sz="4" w:space="0"/>
              <w:right w:val="nil"/>
            </w:tcBorders>
            <w:shd w:val="clear" w:color="auto" w:fill="auto"/>
            <w:noWrap/>
            <w:vAlign w:val="center"/>
          </w:tcPr>
          <w:p w14:paraId="5FB2BB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w:t>
            </w:r>
          </w:p>
        </w:tc>
        <w:tc>
          <w:tcPr>
            <w:tcW w:w="0" w:type="auto"/>
            <w:tcBorders>
              <w:left w:val="nil"/>
              <w:bottom w:val="single" w:color="auto" w:sz="4" w:space="0"/>
              <w:right w:val="nil"/>
            </w:tcBorders>
            <w:shd w:val="clear" w:color="auto" w:fill="auto"/>
            <w:noWrap/>
            <w:vAlign w:val="center"/>
          </w:tcPr>
          <w:p w14:paraId="1525E6E1">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Style w:val="5"/>
                <w:rFonts w:hint="default" w:ascii="Times New Roman" w:hAnsi="Times New Roman" w:cs="Times New Roman"/>
                <w:lang w:val="en-US" w:eastAsia="zh-CN" w:bidi="ar"/>
              </w:rPr>
              <w:t xml:space="preserve"> value</w:t>
            </w:r>
          </w:p>
        </w:tc>
      </w:tr>
      <w:tr w14:paraId="7070BC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auto" w:sz="4" w:space="0"/>
              <w:left w:val="nil"/>
              <w:bottom w:val="nil"/>
              <w:right w:val="nil"/>
            </w:tcBorders>
            <w:shd w:val="clear" w:color="auto" w:fill="auto"/>
            <w:noWrap/>
            <w:vAlign w:val="center"/>
          </w:tcPr>
          <w:p w14:paraId="436066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ENO1</w:t>
            </w:r>
          </w:p>
        </w:tc>
        <w:tc>
          <w:tcPr>
            <w:tcW w:w="0" w:type="auto"/>
            <w:tcBorders>
              <w:top w:val="single" w:color="auto" w:sz="4" w:space="0"/>
              <w:left w:val="nil"/>
              <w:bottom w:val="nil"/>
              <w:right w:val="nil"/>
            </w:tcBorders>
            <w:shd w:val="clear" w:color="auto" w:fill="auto"/>
            <w:noWrap/>
            <w:vAlign w:val="center"/>
          </w:tcPr>
          <w:p w14:paraId="43EA0B2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single" w:color="auto" w:sz="4" w:space="0"/>
              <w:left w:val="nil"/>
              <w:bottom w:val="nil"/>
              <w:right w:val="nil"/>
            </w:tcBorders>
            <w:shd w:val="clear" w:color="auto" w:fill="auto"/>
            <w:noWrap/>
            <w:vAlign w:val="center"/>
          </w:tcPr>
          <w:p w14:paraId="66BF96C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0.46</w:t>
            </w:r>
          </w:p>
        </w:tc>
        <w:tc>
          <w:tcPr>
            <w:tcW w:w="0" w:type="auto"/>
            <w:tcBorders>
              <w:top w:val="single" w:color="auto" w:sz="4" w:space="0"/>
              <w:left w:val="nil"/>
              <w:bottom w:val="nil"/>
              <w:right w:val="nil"/>
            </w:tcBorders>
            <w:shd w:val="clear" w:color="auto" w:fill="auto"/>
            <w:noWrap/>
            <w:vAlign w:val="center"/>
          </w:tcPr>
          <w:p w14:paraId="39515A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9.58E-24</w:t>
            </w:r>
          </w:p>
        </w:tc>
      </w:tr>
      <w:tr w14:paraId="2391D9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0" w:type="auto"/>
            <w:tcBorders>
              <w:top w:val="nil"/>
              <w:left w:val="nil"/>
              <w:bottom w:val="nil"/>
              <w:right w:val="nil"/>
            </w:tcBorders>
            <w:shd w:val="clear" w:color="auto" w:fill="auto"/>
            <w:noWrap/>
            <w:vAlign w:val="center"/>
          </w:tcPr>
          <w:p w14:paraId="3FC436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BNIP3</w:t>
            </w:r>
          </w:p>
        </w:tc>
        <w:tc>
          <w:tcPr>
            <w:tcW w:w="0" w:type="auto"/>
            <w:tcBorders>
              <w:top w:val="nil"/>
              <w:left w:val="nil"/>
              <w:bottom w:val="nil"/>
              <w:right w:val="nil"/>
            </w:tcBorders>
            <w:shd w:val="clear" w:color="auto" w:fill="auto"/>
            <w:noWrap/>
            <w:vAlign w:val="center"/>
          </w:tcPr>
          <w:p w14:paraId="107EC3E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3903C9D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0.455</w:t>
            </w:r>
          </w:p>
        </w:tc>
        <w:tc>
          <w:tcPr>
            <w:tcW w:w="0" w:type="auto"/>
            <w:tcBorders>
              <w:top w:val="nil"/>
              <w:left w:val="nil"/>
              <w:bottom w:val="nil"/>
              <w:right w:val="nil"/>
            </w:tcBorders>
            <w:shd w:val="clear" w:color="auto" w:fill="auto"/>
            <w:noWrap/>
            <w:vAlign w:val="center"/>
          </w:tcPr>
          <w:p w14:paraId="63D2AEA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3.08E-23</w:t>
            </w:r>
          </w:p>
        </w:tc>
      </w:tr>
      <w:tr w14:paraId="71F163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2382AE5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LDHA</w:t>
            </w:r>
          </w:p>
        </w:tc>
        <w:tc>
          <w:tcPr>
            <w:tcW w:w="0" w:type="auto"/>
            <w:tcBorders>
              <w:top w:val="nil"/>
              <w:left w:val="nil"/>
              <w:bottom w:val="nil"/>
              <w:right w:val="nil"/>
            </w:tcBorders>
            <w:shd w:val="clear" w:color="auto" w:fill="auto"/>
            <w:noWrap/>
            <w:vAlign w:val="center"/>
          </w:tcPr>
          <w:p w14:paraId="6BC019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28537CB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0.45</w:t>
            </w:r>
          </w:p>
        </w:tc>
        <w:tc>
          <w:tcPr>
            <w:tcW w:w="0" w:type="auto"/>
            <w:tcBorders>
              <w:top w:val="nil"/>
              <w:left w:val="nil"/>
              <w:bottom w:val="nil"/>
              <w:right w:val="nil"/>
            </w:tcBorders>
            <w:shd w:val="clear" w:color="auto" w:fill="auto"/>
            <w:noWrap/>
            <w:vAlign w:val="center"/>
          </w:tcPr>
          <w:p w14:paraId="00D03EE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1.22E-22</w:t>
            </w:r>
          </w:p>
        </w:tc>
      </w:tr>
      <w:tr w14:paraId="6B34BB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4AD3F29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VEGFA</w:t>
            </w:r>
          </w:p>
        </w:tc>
        <w:tc>
          <w:tcPr>
            <w:tcW w:w="0" w:type="auto"/>
            <w:tcBorders>
              <w:top w:val="nil"/>
              <w:left w:val="nil"/>
              <w:bottom w:val="nil"/>
              <w:right w:val="nil"/>
            </w:tcBorders>
            <w:shd w:val="clear" w:color="auto" w:fill="auto"/>
            <w:noWrap/>
            <w:vAlign w:val="center"/>
          </w:tcPr>
          <w:p w14:paraId="66C72EE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36CCD1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0.439</w:t>
            </w:r>
          </w:p>
        </w:tc>
        <w:tc>
          <w:tcPr>
            <w:tcW w:w="0" w:type="auto"/>
            <w:tcBorders>
              <w:top w:val="nil"/>
              <w:left w:val="nil"/>
              <w:bottom w:val="nil"/>
              <w:right w:val="nil"/>
            </w:tcBorders>
            <w:shd w:val="clear" w:color="auto" w:fill="auto"/>
            <w:noWrap/>
            <w:vAlign w:val="center"/>
          </w:tcPr>
          <w:p w14:paraId="5B0D641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1.45E-21</w:t>
            </w:r>
          </w:p>
        </w:tc>
      </w:tr>
      <w:tr w14:paraId="444993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702615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SLC2A1（GLUT1）</w:t>
            </w:r>
          </w:p>
        </w:tc>
        <w:tc>
          <w:tcPr>
            <w:tcW w:w="0" w:type="auto"/>
            <w:tcBorders>
              <w:top w:val="nil"/>
              <w:left w:val="nil"/>
              <w:bottom w:val="nil"/>
              <w:right w:val="nil"/>
            </w:tcBorders>
            <w:shd w:val="clear" w:color="auto" w:fill="auto"/>
            <w:noWrap/>
            <w:vAlign w:val="center"/>
          </w:tcPr>
          <w:p w14:paraId="1623D9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262DED2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0.432</w:t>
            </w:r>
          </w:p>
        </w:tc>
        <w:tc>
          <w:tcPr>
            <w:tcW w:w="0" w:type="auto"/>
            <w:tcBorders>
              <w:top w:val="nil"/>
              <w:left w:val="nil"/>
              <w:bottom w:val="nil"/>
              <w:right w:val="nil"/>
            </w:tcBorders>
            <w:shd w:val="clear" w:color="auto" w:fill="auto"/>
            <w:noWrap/>
            <w:vAlign w:val="center"/>
          </w:tcPr>
          <w:p w14:paraId="5529AF9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6.85E-21</w:t>
            </w:r>
          </w:p>
        </w:tc>
      </w:tr>
      <w:tr w14:paraId="7FBA53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2745E28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ANGPTL4</w:t>
            </w:r>
          </w:p>
        </w:tc>
        <w:tc>
          <w:tcPr>
            <w:tcW w:w="0" w:type="auto"/>
            <w:tcBorders>
              <w:top w:val="nil"/>
              <w:left w:val="nil"/>
              <w:bottom w:val="nil"/>
              <w:right w:val="nil"/>
            </w:tcBorders>
            <w:shd w:val="clear" w:color="auto" w:fill="auto"/>
            <w:noWrap/>
            <w:vAlign w:val="center"/>
          </w:tcPr>
          <w:p w14:paraId="5652129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0AA0A3A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0.396</w:t>
            </w:r>
          </w:p>
        </w:tc>
        <w:tc>
          <w:tcPr>
            <w:tcW w:w="0" w:type="auto"/>
            <w:tcBorders>
              <w:top w:val="nil"/>
              <w:left w:val="nil"/>
              <w:bottom w:val="nil"/>
              <w:right w:val="nil"/>
            </w:tcBorders>
            <w:shd w:val="clear" w:color="auto" w:fill="auto"/>
            <w:noWrap/>
            <w:vAlign w:val="center"/>
          </w:tcPr>
          <w:p w14:paraId="4A308BC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1.62E-17</w:t>
            </w:r>
          </w:p>
        </w:tc>
      </w:tr>
      <w:tr w14:paraId="1E0402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099AE6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HK2</w:t>
            </w:r>
          </w:p>
        </w:tc>
        <w:tc>
          <w:tcPr>
            <w:tcW w:w="0" w:type="auto"/>
            <w:tcBorders>
              <w:top w:val="nil"/>
              <w:left w:val="nil"/>
              <w:bottom w:val="nil"/>
              <w:right w:val="nil"/>
            </w:tcBorders>
            <w:shd w:val="clear" w:color="auto" w:fill="auto"/>
            <w:noWrap/>
            <w:vAlign w:val="center"/>
          </w:tcPr>
          <w:p w14:paraId="65E5AA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44FBA9F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0.376</w:t>
            </w:r>
          </w:p>
        </w:tc>
        <w:tc>
          <w:tcPr>
            <w:tcW w:w="0" w:type="auto"/>
            <w:tcBorders>
              <w:top w:val="nil"/>
              <w:left w:val="nil"/>
              <w:bottom w:val="nil"/>
              <w:right w:val="nil"/>
            </w:tcBorders>
            <w:shd w:val="clear" w:color="auto" w:fill="auto"/>
            <w:noWrap/>
            <w:vAlign w:val="center"/>
          </w:tcPr>
          <w:p w14:paraId="60BBE87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8.94E-16</w:t>
            </w:r>
          </w:p>
        </w:tc>
      </w:tr>
      <w:tr w14:paraId="1D58E4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616F8F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CA9</w:t>
            </w:r>
          </w:p>
        </w:tc>
        <w:tc>
          <w:tcPr>
            <w:tcW w:w="0" w:type="auto"/>
            <w:tcBorders>
              <w:top w:val="nil"/>
              <w:left w:val="nil"/>
              <w:bottom w:val="nil"/>
              <w:right w:val="nil"/>
            </w:tcBorders>
            <w:shd w:val="clear" w:color="auto" w:fill="auto"/>
            <w:noWrap/>
            <w:vAlign w:val="center"/>
          </w:tcPr>
          <w:p w14:paraId="6327023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1A7654E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0.339</w:t>
            </w:r>
          </w:p>
        </w:tc>
        <w:tc>
          <w:tcPr>
            <w:tcW w:w="0" w:type="auto"/>
            <w:tcBorders>
              <w:top w:val="nil"/>
              <w:left w:val="nil"/>
              <w:bottom w:val="nil"/>
              <w:right w:val="nil"/>
            </w:tcBorders>
            <w:shd w:val="clear" w:color="auto" w:fill="auto"/>
            <w:noWrap/>
            <w:vAlign w:val="center"/>
          </w:tcPr>
          <w:p w14:paraId="0DFED8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6.23E-13</w:t>
            </w:r>
          </w:p>
        </w:tc>
      </w:tr>
      <w:tr w14:paraId="3549DE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7CBD2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SDHB</w:t>
            </w:r>
          </w:p>
        </w:tc>
        <w:tc>
          <w:tcPr>
            <w:tcW w:w="0" w:type="auto"/>
            <w:tcBorders>
              <w:top w:val="nil"/>
              <w:left w:val="nil"/>
              <w:bottom w:val="nil"/>
              <w:right w:val="nil"/>
            </w:tcBorders>
            <w:shd w:val="clear" w:color="auto" w:fill="auto"/>
            <w:noWrap/>
            <w:vAlign w:val="center"/>
          </w:tcPr>
          <w:p w14:paraId="4D7AFF7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49CAE2E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0.333</w:t>
            </w:r>
          </w:p>
        </w:tc>
        <w:tc>
          <w:tcPr>
            <w:tcW w:w="0" w:type="auto"/>
            <w:tcBorders>
              <w:top w:val="nil"/>
              <w:left w:val="nil"/>
              <w:bottom w:val="nil"/>
              <w:right w:val="nil"/>
            </w:tcBorders>
            <w:shd w:val="clear" w:color="auto" w:fill="auto"/>
            <w:noWrap/>
            <w:vAlign w:val="center"/>
          </w:tcPr>
          <w:p w14:paraId="516928D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1.51E-12</w:t>
            </w:r>
          </w:p>
        </w:tc>
      </w:tr>
      <w:tr w14:paraId="23ECF7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61CC67C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MAPK3</w:t>
            </w:r>
          </w:p>
        </w:tc>
        <w:tc>
          <w:tcPr>
            <w:tcW w:w="0" w:type="auto"/>
            <w:tcBorders>
              <w:top w:val="nil"/>
              <w:left w:val="nil"/>
              <w:bottom w:val="nil"/>
              <w:right w:val="nil"/>
            </w:tcBorders>
            <w:shd w:val="clear" w:color="auto" w:fill="auto"/>
            <w:noWrap/>
            <w:vAlign w:val="center"/>
          </w:tcPr>
          <w:p w14:paraId="2D36A8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Combined pathway associated gene</w:t>
            </w:r>
          </w:p>
        </w:tc>
        <w:tc>
          <w:tcPr>
            <w:tcW w:w="0" w:type="auto"/>
            <w:tcBorders>
              <w:top w:val="nil"/>
              <w:left w:val="nil"/>
              <w:bottom w:val="nil"/>
              <w:right w:val="nil"/>
            </w:tcBorders>
            <w:shd w:val="clear" w:color="auto" w:fill="auto"/>
            <w:noWrap/>
            <w:vAlign w:val="center"/>
          </w:tcPr>
          <w:p w14:paraId="0644E28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0.289</w:t>
            </w:r>
          </w:p>
        </w:tc>
        <w:tc>
          <w:tcPr>
            <w:tcW w:w="0" w:type="auto"/>
            <w:tcBorders>
              <w:top w:val="nil"/>
              <w:left w:val="nil"/>
              <w:bottom w:val="nil"/>
              <w:right w:val="nil"/>
            </w:tcBorders>
            <w:shd w:val="clear" w:color="auto" w:fill="auto"/>
            <w:noWrap/>
            <w:vAlign w:val="center"/>
          </w:tcPr>
          <w:p w14:paraId="7E64AB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1.11E-09</w:t>
            </w:r>
          </w:p>
        </w:tc>
      </w:tr>
      <w:tr w14:paraId="30962B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2199BCB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AKT1</w:t>
            </w:r>
          </w:p>
        </w:tc>
        <w:tc>
          <w:tcPr>
            <w:tcW w:w="0" w:type="auto"/>
            <w:tcBorders>
              <w:top w:val="nil"/>
              <w:left w:val="nil"/>
              <w:bottom w:val="nil"/>
              <w:right w:val="nil"/>
            </w:tcBorders>
            <w:shd w:val="clear" w:color="auto" w:fill="auto"/>
            <w:noWrap/>
            <w:vAlign w:val="center"/>
          </w:tcPr>
          <w:p w14:paraId="481DBA3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Combined pathway associated gene</w:t>
            </w:r>
          </w:p>
        </w:tc>
        <w:tc>
          <w:tcPr>
            <w:tcW w:w="0" w:type="auto"/>
            <w:tcBorders>
              <w:top w:val="nil"/>
              <w:left w:val="nil"/>
              <w:bottom w:val="nil"/>
              <w:right w:val="nil"/>
            </w:tcBorders>
            <w:shd w:val="clear" w:color="auto" w:fill="auto"/>
            <w:noWrap/>
            <w:vAlign w:val="center"/>
          </w:tcPr>
          <w:p w14:paraId="04CE8E7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0.242</w:t>
            </w:r>
          </w:p>
        </w:tc>
        <w:tc>
          <w:tcPr>
            <w:tcW w:w="0" w:type="auto"/>
            <w:tcBorders>
              <w:top w:val="nil"/>
              <w:left w:val="nil"/>
              <w:bottom w:val="nil"/>
              <w:right w:val="nil"/>
            </w:tcBorders>
            <w:shd w:val="clear" w:color="auto" w:fill="auto"/>
            <w:noWrap/>
            <w:vAlign w:val="center"/>
          </w:tcPr>
          <w:p w14:paraId="3B80C0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4.33E-07</w:t>
            </w:r>
          </w:p>
        </w:tc>
      </w:tr>
      <w:tr w14:paraId="2D7496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43AA9D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VHL</w:t>
            </w:r>
          </w:p>
        </w:tc>
        <w:tc>
          <w:tcPr>
            <w:tcW w:w="0" w:type="auto"/>
            <w:tcBorders>
              <w:top w:val="nil"/>
              <w:left w:val="nil"/>
              <w:bottom w:val="nil"/>
              <w:right w:val="nil"/>
            </w:tcBorders>
            <w:shd w:val="clear" w:color="auto" w:fill="auto"/>
            <w:noWrap/>
            <w:vAlign w:val="center"/>
          </w:tcPr>
          <w:p w14:paraId="454EA8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Combined pathway associated gene</w:t>
            </w:r>
          </w:p>
        </w:tc>
        <w:tc>
          <w:tcPr>
            <w:tcW w:w="0" w:type="auto"/>
            <w:tcBorders>
              <w:top w:val="nil"/>
              <w:left w:val="nil"/>
              <w:bottom w:val="nil"/>
              <w:right w:val="nil"/>
            </w:tcBorders>
            <w:shd w:val="clear" w:color="auto" w:fill="auto"/>
            <w:noWrap/>
            <w:vAlign w:val="center"/>
          </w:tcPr>
          <w:p w14:paraId="55F13B6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0.239</w:t>
            </w:r>
          </w:p>
        </w:tc>
        <w:tc>
          <w:tcPr>
            <w:tcW w:w="0" w:type="auto"/>
            <w:tcBorders>
              <w:top w:val="nil"/>
              <w:left w:val="nil"/>
              <w:bottom w:val="nil"/>
              <w:right w:val="nil"/>
            </w:tcBorders>
            <w:shd w:val="clear" w:color="auto" w:fill="auto"/>
            <w:noWrap/>
            <w:vAlign w:val="center"/>
          </w:tcPr>
          <w:p w14:paraId="795881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5.63E-07</w:t>
            </w:r>
          </w:p>
        </w:tc>
      </w:tr>
      <w:tr w14:paraId="4D79ED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3FDE7D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PTPN1</w:t>
            </w:r>
          </w:p>
        </w:tc>
        <w:tc>
          <w:tcPr>
            <w:tcW w:w="0" w:type="auto"/>
            <w:tcBorders>
              <w:top w:val="nil"/>
              <w:left w:val="nil"/>
              <w:bottom w:val="nil"/>
              <w:right w:val="nil"/>
            </w:tcBorders>
            <w:shd w:val="clear" w:color="auto" w:fill="auto"/>
            <w:noWrap/>
            <w:vAlign w:val="center"/>
          </w:tcPr>
          <w:p w14:paraId="631282F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1DA7B5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0.222</w:t>
            </w:r>
          </w:p>
        </w:tc>
        <w:tc>
          <w:tcPr>
            <w:tcW w:w="0" w:type="auto"/>
            <w:tcBorders>
              <w:top w:val="nil"/>
              <w:left w:val="nil"/>
              <w:bottom w:val="nil"/>
              <w:right w:val="nil"/>
            </w:tcBorders>
            <w:shd w:val="clear" w:color="auto" w:fill="auto"/>
            <w:noWrap/>
            <w:vAlign w:val="center"/>
          </w:tcPr>
          <w:p w14:paraId="4EAE123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0.0000035</w:t>
            </w:r>
          </w:p>
        </w:tc>
      </w:tr>
      <w:tr w14:paraId="6C8FDC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00A112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EFNA3</w:t>
            </w:r>
          </w:p>
        </w:tc>
        <w:tc>
          <w:tcPr>
            <w:tcW w:w="0" w:type="auto"/>
            <w:tcBorders>
              <w:top w:val="nil"/>
              <w:left w:val="nil"/>
              <w:bottom w:val="nil"/>
              <w:right w:val="nil"/>
            </w:tcBorders>
            <w:shd w:val="clear" w:color="auto" w:fill="auto"/>
            <w:noWrap/>
            <w:vAlign w:val="center"/>
          </w:tcPr>
          <w:p w14:paraId="407D3D8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4ACF80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w:t>
            </w:r>
          </w:p>
        </w:tc>
        <w:tc>
          <w:tcPr>
            <w:tcW w:w="0" w:type="auto"/>
            <w:tcBorders>
              <w:top w:val="nil"/>
              <w:left w:val="nil"/>
              <w:bottom w:val="nil"/>
              <w:right w:val="nil"/>
            </w:tcBorders>
            <w:shd w:val="clear" w:color="auto" w:fill="auto"/>
            <w:noWrap/>
            <w:vAlign w:val="center"/>
          </w:tcPr>
          <w:p w14:paraId="74D7F5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0.0000043</w:t>
            </w:r>
          </w:p>
        </w:tc>
      </w:tr>
      <w:tr w14:paraId="44E4B4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697A1F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HIF1A</w:t>
            </w:r>
          </w:p>
        </w:tc>
        <w:tc>
          <w:tcPr>
            <w:tcW w:w="0" w:type="auto"/>
            <w:tcBorders>
              <w:top w:val="nil"/>
              <w:left w:val="nil"/>
              <w:bottom w:val="nil"/>
              <w:right w:val="nil"/>
            </w:tcBorders>
            <w:shd w:val="clear" w:color="auto" w:fill="auto"/>
            <w:noWrap/>
            <w:vAlign w:val="center"/>
          </w:tcPr>
          <w:p w14:paraId="7514B3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Combined pathway associated gene</w:t>
            </w:r>
          </w:p>
        </w:tc>
        <w:tc>
          <w:tcPr>
            <w:tcW w:w="0" w:type="auto"/>
            <w:tcBorders>
              <w:top w:val="nil"/>
              <w:left w:val="nil"/>
              <w:bottom w:val="nil"/>
              <w:right w:val="nil"/>
            </w:tcBorders>
            <w:shd w:val="clear" w:color="auto" w:fill="auto"/>
            <w:noWrap/>
            <w:vAlign w:val="center"/>
          </w:tcPr>
          <w:p w14:paraId="2E08D7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0.219</w:t>
            </w:r>
          </w:p>
        </w:tc>
        <w:tc>
          <w:tcPr>
            <w:tcW w:w="0" w:type="auto"/>
            <w:tcBorders>
              <w:top w:val="nil"/>
              <w:left w:val="nil"/>
              <w:bottom w:val="nil"/>
              <w:right w:val="nil"/>
            </w:tcBorders>
            <w:shd w:val="clear" w:color="auto" w:fill="auto"/>
            <w:noWrap/>
            <w:vAlign w:val="center"/>
          </w:tcPr>
          <w:p w14:paraId="553C4E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4.75E-06</w:t>
            </w:r>
          </w:p>
        </w:tc>
      </w:tr>
      <w:tr w14:paraId="358A6B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3DDD48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MYOD1</w:t>
            </w:r>
          </w:p>
        </w:tc>
        <w:tc>
          <w:tcPr>
            <w:tcW w:w="0" w:type="auto"/>
            <w:tcBorders>
              <w:top w:val="nil"/>
              <w:left w:val="nil"/>
              <w:bottom w:val="nil"/>
              <w:right w:val="nil"/>
            </w:tcBorders>
            <w:shd w:val="clear" w:color="auto" w:fill="auto"/>
            <w:noWrap/>
            <w:vAlign w:val="center"/>
          </w:tcPr>
          <w:p w14:paraId="307D30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1F1F31B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0.202</w:t>
            </w:r>
          </w:p>
        </w:tc>
        <w:tc>
          <w:tcPr>
            <w:tcW w:w="0" w:type="auto"/>
            <w:tcBorders>
              <w:top w:val="nil"/>
              <w:left w:val="nil"/>
              <w:bottom w:val="nil"/>
              <w:right w:val="nil"/>
            </w:tcBorders>
            <w:shd w:val="clear" w:color="auto" w:fill="auto"/>
            <w:noWrap/>
            <w:vAlign w:val="center"/>
          </w:tcPr>
          <w:p w14:paraId="4B34DCC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2.72E-05</w:t>
            </w:r>
          </w:p>
        </w:tc>
      </w:tr>
      <w:tr w14:paraId="65ADFD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76DE5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SDHC</w:t>
            </w:r>
          </w:p>
        </w:tc>
        <w:tc>
          <w:tcPr>
            <w:tcW w:w="0" w:type="auto"/>
            <w:tcBorders>
              <w:top w:val="nil"/>
              <w:left w:val="nil"/>
              <w:bottom w:val="nil"/>
              <w:right w:val="nil"/>
            </w:tcBorders>
            <w:shd w:val="clear" w:color="auto" w:fill="auto"/>
            <w:noWrap/>
            <w:vAlign w:val="center"/>
          </w:tcPr>
          <w:p w14:paraId="2B0F20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6531EE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0.201</w:t>
            </w:r>
          </w:p>
        </w:tc>
        <w:tc>
          <w:tcPr>
            <w:tcW w:w="0" w:type="auto"/>
            <w:tcBorders>
              <w:top w:val="nil"/>
              <w:left w:val="nil"/>
              <w:bottom w:val="nil"/>
              <w:right w:val="nil"/>
            </w:tcBorders>
            <w:shd w:val="clear" w:color="auto" w:fill="auto"/>
            <w:noWrap/>
            <w:vAlign w:val="center"/>
          </w:tcPr>
          <w:p w14:paraId="39157EB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2.93E-05</w:t>
            </w:r>
          </w:p>
        </w:tc>
      </w:tr>
      <w:tr w14:paraId="6C42AF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297DCF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CXCR4</w:t>
            </w:r>
          </w:p>
        </w:tc>
        <w:tc>
          <w:tcPr>
            <w:tcW w:w="0" w:type="auto"/>
            <w:tcBorders>
              <w:top w:val="nil"/>
              <w:left w:val="nil"/>
              <w:bottom w:val="nil"/>
              <w:right w:val="nil"/>
            </w:tcBorders>
            <w:shd w:val="clear" w:color="auto" w:fill="auto"/>
            <w:noWrap/>
            <w:vAlign w:val="center"/>
          </w:tcPr>
          <w:p w14:paraId="7860081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463608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0.198</w:t>
            </w:r>
          </w:p>
        </w:tc>
        <w:tc>
          <w:tcPr>
            <w:tcW w:w="0" w:type="auto"/>
            <w:tcBorders>
              <w:top w:val="nil"/>
              <w:left w:val="nil"/>
              <w:bottom w:val="nil"/>
              <w:right w:val="nil"/>
            </w:tcBorders>
            <w:shd w:val="clear" w:color="auto" w:fill="auto"/>
            <w:noWrap/>
            <w:vAlign w:val="center"/>
          </w:tcPr>
          <w:p w14:paraId="6F913C0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3.66E-05</w:t>
            </w:r>
          </w:p>
        </w:tc>
      </w:tr>
      <w:tr w14:paraId="5A7D1A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62AC2D5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ISCU</w:t>
            </w:r>
          </w:p>
        </w:tc>
        <w:tc>
          <w:tcPr>
            <w:tcW w:w="0" w:type="auto"/>
            <w:tcBorders>
              <w:top w:val="nil"/>
              <w:left w:val="nil"/>
              <w:bottom w:val="nil"/>
              <w:right w:val="nil"/>
            </w:tcBorders>
            <w:shd w:val="clear" w:color="auto" w:fill="auto"/>
            <w:noWrap/>
            <w:vAlign w:val="center"/>
          </w:tcPr>
          <w:p w14:paraId="2403C4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78D8828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0.162</w:t>
            </w:r>
          </w:p>
        </w:tc>
        <w:tc>
          <w:tcPr>
            <w:tcW w:w="0" w:type="auto"/>
            <w:tcBorders>
              <w:top w:val="nil"/>
              <w:left w:val="nil"/>
              <w:bottom w:val="nil"/>
              <w:right w:val="nil"/>
            </w:tcBorders>
            <w:shd w:val="clear" w:color="auto" w:fill="auto"/>
            <w:noWrap/>
            <w:vAlign w:val="center"/>
          </w:tcPr>
          <w:p w14:paraId="448CB52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0.000751</w:t>
            </w:r>
          </w:p>
        </w:tc>
      </w:tr>
      <w:tr w14:paraId="507012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28461AC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FOXO3</w:t>
            </w:r>
          </w:p>
        </w:tc>
        <w:tc>
          <w:tcPr>
            <w:tcW w:w="0" w:type="auto"/>
            <w:tcBorders>
              <w:top w:val="nil"/>
              <w:left w:val="nil"/>
              <w:bottom w:val="nil"/>
              <w:right w:val="nil"/>
            </w:tcBorders>
            <w:shd w:val="clear" w:color="auto" w:fill="auto"/>
            <w:noWrap/>
            <w:vAlign w:val="center"/>
          </w:tcPr>
          <w:p w14:paraId="0906B2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15BE9F2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0.138</w:t>
            </w:r>
          </w:p>
        </w:tc>
        <w:tc>
          <w:tcPr>
            <w:tcW w:w="0" w:type="auto"/>
            <w:tcBorders>
              <w:top w:val="nil"/>
              <w:left w:val="nil"/>
              <w:bottom w:val="nil"/>
              <w:right w:val="nil"/>
            </w:tcBorders>
            <w:shd w:val="clear" w:color="auto" w:fill="auto"/>
            <w:noWrap/>
            <w:vAlign w:val="center"/>
          </w:tcPr>
          <w:p w14:paraId="02A6195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0.00426</w:t>
            </w:r>
          </w:p>
        </w:tc>
      </w:tr>
      <w:tr w14:paraId="228A2F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7153BF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KDR</w:t>
            </w:r>
          </w:p>
        </w:tc>
        <w:tc>
          <w:tcPr>
            <w:tcW w:w="0" w:type="auto"/>
            <w:tcBorders>
              <w:top w:val="nil"/>
              <w:left w:val="nil"/>
              <w:bottom w:val="nil"/>
              <w:right w:val="nil"/>
            </w:tcBorders>
            <w:shd w:val="clear" w:color="auto" w:fill="auto"/>
            <w:noWrap/>
            <w:vAlign w:val="center"/>
          </w:tcPr>
          <w:p w14:paraId="27A16A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HIF-1α core target gene</w:t>
            </w:r>
          </w:p>
        </w:tc>
        <w:tc>
          <w:tcPr>
            <w:tcW w:w="0" w:type="auto"/>
            <w:tcBorders>
              <w:top w:val="nil"/>
              <w:left w:val="nil"/>
              <w:bottom w:val="nil"/>
              <w:right w:val="nil"/>
            </w:tcBorders>
            <w:shd w:val="clear" w:color="auto" w:fill="auto"/>
            <w:noWrap/>
            <w:vAlign w:val="center"/>
          </w:tcPr>
          <w:p w14:paraId="160A0F7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0.128</w:t>
            </w:r>
          </w:p>
        </w:tc>
        <w:tc>
          <w:tcPr>
            <w:tcW w:w="0" w:type="auto"/>
            <w:tcBorders>
              <w:top w:val="nil"/>
              <w:left w:val="nil"/>
              <w:bottom w:val="nil"/>
              <w:right w:val="nil"/>
            </w:tcBorders>
            <w:shd w:val="clear" w:color="auto" w:fill="auto"/>
            <w:noWrap/>
            <w:vAlign w:val="center"/>
          </w:tcPr>
          <w:p w14:paraId="0E69D28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0.00815</w:t>
            </w:r>
          </w:p>
        </w:tc>
      </w:tr>
      <w:tr w14:paraId="1F80AC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C36B0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EPAS1</w:t>
            </w:r>
          </w:p>
        </w:tc>
        <w:tc>
          <w:tcPr>
            <w:tcW w:w="0" w:type="auto"/>
            <w:tcBorders>
              <w:top w:val="nil"/>
              <w:left w:val="nil"/>
              <w:bottom w:val="nil"/>
              <w:right w:val="nil"/>
            </w:tcBorders>
            <w:shd w:val="clear" w:color="auto" w:fill="auto"/>
            <w:noWrap/>
            <w:vAlign w:val="center"/>
          </w:tcPr>
          <w:p w14:paraId="47D3A1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Combined pathway associated gene</w:t>
            </w:r>
          </w:p>
        </w:tc>
        <w:tc>
          <w:tcPr>
            <w:tcW w:w="0" w:type="auto"/>
            <w:tcBorders>
              <w:top w:val="nil"/>
              <w:left w:val="nil"/>
              <w:bottom w:val="nil"/>
              <w:right w:val="nil"/>
            </w:tcBorders>
            <w:shd w:val="clear" w:color="auto" w:fill="auto"/>
            <w:noWrap/>
            <w:vAlign w:val="center"/>
          </w:tcPr>
          <w:p w14:paraId="282A673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0.113</w:t>
            </w:r>
          </w:p>
        </w:tc>
        <w:tc>
          <w:tcPr>
            <w:tcW w:w="0" w:type="auto"/>
            <w:tcBorders>
              <w:top w:val="nil"/>
              <w:left w:val="nil"/>
              <w:bottom w:val="nil"/>
              <w:right w:val="nil"/>
            </w:tcBorders>
            <w:shd w:val="clear" w:color="auto" w:fill="auto"/>
            <w:noWrap/>
            <w:vAlign w:val="center"/>
          </w:tcPr>
          <w:p w14:paraId="1EC82B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0.019</w:t>
            </w:r>
          </w:p>
        </w:tc>
      </w:tr>
      <w:tr w14:paraId="22E3DA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3006467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w:t>
            </w:r>
          </w:p>
        </w:tc>
        <w:tc>
          <w:tcPr>
            <w:tcW w:w="0" w:type="auto"/>
            <w:tcBorders>
              <w:top w:val="nil"/>
              <w:left w:val="nil"/>
              <w:bottom w:val="nil"/>
              <w:right w:val="nil"/>
            </w:tcBorders>
            <w:shd w:val="clear" w:color="auto" w:fill="auto"/>
            <w:noWrap/>
            <w:vAlign w:val="center"/>
          </w:tcPr>
          <w:p w14:paraId="6AFB62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Combined pathway associated gene</w:t>
            </w:r>
          </w:p>
        </w:tc>
        <w:tc>
          <w:tcPr>
            <w:tcW w:w="0" w:type="auto"/>
            <w:tcBorders>
              <w:top w:val="nil"/>
              <w:left w:val="nil"/>
              <w:bottom w:val="nil"/>
              <w:right w:val="nil"/>
            </w:tcBorders>
            <w:shd w:val="clear" w:color="auto" w:fill="auto"/>
            <w:noWrap/>
            <w:vAlign w:val="center"/>
          </w:tcPr>
          <w:p w14:paraId="7E830A9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0.103</w:t>
            </w:r>
          </w:p>
        </w:tc>
        <w:tc>
          <w:tcPr>
            <w:tcW w:w="0" w:type="auto"/>
            <w:tcBorders>
              <w:top w:val="nil"/>
              <w:left w:val="nil"/>
              <w:bottom w:val="nil"/>
              <w:right w:val="nil"/>
            </w:tcBorders>
            <w:shd w:val="clear" w:color="auto" w:fill="auto"/>
            <w:noWrap/>
            <w:vAlign w:val="center"/>
          </w:tcPr>
          <w:p w14:paraId="524E836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0.0338</w:t>
            </w:r>
          </w:p>
        </w:tc>
      </w:tr>
      <w:tr w14:paraId="70A44E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E5F9CC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TPM1</w:t>
            </w:r>
          </w:p>
        </w:tc>
        <w:tc>
          <w:tcPr>
            <w:tcW w:w="0" w:type="auto"/>
            <w:tcBorders>
              <w:top w:val="nil"/>
              <w:left w:val="nil"/>
              <w:bottom w:val="nil"/>
              <w:right w:val="nil"/>
            </w:tcBorders>
            <w:shd w:val="clear" w:color="auto" w:fill="auto"/>
            <w:noWrap/>
            <w:vAlign w:val="center"/>
          </w:tcPr>
          <w:p w14:paraId="14B7E65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6818C4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0.0786</w:t>
            </w:r>
          </w:p>
        </w:tc>
        <w:tc>
          <w:tcPr>
            <w:tcW w:w="0" w:type="auto"/>
            <w:tcBorders>
              <w:top w:val="nil"/>
              <w:left w:val="nil"/>
              <w:bottom w:val="nil"/>
              <w:right w:val="nil"/>
            </w:tcBorders>
            <w:shd w:val="clear" w:color="auto" w:fill="auto"/>
            <w:noWrap/>
            <w:vAlign w:val="center"/>
          </w:tcPr>
          <w:p w14:paraId="5989B42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0.105</w:t>
            </w:r>
          </w:p>
        </w:tc>
      </w:tr>
      <w:tr w14:paraId="6E23C3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7976E18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E2F3</w:t>
            </w:r>
          </w:p>
        </w:tc>
        <w:tc>
          <w:tcPr>
            <w:tcW w:w="0" w:type="auto"/>
            <w:tcBorders>
              <w:top w:val="nil"/>
              <w:left w:val="nil"/>
              <w:bottom w:val="nil"/>
              <w:right w:val="nil"/>
            </w:tcBorders>
            <w:shd w:val="clear" w:color="auto" w:fill="auto"/>
            <w:noWrap/>
            <w:vAlign w:val="center"/>
          </w:tcPr>
          <w:p w14:paraId="212613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bottom w:val="nil"/>
              <w:right w:val="nil"/>
            </w:tcBorders>
            <w:shd w:val="clear" w:color="auto" w:fill="auto"/>
            <w:noWrap/>
            <w:vAlign w:val="center"/>
          </w:tcPr>
          <w:p w14:paraId="00E01AF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0.0716</w:t>
            </w:r>
          </w:p>
        </w:tc>
        <w:tc>
          <w:tcPr>
            <w:tcW w:w="0" w:type="auto"/>
            <w:tcBorders>
              <w:top w:val="nil"/>
              <w:left w:val="nil"/>
              <w:bottom w:val="nil"/>
              <w:right w:val="nil"/>
            </w:tcBorders>
            <w:shd w:val="clear" w:color="auto" w:fill="auto"/>
            <w:noWrap/>
            <w:vAlign w:val="center"/>
          </w:tcPr>
          <w:p w14:paraId="6CB716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0.14</w:t>
            </w:r>
          </w:p>
        </w:tc>
      </w:tr>
      <w:tr w14:paraId="1E3B1B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right w:val="nil"/>
            </w:tcBorders>
            <w:shd w:val="clear" w:color="auto" w:fill="auto"/>
            <w:noWrap/>
            <w:vAlign w:val="center"/>
          </w:tcPr>
          <w:p w14:paraId="4FA2321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HOXA1</w:t>
            </w:r>
          </w:p>
        </w:tc>
        <w:tc>
          <w:tcPr>
            <w:tcW w:w="0" w:type="auto"/>
            <w:tcBorders>
              <w:top w:val="nil"/>
              <w:left w:val="nil"/>
              <w:right w:val="nil"/>
            </w:tcBorders>
            <w:shd w:val="clear" w:color="auto" w:fill="auto"/>
            <w:noWrap/>
            <w:vAlign w:val="center"/>
          </w:tcPr>
          <w:p w14:paraId="120DBEA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 core target gene</w:t>
            </w:r>
          </w:p>
        </w:tc>
        <w:tc>
          <w:tcPr>
            <w:tcW w:w="0" w:type="auto"/>
            <w:tcBorders>
              <w:top w:val="nil"/>
              <w:left w:val="nil"/>
              <w:right w:val="nil"/>
            </w:tcBorders>
            <w:shd w:val="clear" w:color="auto" w:fill="auto"/>
            <w:noWrap/>
            <w:vAlign w:val="center"/>
          </w:tcPr>
          <w:p w14:paraId="7C7858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-0.000614</w:t>
            </w:r>
          </w:p>
        </w:tc>
        <w:tc>
          <w:tcPr>
            <w:tcW w:w="0" w:type="auto"/>
            <w:tcBorders>
              <w:top w:val="nil"/>
              <w:left w:val="nil"/>
              <w:right w:val="nil"/>
            </w:tcBorders>
            <w:shd w:val="clear" w:color="auto" w:fill="auto"/>
            <w:noWrap/>
            <w:vAlign w:val="center"/>
          </w:tcPr>
          <w:p w14:paraId="726023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w:t>
            </w:r>
          </w:p>
        </w:tc>
      </w:tr>
    </w:tbl>
    <w:p w14:paraId="0FDC38E9">
      <w:pPr>
        <w:rPr>
          <w:rFonts w:hint="default" w:ascii="Times New Roman" w:hAnsi="Times New Roman" w:cs="Times New Roman"/>
          <w:sz w:val="28"/>
          <w:szCs w:val="36"/>
        </w:rPr>
      </w:pPr>
    </w:p>
    <w:p w14:paraId="25EA54FA">
      <w:pPr>
        <w:rPr>
          <w:rFonts w:hint="eastAsia" w:ascii="Times New Roman" w:hAnsi="Times New Roman" w:cs="Times New Roman" w:eastAsiaTheme="minorEastAsia"/>
          <w:sz w:val="28"/>
          <w:szCs w:val="36"/>
          <w:lang w:eastAsia="zh-CN"/>
        </w:rPr>
      </w:pPr>
    </w:p>
    <w:p w14:paraId="58B1DEDD">
      <w:pPr>
        <w:rPr>
          <w:rFonts w:hint="default" w:ascii="Times New Roman" w:hAnsi="Times New Roman" w:cs="Times New Roman" w:eastAsiaTheme="minorEastAsia"/>
          <w:sz w:val="28"/>
          <w:szCs w:val="36"/>
          <w:lang w:eastAsia="zh-CN"/>
        </w:rPr>
      </w:pPr>
      <w:bookmarkStart w:id="0" w:name="_GoBack"/>
      <w:bookmarkEnd w:id="0"/>
    </w:p>
    <w:p w14:paraId="7E09D7E0">
      <w:pPr>
        <w:rPr>
          <w:rFonts w:hint="default" w:ascii="Times New Roman" w:hAnsi="Times New Roman" w:cs="Times New Roman" w:eastAsiaTheme="minorEastAsia"/>
          <w:sz w:val="28"/>
          <w:szCs w:val="36"/>
          <w:lang w:eastAsia="zh-CN"/>
        </w:rPr>
      </w:pPr>
      <w:r>
        <w:rPr>
          <w:rFonts w:hint="default" w:ascii="Times New Roman" w:hAnsi="Times New Roman" w:cs="Times New Roman" w:eastAsiaTheme="minorEastAsia"/>
          <w:sz w:val="28"/>
          <w:szCs w:val="36"/>
          <w:lang w:eastAsia="zh-CN"/>
        </w:rPr>
        <w:drawing>
          <wp:inline distT="0" distB="0" distL="114300" distR="114300">
            <wp:extent cx="4643120" cy="3543935"/>
            <wp:effectExtent l="0" t="0" r="5080" b="8890"/>
            <wp:docPr id="1" name="图片 1" descr="Signature A上图用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ignature A上图用_01"/>
                    <pic:cNvPicPr>
                      <a:picLocks noChangeAspect="1"/>
                    </pic:cNvPicPr>
                  </pic:nvPicPr>
                  <pic:blipFill>
                    <a:blip r:embed="rId4"/>
                    <a:srcRect l="4647" t="25705" r="4437" b="25241"/>
                    <a:stretch>
                      <a:fillRect/>
                    </a:stretch>
                  </pic:blipFill>
                  <pic:spPr>
                    <a:xfrm>
                      <a:off x="0" y="0"/>
                      <a:ext cx="4643120" cy="3543935"/>
                    </a:xfrm>
                    <a:prstGeom prst="rect">
                      <a:avLst/>
                    </a:prstGeom>
                  </pic:spPr>
                </pic:pic>
              </a:graphicData>
            </a:graphic>
          </wp:inline>
        </w:drawing>
      </w:r>
    </w:p>
    <w:p w14:paraId="3D5CDE79">
      <w:pPr>
        <w:rPr>
          <w:rFonts w:hint="default" w:ascii="Times New Roman" w:hAnsi="Times New Roman" w:cs="Times New Roman"/>
          <w:sz w:val="28"/>
          <w:szCs w:val="36"/>
        </w:rPr>
      </w:pPr>
    </w:p>
    <w:p w14:paraId="1739FE5C">
      <w:pPr>
        <w:rPr>
          <w:rFonts w:hint="default" w:ascii="Times New Roman" w:hAnsi="Times New Roman" w:cs="Times New Roman"/>
          <w:sz w:val="28"/>
          <w:szCs w:val="36"/>
        </w:rPr>
      </w:pPr>
      <w:r>
        <w:rPr>
          <w:rFonts w:hint="default" w:ascii="Times New Roman" w:hAnsi="Times New Roman" w:cs="Times New Roman"/>
          <w:sz w:val="28"/>
          <w:szCs w:val="36"/>
        </w:rPr>
        <w:t xml:space="preserve">Supplementary Figure </w:t>
      </w:r>
      <w:r>
        <w:rPr>
          <w:rFonts w:hint="eastAsia" w:ascii="Times New Roman" w:hAnsi="Times New Roman" w:cs="Times New Roman"/>
          <w:sz w:val="28"/>
          <w:szCs w:val="36"/>
          <w:lang w:val="en-US" w:eastAsia="zh-CN"/>
        </w:rPr>
        <w:t>1.</w:t>
      </w:r>
      <w:r>
        <w:rPr>
          <w:rFonts w:hint="default" w:ascii="Times New Roman" w:hAnsi="Times New Roman" w:cs="Times New Roman"/>
          <w:sz w:val="28"/>
          <w:szCs w:val="36"/>
        </w:rPr>
        <w:t xml:space="preserve"> Correlation analysis of MIR210HG expression </w:t>
      </w:r>
    </w:p>
    <w:p w14:paraId="36F8B91F">
      <w:pPr>
        <w:rPr>
          <w:rFonts w:hint="default" w:ascii="Times New Roman" w:hAnsi="Times New Roman" w:cs="Times New Roman"/>
          <w:sz w:val="28"/>
          <w:szCs w:val="36"/>
        </w:rPr>
      </w:pPr>
      <w:r>
        <w:rPr>
          <w:rFonts w:hint="default" w:ascii="Times New Roman" w:hAnsi="Times New Roman" w:cs="Times New Roman"/>
          <w:sz w:val="28"/>
          <w:szCs w:val="36"/>
        </w:rPr>
        <w:t>and signature_A score in ovarian cancer and normal ovarian tissues.</w:t>
      </w:r>
      <w:r>
        <w:rPr>
          <w:rFonts w:hint="eastAsia" w:ascii="Times New Roman" w:hAnsi="Times New Roman" w:cs="Times New Roman"/>
          <w:sz w:val="28"/>
          <w:szCs w:val="36"/>
          <w:lang w:val="en-US" w:eastAsia="zh-CN"/>
        </w:rPr>
        <w:t xml:space="preserve"> </w:t>
      </w:r>
      <w:r>
        <w:rPr>
          <w:rFonts w:hint="default" w:ascii="Times New Roman" w:hAnsi="Times New Roman" w:cs="Times New Roman"/>
          <w:sz w:val="28"/>
          <w:szCs w:val="36"/>
        </w:rPr>
        <w:t xml:space="preserve">Signature_A score was calculated by ssGSEA to represent the activity of </w:t>
      </w:r>
      <w:r>
        <w:rPr>
          <w:rFonts w:hint="eastAsia" w:ascii="Times New Roman" w:hAnsi="Times New Roman" w:cs="Times New Roman"/>
          <w:sz w:val="28"/>
          <w:szCs w:val="36"/>
          <w:lang w:val="en-US" w:eastAsia="zh-CN"/>
        </w:rPr>
        <w:t xml:space="preserve">the </w:t>
      </w:r>
      <w:r>
        <w:rPr>
          <w:rFonts w:hint="default" w:ascii="Times New Roman" w:hAnsi="Times New Roman" w:cs="Times New Roman"/>
          <w:sz w:val="28"/>
          <w:szCs w:val="36"/>
        </w:rPr>
        <w:t>miR210/HIF-1α pathway (26 core genes). Green dots = ovarian cancer tumor samples, blue dots = normal ovarian tissues (GTEx). Pearson correlation analysis revealed a significant positive correlation between MIR210HG (log₂(TPM+1)) and signature_A score, with higher MIR210HG expression and more heterogeneous signature_A activity observed in ovarian cancer samples.</w:t>
      </w:r>
    </w:p>
    <w:p w14:paraId="41238B43">
      <w:pPr>
        <w:rPr>
          <w:rFonts w:hint="default" w:ascii="Times New Roman" w:hAnsi="Times New Roman" w:cs="Times New Roman"/>
          <w:sz w:val="28"/>
          <w:szCs w:val="36"/>
        </w:rPr>
      </w:pPr>
    </w:p>
    <w:p w14:paraId="64F38091">
      <w:pPr>
        <w:rPr>
          <w:rFonts w:hint="default" w:ascii="Times New Roman" w:hAnsi="Times New Roman" w:cs="Times New Roman"/>
          <w:sz w:val="28"/>
          <w:szCs w:val="36"/>
        </w:rPr>
      </w:pPr>
    </w:p>
    <w:p w14:paraId="0506721C">
      <w:pPr>
        <w:rPr>
          <w:rFonts w:hint="default" w:ascii="Times New Roman" w:hAnsi="Times New Roman" w:cs="Times New Roman"/>
          <w:sz w:val="28"/>
          <w:szCs w:val="36"/>
        </w:rPr>
      </w:pPr>
    </w:p>
    <w:p w14:paraId="7B186760">
      <w:pPr>
        <w:rPr>
          <w:rFonts w:hint="default"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a                        b</w:t>
      </w:r>
    </w:p>
    <w:p w14:paraId="3DA9EB65">
      <w:pPr>
        <w:rPr>
          <w:rFonts w:hint="eastAsia" w:ascii="Times New Roman" w:hAnsi="Times New Roman" w:cs="Times New Roman" w:eastAsiaTheme="minorEastAsia"/>
          <w:sz w:val="28"/>
          <w:szCs w:val="36"/>
          <w:lang w:eastAsia="zh-CN"/>
        </w:rPr>
      </w:pPr>
      <w:r>
        <w:rPr>
          <w:rFonts w:hint="eastAsia" w:ascii="Times New Roman" w:hAnsi="Times New Roman" w:cs="Times New Roman" w:eastAsiaTheme="minorEastAsia"/>
          <w:sz w:val="28"/>
          <w:szCs w:val="36"/>
          <w:lang w:eastAsia="zh-CN"/>
        </w:rPr>
        <w:drawing>
          <wp:inline distT="0" distB="0" distL="114300" distR="114300">
            <wp:extent cx="2048510" cy="1875790"/>
            <wp:effectExtent l="0" t="0" r="8890" b="635"/>
            <wp:docPr id="8" name="图片 8" descr="2.TP53突变型MIR210HG表达高低与PFS的比较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TP53突变型MIR210HG表达高低与PFS的比较_01"/>
                    <pic:cNvPicPr>
                      <a:picLocks noChangeAspect="1"/>
                    </pic:cNvPicPr>
                  </pic:nvPicPr>
                  <pic:blipFill>
                    <a:blip r:embed="rId5"/>
                    <a:stretch>
                      <a:fillRect/>
                    </a:stretch>
                  </pic:blipFill>
                  <pic:spPr>
                    <a:xfrm>
                      <a:off x="0" y="0"/>
                      <a:ext cx="2048510" cy="1875790"/>
                    </a:xfrm>
                    <a:prstGeom prst="rect">
                      <a:avLst/>
                    </a:prstGeom>
                  </pic:spPr>
                </pic:pic>
              </a:graphicData>
            </a:graphic>
          </wp:inline>
        </w:drawing>
      </w:r>
      <w:r>
        <w:rPr>
          <w:rFonts w:hint="eastAsia" w:ascii="Times New Roman" w:hAnsi="Times New Roman" w:cs="Times New Roman" w:eastAsiaTheme="minorEastAsia"/>
          <w:sz w:val="28"/>
          <w:szCs w:val="36"/>
          <w:lang w:eastAsia="zh-CN"/>
        </w:rPr>
        <w:drawing>
          <wp:inline distT="0" distB="0" distL="114300" distR="114300">
            <wp:extent cx="2048510" cy="1875790"/>
            <wp:effectExtent l="0" t="0" r="8890" b="635"/>
            <wp:docPr id="9" name="图片 9" descr="1.TP53野生型MIR210HG表达高低与PFS的比较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TP53野生型MIR210HG表达高低与PFS的比较_01"/>
                    <pic:cNvPicPr>
                      <a:picLocks noChangeAspect="1"/>
                    </pic:cNvPicPr>
                  </pic:nvPicPr>
                  <pic:blipFill>
                    <a:blip r:embed="rId6"/>
                    <a:stretch>
                      <a:fillRect/>
                    </a:stretch>
                  </pic:blipFill>
                  <pic:spPr>
                    <a:xfrm>
                      <a:off x="0" y="0"/>
                      <a:ext cx="2048510" cy="1875790"/>
                    </a:xfrm>
                    <a:prstGeom prst="rect">
                      <a:avLst/>
                    </a:prstGeom>
                  </pic:spPr>
                </pic:pic>
              </a:graphicData>
            </a:graphic>
          </wp:inline>
        </w:drawing>
      </w:r>
    </w:p>
    <w:p w14:paraId="30E7F008">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Times New Roman" w:hAnsi="Times New Roman" w:cs="Times New Roman"/>
          <w:sz w:val="28"/>
          <w:szCs w:val="36"/>
          <w:lang w:val="en-US" w:eastAsia="zh-CN"/>
        </w:rPr>
      </w:pPr>
      <w:r>
        <w:rPr>
          <w:rFonts w:hint="eastAsia" w:ascii="Times New Roman" w:hAnsi="Times New Roman" w:cs="Times New Roman" w:eastAsiaTheme="minorEastAsia"/>
          <w:sz w:val="28"/>
          <w:szCs w:val="36"/>
          <w:lang w:eastAsia="zh-CN"/>
        </w:rPr>
        <w:drawing>
          <wp:anchor distT="0" distB="0" distL="114300" distR="114300" simplePos="0" relativeHeight="251659264" behindDoc="0" locked="0" layoutInCell="1" allowOverlap="1">
            <wp:simplePos x="0" y="0"/>
            <wp:positionH relativeFrom="column">
              <wp:posOffset>2070735</wp:posOffset>
            </wp:positionH>
            <wp:positionV relativeFrom="paragraph">
              <wp:posOffset>496570</wp:posOffset>
            </wp:positionV>
            <wp:extent cx="2048510" cy="1868170"/>
            <wp:effectExtent l="0" t="0" r="8890" b="8255"/>
            <wp:wrapSquare wrapText="bothSides"/>
            <wp:docPr id="7" name="图片 7" descr="3.TP53野生型MIR210HG表达高低与OS的比较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TP53野生型MIR210HG表达高低与OS的比较_01"/>
                    <pic:cNvPicPr>
                      <a:picLocks noChangeAspect="1"/>
                    </pic:cNvPicPr>
                  </pic:nvPicPr>
                  <pic:blipFill>
                    <a:blip r:embed="rId7"/>
                    <a:stretch>
                      <a:fillRect/>
                    </a:stretch>
                  </pic:blipFill>
                  <pic:spPr>
                    <a:xfrm>
                      <a:off x="0" y="0"/>
                      <a:ext cx="2048510" cy="1868170"/>
                    </a:xfrm>
                    <a:prstGeom prst="rect">
                      <a:avLst/>
                    </a:prstGeom>
                  </pic:spPr>
                </pic:pic>
              </a:graphicData>
            </a:graphic>
          </wp:anchor>
        </w:drawing>
      </w:r>
      <w:r>
        <w:rPr>
          <w:rFonts w:hint="eastAsia" w:ascii="Times New Roman" w:hAnsi="Times New Roman" w:cs="Times New Roman" w:eastAsiaTheme="minorEastAsia"/>
          <w:sz w:val="28"/>
          <w:szCs w:val="36"/>
          <w:lang w:eastAsia="zh-CN"/>
        </w:rPr>
        <w:drawing>
          <wp:anchor distT="0" distB="0" distL="114300" distR="114300" simplePos="0" relativeHeight="251660288" behindDoc="0" locked="0" layoutInCell="1" allowOverlap="1">
            <wp:simplePos x="0" y="0"/>
            <wp:positionH relativeFrom="column">
              <wp:posOffset>-158750</wp:posOffset>
            </wp:positionH>
            <wp:positionV relativeFrom="paragraph">
              <wp:posOffset>474345</wp:posOffset>
            </wp:positionV>
            <wp:extent cx="2143760" cy="1955165"/>
            <wp:effectExtent l="0" t="0" r="8890" b="6985"/>
            <wp:wrapSquare wrapText="bothSides"/>
            <wp:docPr id="6" name="图片 6" descr="4.TP53突变型MIR210HG表达高低与OS的比较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TP53突变型MIR210HG表达高低与OS的比较_01"/>
                    <pic:cNvPicPr>
                      <a:picLocks noChangeAspect="1"/>
                    </pic:cNvPicPr>
                  </pic:nvPicPr>
                  <pic:blipFill>
                    <a:blip r:embed="rId8"/>
                    <a:stretch>
                      <a:fillRect/>
                    </a:stretch>
                  </pic:blipFill>
                  <pic:spPr>
                    <a:xfrm>
                      <a:off x="0" y="0"/>
                      <a:ext cx="2143760" cy="1955165"/>
                    </a:xfrm>
                    <a:prstGeom prst="rect">
                      <a:avLst/>
                    </a:prstGeom>
                  </pic:spPr>
                </pic:pic>
              </a:graphicData>
            </a:graphic>
          </wp:anchor>
        </w:drawing>
      </w:r>
      <w:r>
        <w:rPr>
          <w:rFonts w:hint="eastAsia" w:ascii="Times New Roman" w:hAnsi="Times New Roman" w:cs="Times New Roman"/>
          <w:sz w:val="28"/>
          <w:szCs w:val="36"/>
          <w:lang w:val="en-US" w:eastAsia="zh-CN"/>
        </w:rPr>
        <w:t>c                        d</w:t>
      </w:r>
    </w:p>
    <w:p w14:paraId="6ADD13E7">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Times New Roman" w:hAnsi="Times New Roman" w:cs="Times New Roman"/>
          <w:sz w:val="28"/>
          <w:szCs w:val="36"/>
          <w:lang w:val="en-US" w:eastAsia="zh-CN"/>
        </w:rPr>
      </w:pPr>
    </w:p>
    <w:p w14:paraId="3A58FB3F">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Times New Roman" w:hAnsi="Times New Roman" w:cs="Times New Roman"/>
          <w:sz w:val="28"/>
          <w:szCs w:val="36"/>
          <w:lang w:val="en-US" w:eastAsia="zh-CN"/>
        </w:rPr>
      </w:pPr>
    </w:p>
    <w:p w14:paraId="18D77BFC">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Times New Roman" w:hAnsi="Times New Roman" w:cs="Times New Roman"/>
          <w:sz w:val="28"/>
          <w:szCs w:val="36"/>
          <w:lang w:val="en-US" w:eastAsia="zh-CN"/>
        </w:rPr>
      </w:pPr>
    </w:p>
    <w:p w14:paraId="0D029680">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Times New Roman" w:hAnsi="Times New Roman" w:cs="Times New Roman"/>
          <w:sz w:val="28"/>
          <w:szCs w:val="36"/>
          <w:lang w:val="en-US" w:eastAsia="zh-CN"/>
        </w:rPr>
      </w:pPr>
    </w:p>
    <w:p w14:paraId="3B292F0C">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Times New Roman" w:hAnsi="Times New Roman" w:cs="Times New Roman"/>
          <w:sz w:val="28"/>
          <w:szCs w:val="36"/>
        </w:rPr>
      </w:pPr>
    </w:p>
    <w:p w14:paraId="6E72CF4E">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Times New Roman" w:hAnsi="Times New Roman" w:cs="Times New Roman"/>
          <w:sz w:val="28"/>
          <w:szCs w:val="36"/>
        </w:rPr>
      </w:pPr>
    </w:p>
    <w:p w14:paraId="745293D4">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r>
        <w:rPr>
          <w:rFonts w:hint="default" w:ascii="Times New Roman" w:hAnsi="Times New Roman" w:cs="Times New Roman"/>
          <w:sz w:val="28"/>
          <w:szCs w:val="36"/>
        </w:rPr>
        <w:t xml:space="preserve">Supplementary Figure </w:t>
      </w:r>
      <w:r>
        <w:rPr>
          <w:rFonts w:hint="eastAsia" w:ascii="Times New Roman" w:hAnsi="Times New Roman" w:cs="Times New Roman"/>
          <w:sz w:val="28"/>
          <w:szCs w:val="36"/>
          <w:lang w:val="en-US" w:eastAsia="zh-CN"/>
        </w:rPr>
        <w:t>2. MIR210HG expression was significantly correlated with 5-year PFS (a) and 5-year OS (c) in the TP53-mutant subgroup and with 5-year PFS (b) and 5-year OS (d) in the TP53-wild-type subgroup.</w:t>
      </w:r>
    </w:p>
    <w:p w14:paraId="62E5A5C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25A5E1FF">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789596F3">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2E90A5E5">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2E32EB7E">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180A75FC">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r>
        <w:rPr>
          <w:rFonts w:hint="default" w:ascii="Times New Roman" w:hAnsi="Times New Roman" w:cs="Times New Roman"/>
          <w:sz w:val="28"/>
          <w:szCs w:val="36"/>
        </w:rPr>
        <w:t xml:space="preserve">Supplementary </w:t>
      </w:r>
      <w:r>
        <w:rPr>
          <w:rFonts w:hint="eastAsia" w:ascii="Times New Roman" w:hAnsi="Times New Roman" w:cs="Times New Roman"/>
          <w:sz w:val="28"/>
          <w:szCs w:val="36"/>
          <w:lang w:val="en-US" w:eastAsia="zh-CN"/>
        </w:rPr>
        <w:t xml:space="preserve">Table 2. </w:t>
      </w:r>
      <w:r>
        <w:rPr>
          <w:rFonts w:hint="default" w:ascii="Times New Roman" w:hAnsi="Times New Roman" w:cs="Times New Roman"/>
          <w:sz w:val="28"/>
          <w:szCs w:val="36"/>
        </w:rPr>
        <w:t xml:space="preserve">Univariate </w:t>
      </w:r>
      <w:r>
        <w:rPr>
          <w:rFonts w:hint="eastAsia" w:ascii="Times New Roman" w:hAnsi="Times New Roman" w:cs="Times New Roman"/>
          <w:sz w:val="28"/>
          <w:szCs w:val="36"/>
          <w:lang w:val="en-US" w:eastAsia="zh-CN"/>
        </w:rPr>
        <w:t>logistic regression a</w:t>
      </w:r>
      <w:r>
        <w:rPr>
          <w:rFonts w:hint="default" w:ascii="Times New Roman" w:hAnsi="Times New Roman" w:cs="Times New Roman"/>
          <w:sz w:val="28"/>
          <w:szCs w:val="36"/>
        </w:rPr>
        <w:t xml:space="preserve">nalysis of </w:t>
      </w:r>
      <w:r>
        <w:rPr>
          <w:rFonts w:hint="eastAsia" w:ascii="Times New Roman" w:hAnsi="Times New Roman" w:cs="Times New Roman"/>
          <w:sz w:val="28"/>
          <w:szCs w:val="36"/>
          <w:lang w:val="en-US" w:eastAsia="zh-CN"/>
        </w:rPr>
        <w:t>f</w:t>
      </w:r>
      <w:r>
        <w:rPr>
          <w:rFonts w:hint="default" w:ascii="Times New Roman" w:hAnsi="Times New Roman" w:cs="Times New Roman"/>
          <w:sz w:val="28"/>
          <w:szCs w:val="36"/>
        </w:rPr>
        <w:t xml:space="preserve">actors </w:t>
      </w:r>
      <w:r>
        <w:rPr>
          <w:rFonts w:hint="eastAsia" w:ascii="Times New Roman" w:hAnsi="Times New Roman" w:cs="Times New Roman"/>
          <w:sz w:val="28"/>
          <w:szCs w:val="36"/>
          <w:lang w:val="en-US" w:eastAsia="zh-CN"/>
        </w:rPr>
        <w:t>a</w:t>
      </w:r>
      <w:r>
        <w:rPr>
          <w:rFonts w:hint="default" w:ascii="Times New Roman" w:hAnsi="Times New Roman" w:cs="Times New Roman"/>
          <w:sz w:val="28"/>
          <w:szCs w:val="36"/>
        </w:rPr>
        <w:t xml:space="preserve">ssociated with FIGO </w:t>
      </w:r>
      <w:r>
        <w:rPr>
          <w:rFonts w:hint="eastAsia" w:ascii="Times New Roman" w:hAnsi="Times New Roman" w:cs="Times New Roman"/>
          <w:sz w:val="28"/>
          <w:szCs w:val="36"/>
          <w:lang w:val="en-US" w:eastAsia="zh-CN"/>
        </w:rPr>
        <w:t>s</w:t>
      </w:r>
      <w:r>
        <w:rPr>
          <w:rFonts w:hint="default" w:ascii="Times New Roman" w:hAnsi="Times New Roman" w:cs="Times New Roman"/>
          <w:sz w:val="28"/>
          <w:szCs w:val="36"/>
        </w:rPr>
        <w:t xml:space="preserve">tage in HGSOC </w:t>
      </w:r>
      <w:r>
        <w:rPr>
          <w:rFonts w:hint="eastAsia" w:ascii="Times New Roman" w:hAnsi="Times New Roman" w:cs="Times New Roman"/>
          <w:sz w:val="28"/>
          <w:szCs w:val="36"/>
          <w:lang w:val="en-US" w:eastAsia="zh-CN"/>
        </w:rPr>
        <w:t>p</w:t>
      </w:r>
      <w:r>
        <w:rPr>
          <w:rFonts w:hint="default" w:ascii="Times New Roman" w:hAnsi="Times New Roman" w:cs="Times New Roman"/>
          <w:sz w:val="28"/>
          <w:szCs w:val="36"/>
        </w:rPr>
        <w:t>atients (</w:t>
      </w:r>
      <w:r>
        <w:rPr>
          <w:rFonts w:hint="eastAsia" w:ascii="Times New Roman" w:hAnsi="Times New Roman" w:cs="Times New Roman"/>
          <w:sz w:val="28"/>
          <w:szCs w:val="36"/>
          <w:lang w:val="en-US" w:eastAsia="zh-CN"/>
        </w:rPr>
        <w:t>o</w:t>
      </w:r>
      <w:r>
        <w:rPr>
          <w:rFonts w:hint="default" w:ascii="Times New Roman" w:hAnsi="Times New Roman" w:cs="Times New Roman"/>
          <w:sz w:val="28"/>
          <w:szCs w:val="36"/>
        </w:rPr>
        <w:t xml:space="preserve">rdinal vs. </w:t>
      </w:r>
      <w:r>
        <w:rPr>
          <w:rFonts w:hint="eastAsia" w:ascii="Times New Roman" w:hAnsi="Times New Roman" w:cs="Times New Roman"/>
          <w:sz w:val="28"/>
          <w:szCs w:val="36"/>
          <w:lang w:val="en-US" w:eastAsia="zh-CN"/>
        </w:rPr>
        <w:t>m</w:t>
      </w:r>
      <w:r>
        <w:rPr>
          <w:rFonts w:hint="default" w:ascii="Times New Roman" w:hAnsi="Times New Roman" w:cs="Times New Roman"/>
          <w:sz w:val="28"/>
          <w:szCs w:val="36"/>
        </w:rPr>
        <w:t xml:space="preserve">ultinomial </w:t>
      </w:r>
      <w:r>
        <w:rPr>
          <w:rFonts w:hint="eastAsia" w:ascii="Times New Roman" w:hAnsi="Times New Roman" w:cs="Times New Roman"/>
          <w:sz w:val="28"/>
          <w:szCs w:val="36"/>
          <w:lang w:val="en-US" w:eastAsia="zh-CN"/>
        </w:rPr>
        <w:t>l</w:t>
      </w:r>
      <w:r>
        <w:rPr>
          <w:rFonts w:hint="default" w:ascii="Times New Roman" w:hAnsi="Times New Roman" w:cs="Times New Roman"/>
          <w:sz w:val="28"/>
          <w:szCs w:val="36"/>
        </w:rPr>
        <w:t xml:space="preserve">ogistic </w:t>
      </w:r>
      <w:r>
        <w:rPr>
          <w:rFonts w:hint="eastAsia" w:ascii="Times New Roman" w:hAnsi="Times New Roman" w:cs="Times New Roman"/>
          <w:sz w:val="28"/>
          <w:szCs w:val="36"/>
          <w:lang w:val="en-US" w:eastAsia="zh-CN"/>
        </w:rPr>
        <w:t>r</w:t>
      </w:r>
      <w:r>
        <w:rPr>
          <w:rFonts w:hint="default" w:ascii="Times New Roman" w:hAnsi="Times New Roman" w:cs="Times New Roman"/>
          <w:sz w:val="28"/>
          <w:szCs w:val="36"/>
        </w:rPr>
        <w:t>egression)</w:t>
      </w:r>
    </w:p>
    <w:tbl>
      <w:tblPr>
        <w:tblStyle w:val="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74"/>
        <w:gridCol w:w="1911"/>
        <w:gridCol w:w="1363"/>
        <w:gridCol w:w="900"/>
        <w:gridCol w:w="925"/>
        <w:gridCol w:w="1212"/>
        <w:gridCol w:w="837"/>
      </w:tblGrid>
      <w:tr w14:paraId="57403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34D4B6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Variable</w:t>
            </w:r>
          </w:p>
        </w:tc>
        <w:tc>
          <w:tcPr>
            <w:tcW w:w="1121" w:type="pct"/>
            <w:tcBorders>
              <w:top w:val="nil"/>
              <w:left w:val="nil"/>
              <w:bottom w:val="nil"/>
              <w:right w:val="nil"/>
            </w:tcBorders>
            <w:shd w:val="clear" w:color="auto" w:fill="auto"/>
            <w:vAlign w:val="center"/>
          </w:tcPr>
          <w:p w14:paraId="57692C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Category/Comparison</w:t>
            </w:r>
          </w:p>
        </w:tc>
        <w:tc>
          <w:tcPr>
            <w:tcW w:w="799" w:type="pct"/>
            <w:tcBorders>
              <w:top w:val="nil"/>
              <w:left w:val="nil"/>
              <w:bottom w:val="nil"/>
              <w:right w:val="nil"/>
            </w:tcBorders>
            <w:shd w:val="clear" w:color="auto" w:fill="auto"/>
            <w:vAlign w:val="center"/>
          </w:tcPr>
          <w:p w14:paraId="478B24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Statistical Method</w:t>
            </w:r>
          </w:p>
        </w:tc>
        <w:tc>
          <w:tcPr>
            <w:tcW w:w="528" w:type="pct"/>
            <w:tcBorders>
              <w:top w:val="nil"/>
              <w:left w:val="nil"/>
              <w:bottom w:val="nil"/>
              <w:right w:val="nil"/>
            </w:tcBorders>
            <w:shd w:val="clear" w:color="auto" w:fill="auto"/>
            <w:vAlign w:val="center"/>
          </w:tcPr>
          <w:p w14:paraId="37C816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β</w:t>
            </w:r>
          </w:p>
        </w:tc>
        <w:tc>
          <w:tcPr>
            <w:tcW w:w="542" w:type="pct"/>
            <w:tcBorders>
              <w:top w:val="nil"/>
              <w:left w:val="nil"/>
              <w:bottom w:val="nil"/>
              <w:right w:val="nil"/>
            </w:tcBorders>
            <w:shd w:val="clear" w:color="auto" w:fill="auto"/>
            <w:vAlign w:val="center"/>
          </w:tcPr>
          <w:p w14:paraId="7F77FA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OR</w:t>
            </w:r>
          </w:p>
        </w:tc>
        <w:tc>
          <w:tcPr>
            <w:tcW w:w="711" w:type="pct"/>
            <w:tcBorders>
              <w:top w:val="nil"/>
              <w:left w:val="nil"/>
              <w:bottom w:val="nil"/>
              <w:right w:val="nil"/>
            </w:tcBorders>
            <w:shd w:val="clear" w:color="auto" w:fill="auto"/>
            <w:vAlign w:val="center"/>
          </w:tcPr>
          <w:p w14:paraId="3CA888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95%CI</w:t>
            </w:r>
          </w:p>
        </w:tc>
        <w:tc>
          <w:tcPr>
            <w:tcW w:w="491" w:type="pct"/>
            <w:tcBorders>
              <w:top w:val="nil"/>
              <w:left w:val="nil"/>
              <w:bottom w:val="nil"/>
              <w:right w:val="nil"/>
            </w:tcBorders>
            <w:shd w:val="clear" w:color="auto" w:fill="auto"/>
            <w:vAlign w:val="center"/>
          </w:tcPr>
          <w:p w14:paraId="446BF0EC">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Style w:val="9"/>
                <w:rFonts w:hint="default" w:ascii="Times New Roman" w:hAnsi="Times New Roman" w:cs="Times New Roman"/>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value</w:t>
            </w:r>
          </w:p>
        </w:tc>
      </w:tr>
      <w:tr w14:paraId="2093B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3746E4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CA125(U/ml)</w:t>
            </w:r>
          </w:p>
        </w:tc>
        <w:tc>
          <w:tcPr>
            <w:tcW w:w="1121" w:type="pct"/>
            <w:tcBorders>
              <w:top w:val="nil"/>
              <w:left w:val="nil"/>
              <w:bottom w:val="nil"/>
              <w:right w:val="nil"/>
            </w:tcBorders>
            <w:shd w:val="clear" w:color="auto" w:fill="auto"/>
            <w:vAlign w:val="center"/>
          </w:tcPr>
          <w:p w14:paraId="53106F5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 vs &gt;35 (Ref.)</w:t>
            </w:r>
          </w:p>
        </w:tc>
        <w:tc>
          <w:tcPr>
            <w:tcW w:w="799" w:type="pct"/>
            <w:tcBorders>
              <w:top w:val="nil"/>
              <w:left w:val="nil"/>
              <w:bottom w:val="nil"/>
              <w:right w:val="nil"/>
            </w:tcBorders>
            <w:shd w:val="clear" w:color="auto" w:fill="auto"/>
            <w:vAlign w:val="center"/>
          </w:tcPr>
          <w:p w14:paraId="19AF8F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Ordinal Logistic</w:t>
            </w:r>
          </w:p>
        </w:tc>
        <w:tc>
          <w:tcPr>
            <w:tcW w:w="528" w:type="pct"/>
            <w:tcBorders>
              <w:top w:val="nil"/>
              <w:left w:val="nil"/>
              <w:bottom w:val="nil"/>
              <w:right w:val="nil"/>
            </w:tcBorders>
            <w:shd w:val="clear" w:color="auto" w:fill="auto"/>
            <w:vAlign w:val="center"/>
          </w:tcPr>
          <w:p w14:paraId="4D1413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-0.423</w:t>
            </w:r>
          </w:p>
        </w:tc>
        <w:tc>
          <w:tcPr>
            <w:tcW w:w="542" w:type="pct"/>
            <w:tcBorders>
              <w:top w:val="nil"/>
              <w:left w:val="nil"/>
              <w:bottom w:val="nil"/>
              <w:right w:val="nil"/>
            </w:tcBorders>
            <w:shd w:val="clear" w:color="auto" w:fill="auto"/>
            <w:vAlign w:val="center"/>
          </w:tcPr>
          <w:p w14:paraId="2E6559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0.655</w:t>
            </w:r>
          </w:p>
        </w:tc>
        <w:tc>
          <w:tcPr>
            <w:tcW w:w="711" w:type="pct"/>
            <w:tcBorders>
              <w:top w:val="nil"/>
              <w:left w:val="nil"/>
              <w:bottom w:val="nil"/>
              <w:right w:val="nil"/>
            </w:tcBorders>
            <w:shd w:val="clear" w:color="auto" w:fill="auto"/>
            <w:vAlign w:val="center"/>
          </w:tcPr>
          <w:p w14:paraId="0CF85BE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(0.135, 0.847)</w:t>
            </w:r>
          </w:p>
        </w:tc>
        <w:tc>
          <w:tcPr>
            <w:tcW w:w="491" w:type="pct"/>
            <w:tcBorders>
              <w:top w:val="nil"/>
              <w:left w:val="nil"/>
              <w:bottom w:val="nil"/>
              <w:right w:val="nil"/>
            </w:tcBorders>
            <w:shd w:val="clear" w:color="auto" w:fill="auto"/>
            <w:vAlign w:val="center"/>
          </w:tcPr>
          <w:p w14:paraId="7C7314F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0.601</w:t>
            </w:r>
          </w:p>
        </w:tc>
      </w:tr>
      <w:tr w14:paraId="7D0FB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49022F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HE4(pmol/L)</w:t>
            </w:r>
          </w:p>
        </w:tc>
        <w:tc>
          <w:tcPr>
            <w:tcW w:w="1121" w:type="pct"/>
            <w:tcBorders>
              <w:top w:val="nil"/>
              <w:left w:val="nil"/>
              <w:bottom w:val="nil"/>
              <w:right w:val="nil"/>
            </w:tcBorders>
            <w:shd w:val="clear" w:color="auto" w:fill="auto"/>
            <w:vAlign w:val="center"/>
          </w:tcPr>
          <w:p w14:paraId="6D32009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  vs &gt;140 (Ref.)</w:t>
            </w:r>
          </w:p>
        </w:tc>
        <w:tc>
          <w:tcPr>
            <w:tcW w:w="799" w:type="pct"/>
            <w:tcBorders>
              <w:top w:val="nil"/>
              <w:left w:val="nil"/>
              <w:bottom w:val="nil"/>
              <w:right w:val="nil"/>
            </w:tcBorders>
            <w:shd w:val="clear" w:color="auto" w:fill="auto"/>
            <w:vAlign w:val="center"/>
          </w:tcPr>
          <w:p w14:paraId="785D0F0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Ordinal Logistic</w:t>
            </w:r>
          </w:p>
        </w:tc>
        <w:tc>
          <w:tcPr>
            <w:tcW w:w="528" w:type="pct"/>
            <w:tcBorders>
              <w:top w:val="nil"/>
              <w:left w:val="nil"/>
              <w:bottom w:val="nil"/>
              <w:right w:val="nil"/>
            </w:tcBorders>
            <w:shd w:val="clear" w:color="auto" w:fill="auto"/>
            <w:vAlign w:val="center"/>
          </w:tcPr>
          <w:p w14:paraId="4EF400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-0.593</w:t>
            </w:r>
          </w:p>
        </w:tc>
        <w:tc>
          <w:tcPr>
            <w:tcW w:w="542" w:type="pct"/>
            <w:tcBorders>
              <w:top w:val="nil"/>
              <w:left w:val="nil"/>
              <w:bottom w:val="nil"/>
              <w:right w:val="nil"/>
            </w:tcBorders>
            <w:shd w:val="clear" w:color="auto" w:fill="auto"/>
            <w:vAlign w:val="center"/>
          </w:tcPr>
          <w:p w14:paraId="358E75D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0.553</w:t>
            </w:r>
          </w:p>
        </w:tc>
        <w:tc>
          <w:tcPr>
            <w:tcW w:w="711" w:type="pct"/>
            <w:tcBorders>
              <w:top w:val="nil"/>
              <w:left w:val="nil"/>
              <w:bottom w:val="nil"/>
              <w:right w:val="nil"/>
            </w:tcBorders>
            <w:shd w:val="clear" w:color="auto" w:fill="auto"/>
            <w:vAlign w:val="center"/>
          </w:tcPr>
          <w:p w14:paraId="1D1A8F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(0.233, 0.763)</w:t>
            </w:r>
          </w:p>
        </w:tc>
        <w:tc>
          <w:tcPr>
            <w:tcW w:w="491" w:type="pct"/>
            <w:tcBorders>
              <w:top w:val="nil"/>
              <w:left w:val="nil"/>
              <w:bottom w:val="nil"/>
              <w:right w:val="nil"/>
            </w:tcBorders>
            <w:shd w:val="clear" w:color="auto" w:fill="auto"/>
            <w:vAlign w:val="center"/>
          </w:tcPr>
          <w:p w14:paraId="6661B0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0.178</w:t>
            </w:r>
          </w:p>
        </w:tc>
      </w:tr>
      <w:tr w14:paraId="5D4E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746F573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MIR210HG expression</w:t>
            </w:r>
          </w:p>
        </w:tc>
        <w:tc>
          <w:tcPr>
            <w:tcW w:w="1121" w:type="pct"/>
            <w:tcBorders>
              <w:top w:val="nil"/>
              <w:left w:val="nil"/>
              <w:bottom w:val="nil"/>
              <w:right w:val="nil"/>
            </w:tcBorders>
            <w:shd w:val="clear" w:color="auto" w:fill="auto"/>
            <w:vAlign w:val="center"/>
          </w:tcPr>
          <w:p w14:paraId="5622822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Low  vs High (Ref.)</w:t>
            </w:r>
          </w:p>
        </w:tc>
        <w:tc>
          <w:tcPr>
            <w:tcW w:w="799" w:type="pct"/>
            <w:tcBorders>
              <w:top w:val="nil"/>
              <w:left w:val="nil"/>
              <w:bottom w:val="nil"/>
              <w:right w:val="nil"/>
            </w:tcBorders>
            <w:shd w:val="clear" w:color="auto" w:fill="auto"/>
            <w:vAlign w:val="center"/>
          </w:tcPr>
          <w:p w14:paraId="47789E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Ordinal Logistic</w:t>
            </w:r>
          </w:p>
        </w:tc>
        <w:tc>
          <w:tcPr>
            <w:tcW w:w="528" w:type="pct"/>
            <w:tcBorders>
              <w:top w:val="nil"/>
              <w:left w:val="nil"/>
              <w:bottom w:val="nil"/>
              <w:right w:val="nil"/>
            </w:tcBorders>
            <w:shd w:val="clear" w:color="auto" w:fill="auto"/>
            <w:vAlign w:val="center"/>
          </w:tcPr>
          <w:p w14:paraId="544A58C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-2.176</w:t>
            </w:r>
          </w:p>
        </w:tc>
        <w:tc>
          <w:tcPr>
            <w:tcW w:w="542" w:type="pct"/>
            <w:tcBorders>
              <w:top w:val="nil"/>
              <w:left w:val="nil"/>
              <w:bottom w:val="nil"/>
              <w:right w:val="nil"/>
            </w:tcBorders>
            <w:shd w:val="clear" w:color="auto" w:fill="auto"/>
            <w:vAlign w:val="center"/>
          </w:tcPr>
          <w:p w14:paraId="2E572BF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0.113</w:t>
            </w:r>
          </w:p>
        </w:tc>
        <w:tc>
          <w:tcPr>
            <w:tcW w:w="711" w:type="pct"/>
            <w:tcBorders>
              <w:top w:val="nil"/>
              <w:left w:val="nil"/>
              <w:bottom w:val="nil"/>
              <w:right w:val="nil"/>
            </w:tcBorders>
            <w:shd w:val="clear" w:color="auto" w:fill="auto"/>
            <w:vAlign w:val="center"/>
          </w:tcPr>
          <w:p w14:paraId="239A9C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(0.025, 0.368)</w:t>
            </w:r>
          </w:p>
        </w:tc>
        <w:tc>
          <w:tcPr>
            <w:tcW w:w="491" w:type="pct"/>
            <w:tcBorders>
              <w:top w:val="nil"/>
              <w:left w:val="nil"/>
              <w:bottom w:val="nil"/>
              <w:right w:val="nil"/>
            </w:tcBorders>
            <w:shd w:val="clear" w:color="auto" w:fill="auto"/>
            <w:vAlign w:val="center"/>
          </w:tcPr>
          <w:p w14:paraId="6760A6B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r>
              <w:rPr>
                <w:rFonts w:hint="default" w:ascii="Times New Roman" w:hAnsi="Times New Roman" w:eastAsia="宋体" w:cs="Times New Roman"/>
                <w:i w:val="0"/>
                <w:iCs w:val="0"/>
                <w:color w:val="000000"/>
                <w:kern w:val="0"/>
                <w:sz w:val="22"/>
                <w:szCs w:val="22"/>
                <w:u w:val="none"/>
                <w:vertAlign w:val="superscript"/>
                <w:lang w:val="en-US" w:eastAsia="zh-CN" w:bidi="ar"/>
              </w:rPr>
              <w:t>***</w:t>
            </w:r>
          </w:p>
        </w:tc>
      </w:tr>
      <w:tr w14:paraId="3756B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36ADD39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Ascites carcinoma cells</w:t>
            </w:r>
          </w:p>
        </w:tc>
        <w:tc>
          <w:tcPr>
            <w:tcW w:w="1121" w:type="pct"/>
            <w:tcBorders>
              <w:top w:val="nil"/>
              <w:left w:val="nil"/>
              <w:bottom w:val="nil"/>
              <w:right w:val="nil"/>
            </w:tcBorders>
            <w:shd w:val="clear" w:color="auto" w:fill="auto"/>
            <w:vAlign w:val="center"/>
          </w:tcPr>
          <w:p w14:paraId="10BE811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 (Ref.) vs Yes</w:t>
            </w:r>
          </w:p>
        </w:tc>
        <w:tc>
          <w:tcPr>
            <w:tcW w:w="799" w:type="pct"/>
            <w:tcBorders>
              <w:top w:val="nil"/>
              <w:left w:val="nil"/>
              <w:bottom w:val="nil"/>
              <w:right w:val="nil"/>
            </w:tcBorders>
            <w:shd w:val="clear" w:color="auto" w:fill="auto"/>
            <w:vAlign w:val="center"/>
          </w:tcPr>
          <w:p w14:paraId="50E18BD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Ordinal Logistic</w:t>
            </w:r>
          </w:p>
        </w:tc>
        <w:tc>
          <w:tcPr>
            <w:tcW w:w="528" w:type="pct"/>
            <w:tcBorders>
              <w:top w:val="nil"/>
              <w:left w:val="nil"/>
              <w:bottom w:val="nil"/>
              <w:right w:val="nil"/>
            </w:tcBorders>
            <w:shd w:val="clear" w:color="auto" w:fill="auto"/>
            <w:vAlign w:val="center"/>
          </w:tcPr>
          <w:p w14:paraId="35EECD2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1.324</w:t>
            </w:r>
          </w:p>
        </w:tc>
        <w:tc>
          <w:tcPr>
            <w:tcW w:w="542" w:type="pct"/>
            <w:tcBorders>
              <w:top w:val="nil"/>
              <w:left w:val="nil"/>
              <w:bottom w:val="nil"/>
              <w:right w:val="nil"/>
            </w:tcBorders>
            <w:shd w:val="clear" w:color="auto" w:fill="auto"/>
            <w:vAlign w:val="center"/>
          </w:tcPr>
          <w:p w14:paraId="25597E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3.758</w:t>
            </w:r>
          </w:p>
        </w:tc>
        <w:tc>
          <w:tcPr>
            <w:tcW w:w="711" w:type="pct"/>
            <w:tcBorders>
              <w:top w:val="nil"/>
              <w:left w:val="nil"/>
              <w:bottom w:val="nil"/>
              <w:right w:val="nil"/>
            </w:tcBorders>
            <w:shd w:val="clear" w:color="auto" w:fill="auto"/>
            <w:vAlign w:val="center"/>
          </w:tcPr>
          <w:p w14:paraId="500FA3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(1.071, 13.18)</w:t>
            </w:r>
          </w:p>
        </w:tc>
        <w:tc>
          <w:tcPr>
            <w:tcW w:w="491" w:type="pct"/>
            <w:tcBorders>
              <w:top w:val="nil"/>
              <w:left w:val="nil"/>
              <w:bottom w:val="nil"/>
              <w:right w:val="nil"/>
            </w:tcBorders>
            <w:shd w:val="clear" w:color="auto" w:fill="auto"/>
            <w:vAlign w:val="center"/>
          </w:tcPr>
          <w:p w14:paraId="0901935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0.039</w:t>
            </w:r>
            <w:r>
              <w:rPr>
                <w:rFonts w:hint="default" w:ascii="Times New Roman" w:hAnsi="Times New Roman" w:eastAsia="宋体" w:cs="Times New Roman"/>
                <w:i w:val="0"/>
                <w:iCs w:val="0"/>
                <w:color w:val="000000"/>
                <w:kern w:val="0"/>
                <w:sz w:val="22"/>
                <w:szCs w:val="22"/>
                <w:u w:val="none"/>
                <w:vertAlign w:val="superscript"/>
                <w:lang w:val="en-US" w:eastAsia="zh-CN" w:bidi="ar"/>
              </w:rPr>
              <w:t>*</w:t>
            </w:r>
          </w:p>
        </w:tc>
      </w:tr>
      <w:tr w14:paraId="7B787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0B2684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1121" w:type="pct"/>
            <w:tcBorders>
              <w:top w:val="nil"/>
              <w:left w:val="nil"/>
              <w:bottom w:val="nil"/>
              <w:right w:val="nil"/>
            </w:tcBorders>
            <w:shd w:val="clear" w:color="auto" w:fill="auto"/>
            <w:vAlign w:val="center"/>
          </w:tcPr>
          <w:p w14:paraId="03D60E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 vs &gt;24 (Ref.)</w:t>
            </w:r>
          </w:p>
        </w:tc>
        <w:tc>
          <w:tcPr>
            <w:tcW w:w="799" w:type="pct"/>
            <w:tcBorders>
              <w:top w:val="nil"/>
              <w:left w:val="nil"/>
              <w:bottom w:val="nil"/>
              <w:right w:val="nil"/>
            </w:tcBorders>
            <w:shd w:val="clear" w:color="auto" w:fill="auto"/>
            <w:vAlign w:val="center"/>
          </w:tcPr>
          <w:p w14:paraId="625D79C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Ordinal Logistic</w:t>
            </w:r>
          </w:p>
        </w:tc>
        <w:tc>
          <w:tcPr>
            <w:tcW w:w="528" w:type="pct"/>
            <w:tcBorders>
              <w:top w:val="nil"/>
              <w:left w:val="nil"/>
              <w:bottom w:val="nil"/>
              <w:right w:val="nil"/>
            </w:tcBorders>
            <w:shd w:val="clear" w:color="auto" w:fill="auto"/>
            <w:vAlign w:val="center"/>
          </w:tcPr>
          <w:p w14:paraId="066C45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0.046</w:t>
            </w:r>
          </w:p>
        </w:tc>
        <w:tc>
          <w:tcPr>
            <w:tcW w:w="542" w:type="pct"/>
            <w:tcBorders>
              <w:top w:val="nil"/>
              <w:left w:val="nil"/>
              <w:bottom w:val="nil"/>
              <w:right w:val="nil"/>
            </w:tcBorders>
            <w:shd w:val="clear" w:color="auto" w:fill="auto"/>
            <w:vAlign w:val="center"/>
          </w:tcPr>
          <w:p w14:paraId="04D6E1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1.047</w:t>
            </w:r>
          </w:p>
        </w:tc>
        <w:tc>
          <w:tcPr>
            <w:tcW w:w="711" w:type="pct"/>
            <w:tcBorders>
              <w:top w:val="nil"/>
              <w:left w:val="nil"/>
              <w:bottom w:val="nil"/>
              <w:right w:val="nil"/>
            </w:tcBorders>
            <w:shd w:val="clear" w:color="auto" w:fill="auto"/>
            <w:vAlign w:val="center"/>
          </w:tcPr>
          <w:p w14:paraId="3A5183F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(0.637, 1.723)</w:t>
            </w:r>
          </w:p>
        </w:tc>
        <w:tc>
          <w:tcPr>
            <w:tcW w:w="491" w:type="pct"/>
            <w:tcBorders>
              <w:top w:val="nil"/>
              <w:left w:val="nil"/>
              <w:bottom w:val="nil"/>
              <w:right w:val="nil"/>
            </w:tcBorders>
            <w:shd w:val="clear" w:color="auto" w:fill="auto"/>
            <w:vAlign w:val="center"/>
          </w:tcPr>
          <w:p w14:paraId="2473821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0.856</w:t>
            </w:r>
          </w:p>
        </w:tc>
      </w:tr>
      <w:tr w14:paraId="5471F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09C719E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Lymph node metastasis</w:t>
            </w:r>
          </w:p>
        </w:tc>
        <w:tc>
          <w:tcPr>
            <w:tcW w:w="1121" w:type="pct"/>
            <w:tcBorders>
              <w:top w:val="nil"/>
              <w:left w:val="nil"/>
              <w:bottom w:val="nil"/>
              <w:right w:val="nil"/>
            </w:tcBorders>
            <w:shd w:val="clear" w:color="auto" w:fill="auto"/>
            <w:vAlign w:val="center"/>
          </w:tcPr>
          <w:p w14:paraId="7C3F9EE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FIGO Ⅱ vs Ⅰ (Ref.)</w:t>
            </w:r>
          </w:p>
        </w:tc>
        <w:tc>
          <w:tcPr>
            <w:tcW w:w="799" w:type="pct"/>
            <w:tcBorders>
              <w:top w:val="nil"/>
              <w:left w:val="nil"/>
              <w:bottom w:val="nil"/>
              <w:right w:val="nil"/>
            </w:tcBorders>
            <w:shd w:val="clear" w:color="auto" w:fill="auto"/>
            <w:vAlign w:val="center"/>
          </w:tcPr>
          <w:p w14:paraId="4E7FB3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Multinomial Logistic</w:t>
            </w:r>
          </w:p>
        </w:tc>
        <w:tc>
          <w:tcPr>
            <w:tcW w:w="528" w:type="pct"/>
            <w:tcBorders>
              <w:top w:val="nil"/>
              <w:left w:val="nil"/>
              <w:bottom w:val="nil"/>
              <w:right w:val="nil"/>
            </w:tcBorders>
            <w:shd w:val="clear" w:color="auto" w:fill="auto"/>
            <w:vAlign w:val="center"/>
          </w:tcPr>
          <w:p w14:paraId="698D16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0.000</w:t>
            </w:r>
          </w:p>
        </w:tc>
        <w:tc>
          <w:tcPr>
            <w:tcW w:w="542" w:type="pct"/>
            <w:tcBorders>
              <w:top w:val="nil"/>
              <w:left w:val="nil"/>
              <w:bottom w:val="nil"/>
              <w:right w:val="nil"/>
            </w:tcBorders>
            <w:shd w:val="clear" w:color="auto" w:fill="auto"/>
            <w:vAlign w:val="center"/>
          </w:tcPr>
          <w:p w14:paraId="504AF7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711" w:type="pct"/>
            <w:tcBorders>
              <w:top w:val="nil"/>
              <w:left w:val="nil"/>
              <w:bottom w:val="nil"/>
              <w:right w:val="nil"/>
            </w:tcBorders>
            <w:shd w:val="clear" w:color="auto" w:fill="auto"/>
            <w:vAlign w:val="center"/>
          </w:tcPr>
          <w:p w14:paraId="78FDBC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491" w:type="pct"/>
            <w:tcBorders>
              <w:top w:val="nil"/>
              <w:left w:val="nil"/>
              <w:bottom w:val="nil"/>
              <w:right w:val="nil"/>
            </w:tcBorders>
            <w:shd w:val="clear" w:color="auto" w:fill="auto"/>
            <w:vAlign w:val="center"/>
          </w:tcPr>
          <w:p w14:paraId="44CBFE9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&gt;0.05</w:t>
            </w:r>
          </w:p>
        </w:tc>
      </w:tr>
      <w:tr w14:paraId="62A89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05437804">
            <w:pPr>
              <w:jc w:val="center"/>
              <w:rPr>
                <w:rFonts w:hint="default" w:ascii="Times New Roman" w:hAnsi="Times New Roman" w:eastAsia="宋体" w:cs="Times New Roman"/>
                <w:i w:val="0"/>
                <w:iCs w:val="0"/>
                <w:color w:val="000000"/>
                <w:sz w:val="22"/>
                <w:szCs w:val="22"/>
                <w:u w:val="none"/>
              </w:rPr>
            </w:pPr>
          </w:p>
        </w:tc>
        <w:tc>
          <w:tcPr>
            <w:tcW w:w="1121" w:type="pct"/>
            <w:tcBorders>
              <w:top w:val="nil"/>
              <w:left w:val="nil"/>
              <w:bottom w:val="nil"/>
              <w:right w:val="nil"/>
            </w:tcBorders>
            <w:shd w:val="clear" w:color="auto" w:fill="auto"/>
            <w:vAlign w:val="center"/>
          </w:tcPr>
          <w:p w14:paraId="0B099AE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FIGO Ⅲ vs Ⅰ (Ref.)</w:t>
            </w:r>
          </w:p>
        </w:tc>
        <w:tc>
          <w:tcPr>
            <w:tcW w:w="799" w:type="pct"/>
            <w:tcBorders>
              <w:top w:val="nil"/>
              <w:left w:val="nil"/>
              <w:bottom w:val="nil"/>
              <w:right w:val="nil"/>
            </w:tcBorders>
            <w:shd w:val="clear" w:color="auto" w:fill="auto"/>
            <w:vAlign w:val="center"/>
          </w:tcPr>
          <w:p w14:paraId="1D74260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Multinomial Logistic</w:t>
            </w:r>
          </w:p>
        </w:tc>
        <w:tc>
          <w:tcPr>
            <w:tcW w:w="528" w:type="pct"/>
            <w:tcBorders>
              <w:top w:val="nil"/>
              <w:left w:val="nil"/>
              <w:bottom w:val="nil"/>
              <w:right w:val="nil"/>
            </w:tcBorders>
            <w:shd w:val="clear" w:color="auto" w:fill="auto"/>
            <w:vAlign w:val="center"/>
          </w:tcPr>
          <w:p w14:paraId="74C00E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19.868</w:t>
            </w:r>
          </w:p>
        </w:tc>
        <w:tc>
          <w:tcPr>
            <w:tcW w:w="542" w:type="pct"/>
            <w:tcBorders>
              <w:top w:val="nil"/>
              <w:left w:val="nil"/>
              <w:bottom w:val="nil"/>
              <w:right w:val="nil"/>
            </w:tcBorders>
            <w:shd w:val="clear" w:color="auto" w:fill="auto"/>
            <w:vAlign w:val="center"/>
          </w:tcPr>
          <w:p w14:paraId="3D3BB3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&gt;1000</w:t>
            </w:r>
          </w:p>
        </w:tc>
        <w:tc>
          <w:tcPr>
            <w:tcW w:w="711" w:type="pct"/>
            <w:tcBorders>
              <w:top w:val="nil"/>
              <w:left w:val="nil"/>
              <w:bottom w:val="nil"/>
              <w:right w:val="nil"/>
            </w:tcBorders>
            <w:shd w:val="clear" w:color="auto" w:fill="auto"/>
            <w:vAlign w:val="center"/>
          </w:tcPr>
          <w:p w14:paraId="44C7CA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&gt;1000</w:t>
            </w:r>
          </w:p>
        </w:tc>
        <w:tc>
          <w:tcPr>
            <w:tcW w:w="491" w:type="pct"/>
            <w:tcBorders>
              <w:top w:val="nil"/>
              <w:left w:val="nil"/>
              <w:bottom w:val="nil"/>
              <w:right w:val="nil"/>
            </w:tcBorders>
            <w:shd w:val="clear" w:color="auto" w:fill="auto"/>
            <w:vAlign w:val="center"/>
          </w:tcPr>
          <w:p w14:paraId="3DC9E49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r>
              <w:rPr>
                <w:rFonts w:hint="default" w:ascii="Times New Roman" w:hAnsi="Times New Roman" w:eastAsia="宋体" w:cs="Times New Roman"/>
                <w:i w:val="0"/>
                <w:iCs w:val="0"/>
                <w:color w:val="000000"/>
                <w:kern w:val="0"/>
                <w:sz w:val="22"/>
                <w:szCs w:val="22"/>
                <w:u w:val="none"/>
                <w:vertAlign w:val="superscript"/>
                <w:lang w:val="en-US" w:eastAsia="zh-CN" w:bidi="ar"/>
              </w:rPr>
              <w:t>***</w:t>
            </w:r>
          </w:p>
        </w:tc>
      </w:tr>
      <w:tr w14:paraId="6B9F8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06" w:type="pct"/>
            <w:tcBorders>
              <w:top w:val="nil"/>
              <w:left w:val="nil"/>
              <w:bottom w:val="nil"/>
              <w:right w:val="nil"/>
            </w:tcBorders>
            <w:shd w:val="clear" w:color="auto" w:fill="auto"/>
            <w:vAlign w:val="center"/>
          </w:tcPr>
          <w:p w14:paraId="7A575532">
            <w:pPr>
              <w:jc w:val="center"/>
              <w:rPr>
                <w:rFonts w:hint="default" w:ascii="Times New Roman" w:hAnsi="Times New Roman" w:eastAsia="宋体" w:cs="Times New Roman"/>
                <w:i w:val="0"/>
                <w:iCs w:val="0"/>
                <w:color w:val="000000"/>
                <w:sz w:val="22"/>
                <w:szCs w:val="22"/>
                <w:u w:val="none"/>
              </w:rPr>
            </w:pPr>
          </w:p>
        </w:tc>
        <w:tc>
          <w:tcPr>
            <w:tcW w:w="1121" w:type="pct"/>
            <w:tcBorders>
              <w:top w:val="nil"/>
              <w:left w:val="nil"/>
              <w:bottom w:val="nil"/>
              <w:right w:val="nil"/>
            </w:tcBorders>
            <w:shd w:val="clear" w:color="auto" w:fill="auto"/>
            <w:vAlign w:val="center"/>
          </w:tcPr>
          <w:p w14:paraId="52F0A1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FIGO Ⅳ vs Ⅰ (Ref.)</w:t>
            </w:r>
          </w:p>
        </w:tc>
        <w:tc>
          <w:tcPr>
            <w:tcW w:w="799" w:type="pct"/>
            <w:tcBorders>
              <w:top w:val="nil"/>
              <w:left w:val="nil"/>
              <w:bottom w:val="nil"/>
              <w:right w:val="nil"/>
            </w:tcBorders>
            <w:shd w:val="clear" w:color="auto" w:fill="auto"/>
            <w:vAlign w:val="center"/>
          </w:tcPr>
          <w:p w14:paraId="0493F1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Multinomial Logistic</w:t>
            </w:r>
          </w:p>
        </w:tc>
        <w:tc>
          <w:tcPr>
            <w:tcW w:w="528" w:type="pct"/>
            <w:tcBorders>
              <w:top w:val="nil"/>
              <w:left w:val="nil"/>
              <w:bottom w:val="nil"/>
              <w:right w:val="nil"/>
            </w:tcBorders>
            <w:shd w:val="clear" w:color="auto" w:fill="auto"/>
            <w:vAlign w:val="center"/>
          </w:tcPr>
          <w:p w14:paraId="235FCF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19.543</w:t>
            </w:r>
          </w:p>
        </w:tc>
        <w:tc>
          <w:tcPr>
            <w:tcW w:w="542" w:type="pct"/>
            <w:tcBorders>
              <w:top w:val="nil"/>
              <w:left w:val="nil"/>
              <w:bottom w:val="nil"/>
              <w:right w:val="nil"/>
            </w:tcBorders>
            <w:shd w:val="clear" w:color="auto" w:fill="auto"/>
            <w:vAlign w:val="center"/>
          </w:tcPr>
          <w:p w14:paraId="468C33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&gt;10^6</w:t>
            </w:r>
          </w:p>
        </w:tc>
        <w:tc>
          <w:tcPr>
            <w:tcW w:w="711" w:type="pct"/>
            <w:tcBorders>
              <w:top w:val="nil"/>
              <w:left w:val="nil"/>
              <w:bottom w:val="nil"/>
              <w:right w:val="nil"/>
            </w:tcBorders>
            <w:shd w:val="clear" w:color="auto" w:fill="auto"/>
            <w:vAlign w:val="center"/>
          </w:tcPr>
          <w:p w14:paraId="0C095C6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&gt;10^6</w:t>
            </w:r>
          </w:p>
        </w:tc>
        <w:tc>
          <w:tcPr>
            <w:tcW w:w="491" w:type="pct"/>
            <w:tcBorders>
              <w:top w:val="nil"/>
              <w:left w:val="nil"/>
              <w:bottom w:val="nil"/>
              <w:right w:val="nil"/>
            </w:tcBorders>
            <w:shd w:val="clear" w:color="auto" w:fill="auto"/>
            <w:vAlign w:val="center"/>
          </w:tcPr>
          <w:p w14:paraId="3232E08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r>
              <w:rPr>
                <w:rFonts w:hint="default" w:ascii="Times New Roman" w:hAnsi="Times New Roman" w:eastAsia="宋体" w:cs="Times New Roman"/>
                <w:i w:val="0"/>
                <w:iCs w:val="0"/>
                <w:color w:val="000000"/>
                <w:kern w:val="0"/>
                <w:sz w:val="22"/>
                <w:szCs w:val="22"/>
                <w:u w:val="none"/>
                <w:vertAlign w:val="superscript"/>
                <w:lang w:val="en-US" w:eastAsia="zh-CN" w:bidi="ar"/>
              </w:rPr>
              <w:t>***</w:t>
            </w:r>
          </w:p>
        </w:tc>
      </w:tr>
    </w:tbl>
    <w:p w14:paraId="10CDAD58">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w:t>
      </w:r>
      <w:r>
        <w:rPr>
          <w:rFonts w:hint="eastAsia" w:ascii="Times New Roman" w:hAnsi="Times New Roman" w:cs="Times New Roman"/>
          <w:i/>
          <w:iCs/>
          <w:sz w:val="28"/>
          <w:szCs w:val="36"/>
          <w:lang w:val="en-US" w:eastAsia="zh-CN"/>
        </w:rPr>
        <w:t xml:space="preserve">P </w:t>
      </w:r>
      <w:r>
        <w:rPr>
          <w:rFonts w:hint="eastAsia" w:ascii="Times New Roman" w:hAnsi="Times New Roman" w:cs="Times New Roman"/>
          <w:sz w:val="28"/>
          <w:szCs w:val="36"/>
          <w:lang w:val="en-US" w:eastAsia="zh-CN"/>
        </w:rPr>
        <w:t>&lt; 0.001, **</w:t>
      </w:r>
      <w:r>
        <w:rPr>
          <w:rFonts w:hint="eastAsia" w:ascii="Times New Roman" w:hAnsi="Times New Roman" w:cs="Times New Roman"/>
          <w:i/>
          <w:iCs/>
          <w:sz w:val="28"/>
          <w:szCs w:val="36"/>
          <w:lang w:val="en-US" w:eastAsia="zh-CN"/>
        </w:rPr>
        <w:t>P</w:t>
      </w:r>
      <w:r>
        <w:rPr>
          <w:rFonts w:hint="eastAsia" w:ascii="Times New Roman" w:hAnsi="Times New Roman" w:cs="Times New Roman"/>
          <w:sz w:val="28"/>
          <w:szCs w:val="36"/>
          <w:lang w:val="en-US" w:eastAsia="zh-CN"/>
        </w:rPr>
        <w:t xml:space="preserve"> &lt; 0.01, *</w:t>
      </w:r>
      <w:r>
        <w:rPr>
          <w:rFonts w:hint="eastAsia" w:ascii="Times New Roman" w:hAnsi="Times New Roman" w:cs="Times New Roman"/>
          <w:i/>
          <w:iCs/>
          <w:sz w:val="28"/>
          <w:szCs w:val="36"/>
          <w:lang w:val="en-US" w:eastAsia="zh-CN"/>
        </w:rPr>
        <w:t xml:space="preserve">P </w:t>
      </w:r>
      <w:r>
        <w:rPr>
          <w:rFonts w:hint="eastAsia" w:ascii="Times New Roman" w:hAnsi="Times New Roman" w:cs="Times New Roman"/>
          <w:sz w:val="28"/>
          <w:szCs w:val="36"/>
          <w:lang w:val="en-US" w:eastAsia="zh-CN"/>
        </w:rPr>
        <w:t xml:space="preserve">&lt; 0.05. Abbreviations: CA125: Recombinant carbohydrate antigen 125. HE4: Human epididymis protein 4. BMI: Body mass index. OR: odds ratio. CI: confidence interval. β: regression coefficient. Ref.: Reference group. Extreme OR values (&gt;1000) were abbreviated due to computational overflow. For ordinal logistic regression, the reference group was the low-level category of each variable. For multinomial logistic regression, FIGO stage Ⅰ was set as the reference category. Extreme OR and 95% CI values (&gt;1000 or &gt;10^6) were abbreviated due to complete separation in the data (lymph node metastasis was almost exclusively observed in advanced FIGO stages), leading to computational overflow in the statistical software. The proportional odds assumption was violated when lymph node metastasis was analyzed using ordinal logistic regression, as </w:t>
      </w:r>
      <w:r>
        <w:rPr>
          <w:rFonts w:hint="eastAsia" w:ascii="Times New Roman" w:hAnsi="Times New Roman" w:cs="Times New Roman"/>
          <w:i/>
          <w:iCs/>
          <w:sz w:val="28"/>
          <w:szCs w:val="36"/>
          <w:lang w:val="en-US" w:eastAsia="zh-CN"/>
        </w:rPr>
        <w:t>P</w:t>
      </w:r>
      <w:r>
        <w:rPr>
          <w:rFonts w:hint="eastAsia" w:ascii="Times New Roman" w:hAnsi="Times New Roman" w:cs="Times New Roman"/>
          <w:sz w:val="28"/>
          <w:szCs w:val="36"/>
          <w:lang w:val="en-US" w:eastAsia="zh-CN"/>
        </w:rPr>
        <w:t xml:space="preserve"> &lt; 0.05 by the test of parallel lines. Even after adjusting, the assumption still did not hold. Therefore, multinomial logistic regression was employed, treating FIGO stage as a nominal categorical variable with stage I as the reference category.</w:t>
      </w:r>
    </w:p>
    <w:p w14:paraId="1950669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008BCB69">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rPr>
      </w:pPr>
      <w:r>
        <w:rPr>
          <w:rFonts w:hint="default" w:ascii="Times New Roman" w:hAnsi="Times New Roman" w:cs="Times New Roman"/>
          <w:sz w:val="28"/>
          <w:szCs w:val="36"/>
        </w:rPr>
        <w:t xml:space="preserve">Supplementary </w:t>
      </w:r>
      <w:r>
        <w:rPr>
          <w:rFonts w:hint="eastAsia" w:ascii="Times New Roman" w:hAnsi="Times New Roman" w:cs="Times New Roman"/>
          <w:sz w:val="28"/>
          <w:szCs w:val="36"/>
          <w:lang w:val="en-US" w:eastAsia="zh-CN"/>
        </w:rPr>
        <w:t>Table 3</w:t>
      </w:r>
      <w:r>
        <w:rPr>
          <w:rFonts w:hint="eastAsia" w:ascii="Times New Roman" w:hAnsi="Times New Roman" w:cs="Times New Roman"/>
          <w:sz w:val="28"/>
          <w:szCs w:val="36"/>
        </w:rPr>
        <w:t xml:space="preserve">. Multivariate </w:t>
      </w:r>
      <w:r>
        <w:rPr>
          <w:rFonts w:hint="eastAsia" w:ascii="Times New Roman" w:hAnsi="Times New Roman" w:cs="Times New Roman"/>
          <w:sz w:val="28"/>
          <w:szCs w:val="36"/>
          <w:lang w:val="en-US" w:eastAsia="zh-CN"/>
        </w:rPr>
        <w:t>l</w:t>
      </w:r>
      <w:r>
        <w:rPr>
          <w:rFonts w:hint="eastAsia" w:ascii="Times New Roman" w:hAnsi="Times New Roman" w:cs="Times New Roman"/>
          <w:sz w:val="28"/>
          <w:szCs w:val="36"/>
        </w:rPr>
        <w:t xml:space="preserve">ogistic </w:t>
      </w:r>
      <w:r>
        <w:rPr>
          <w:rFonts w:hint="eastAsia" w:ascii="Times New Roman" w:hAnsi="Times New Roman" w:cs="Times New Roman"/>
          <w:sz w:val="28"/>
          <w:szCs w:val="36"/>
          <w:lang w:val="en-US" w:eastAsia="zh-CN"/>
        </w:rPr>
        <w:t>r</w:t>
      </w:r>
      <w:r>
        <w:rPr>
          <w:rFonts w:hint="eastAsia" w:ascii="Times New Roman" w:hAnsi="Times New Roman" w:cs="Times New Roman"/>
          <w:sz w:val="28"/>
          <w:szCs w:val="36"/>
        </w:rPr>
        <w:t xml:space="preserve">egression </w:t>
      </w:r>
      <w:r>
        <w:rPr>
          <w:rFonts w:hint="eastAsia" w:ascii="Times New Roman" w:hAnsi="Times New Roman" w:cs="Times New Roman"/>
          <w:sz w:val="28"/>
          <w:szCs w:val="36"/>
          <w:lang w:val="en-US" w:eastAsia="zh-CN"/>
        </w:rPr>
        <w:t>a</w:t>
      </w:r>
      <w:r>
        <w:rPr>
          <w:rFonts w:hint="eastAsia" w:ascii="Times New Roman" w:hAnsi="Times New Roman" w:cs="Times New Roman"/>
          <w:sz w:val="28"/>
          <w:szCs w:val="36"/>
        </w:rPr>
        <w:t xml:space="preserve">nalysis of </w:t>
      </w:r>
      <w:r>
        <w:rPr>
          <w:rFonts w:hint="eastAsia" w:ascii="Times New Roman" w:hAnsi="Times New Roman" w:cs="Times New Roman"/>
          <w:sz w:val="28"/>
          <w:szCs w:val="36"/>
          <w:lang w:val="en-US" w:eastAsia="zh-CN"/>
        </w:rPr>
        <w:t>f</w:t>
      </w:r>
      <w:r>
        <w:rPr>
          <w:rFonts w:hint="eastAsia" w:ascii="Times New Roman" w:hAnsi="Times New Roman" w:cs="Times New Roman"/>
          <w:sz w:val="28"/>
          <w:szCs w:val="36"/>
        </w:rPr>
        <w:t xml:space="preserve">actors </w:t>
      </w:r>
      <w:r>
        <w:rPr>
          <w:rFonts w:hint="eastAsia" w:ascii="Times New Roman" w:hAnsi="Times New Roman" w:cs="Times New Roman"/>
          <w:sz w:val="28"/>
          <w:szCs w:val="36"/>
          <w:lang w:val="en-US" w:eastAsia="zh-CN"/>
        </w:rPr>
        <w:t>a</w:t>
      </w:r>
      <w:r>
        <w:rPr>
          <w:rFonts w:hint="eastAsia" w:ascii="Times New Roman" w:hAnsi="Times New Roman" w:cs="Times New Roman"/>
          <w:sz w:val="28"/>
          <w:szCs w:val="36"/>
        </w:rPr>
        <w:t xml:space="preserve">ssociated with FIGO </w:t>
      </w:r>
      <w:r>
        <w:rPr>
          <w:rFonts w:hint="eastAsia" w:ascii="Times New Roman" w:hAnsi="Times New Roman" w:cs="Times New Roman"/>
          <w:sz w:val="28"/>
          <w:szCs w:val="36"/>
          <w:lang w:val="en-US" w:eastAsia="zh-CN"/>
        </w:rPr>
        <w:t>s</w:t>
      </w:r>
      <w:r>
        <w:rPr>
          <w:rFonts w:hint="eastAsia" w:ascii="Times New Roman" w:hAnsi="Times New Roman" w:cs="Times New Roman"/>
          <w:sz w:val="28"/>
          <w:szCs w:val="36"/>
        </w:rPr>
        <w:t xml:space="preserve">tage in HGSOC </w:t>
      </w:r>
      <w:r>
        <w:rPr>
          <w:rFonts w:hint="eastAsia" w:ascii="Times New Roman" w:hAnsi="Times New Roman" w:cs="Times New Roman"/>
          <w:sz w:val="28"/>
          <w:szCs w:val="36"/>
          <w:lang w:val="en-US" w:eastAsia="zh-CN"/>
        </w:rPr>
        <w:t>p</w:t>
      </w:r>
      <w:r>
        <w:rPr>
          <w:rFonts w:hint="eastAsia" w:ascii="Times New Roman" w:hAnsi="Times New Roman" w:cs="Times New Roman"/>
          <w:sz w:val="28"/>
          <w:szCs w:val="36"/>
        </w:rPr>
        <w:t>atients</w:t>
      </w:r>
    </w:p>
    <w:tbl>
      <w:tblPr>
        <w:tblStyle w:val="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0"/>
        <w:gridCol w:w="1012"/>
        <w:gridCol w:w="1312"/>
        <w:gridCol w:w="656"/>
        <w:gridCol w:w="1312"/>
        <w:gridCol w:w="656"/>
        <w:gridCol w:w="1312"/>
        <w:gridCol w:w="656"/>
        <w:gridCol w:w="656"/>
      </w:tblGrid>
      <w:tr w14:paraId="72D85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822" w:type="dxa"/>
            <w:tcBorders>
              <w:top w:val="nil"/>
              <w:left w:val="nil"/>
              <w:bottom w:val="nil"/>
              <w:right w:val="nil"/>
            </w:tcBorders>
            <w:shd w:val="clear" w:color="auto" w:fill="auto"/>
            <w:vAlign w:val="center"/>
          </w:tcPr>
          <w:p w14:paraId="0A0DD9B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Variable</w:t>
            </w:r>
          </w:p>
        </w:tc>
        <w:tc>
          <w:tcPr>
            <w:tcW w:w="875" w:type="dxa"/>
            <w:tcBorders>
              <w:top w:val="nil"/>
              <w:left w:val="nil"/>
              <w:bottom w:val="nil"/>
              <w:right w:val="nil"/>
            </w:tcBorders>
            <w:shd w:val="clear" w:color="auto" w:fill="auto"/>
            <w:vAlign w:val="center"/>
          </w:tcPr>
          <w:p w14:paraId="772AFD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Category/Level</w:t>
            </w:r>
          </w:p>
        </w:tc>
        <w:tc>
          <w:tcPr>
            <w:tcW w:w="1134" w:type="dxa"/>
            <w:tcBorders>
              <w:top w:val="nil"/>
              <w:left w:val="nil"/>
              <w:bottom w:val="nil"/>
              <w:right w:val="nil"/>
            </w:tcBorders>
            <w:shd w:val="clear" w:color="auto" w:fill="auto"/>
            <w:vAlign w:val="center"/>
          </w:tcPr>
          <w:p w14:paraId="1BF0EC7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Stage II OR (95% CI)</w:t>
            </w:r>
          </w:p>
        </w:tc>
        <w:tc>
          <w:tcPr>
            <w:tcW w:w="567" w:type="dxa"/>
            <w:tcBorders>
              <w:top w:val="nil"/>
              <w:left w:val="nil"/>
              <w:bottom w:val="nil"/>
              <w:right w:val="nil"/>
            </w:tcBorders>
            <w:shd w:val="clear" w:color="auto" w:fill="auto"/>
            <w:vAlign w:val="center"/>
          </w:tcPr>
          <w:p w14:paraId="5E16CC02">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value</w:t>
            </w:r>
          </w:p>
        </w:tc>
        <w:tc>
          <w:tcPr>
            <w:tcW w:w="1134" w:type="dxa"/>
            <w:tcBorders>
              <w:top w:val="nil"/>
              <w:left w:val="nil"/>
              <w:bottom w:val="nil"/>
              <w:right w:val="nil"/>
            </w:tcBorders>
            <w:shd w:val="clear" w:color="auto" w:fill="auto"/>
            <w:vAlign w:val="center"/>
          </w:tcPr>
          <w:p w14:paraId="60C2C1B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Stage III OR (95% CI)</w:t>
            </w:r>
          </w:p>
        </w:tc>
        <w:tc>
          <w:tcPr>
            <w:tcW w:w="567" w:type="dxa"/>
            <w:tcBorders>
              <w:top w:val="nil"/>
              <w:left w:val="nil"/>
              <w:bottom w:val="nil"/>
              <w:right w:val="nil"/>
            </w:tcBorders>
            <w:shd w:val="clear" w:color="auto" w:fill="auto"/>
            <w:vAlign w:val="center"/>
          </w:tcPr>
          <w:p w14:paraId="08CC1774">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value</w:t>
            </w:r>
          </w:p>
        </w:tc>
        <w:tc>
          <w:tcPr>
            <w:tcW w:w="1134" w:type="dxa"/>
            <w:tcBorders>
              <w:top w:val="nil"/>
              <w:left w:val="nil"/>
              <w:bottom w:val="nil"/>
              <w:right w:val="nil"/>
            </w:tcBorders>
            <w:shd w:val="clear" w:color="auto" w:fill="auto"/>
            <w:vAlign w:val="center"/>
          </w:tcPr>
          <w:p w14:paraId="72982B5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Stage IV OR (95% CI)</w:t>
            </w:r>
          </w:p>
        </w:tc>
        <w:tc>
          <w:tcPr>
            <w:tcW w:w="567" w:type="dxa"/>
            <w:tcBorders>
              <w:top w:val="nil"/>
              <w:left w:val="nil"/>
              <w:bottom w:val="nil"/>
              <w:right w:val="nil"/>
            </w:tcBorders>
            <w:shd w:val="clear" w:color="auto" w:fill="auto"/>
            <w:vAlign w:val="center"/>
          </w:tcPr>
          <w:p w14:paraId="67A483FB">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value</w:t>
            </w:r>
          </w:p>
        </w:tc>
        <w:tc>
          <w:tcPr>
            <w:tcW w:w="567" w:type="dxa"/>
            <w:tcBorders>
              <w:top w:val="nil"/>
              <w:left w:val="nil"/>
              <w:bottom w:val="nil"/>
              <w:right w:val="nil"/>
            </w:tcBorders>
            <w:shd w:val="clear" w:color="auto" w:fill="auto"/>
            <w:vAlign w:val="center"/>
          </w:tcPr>
          <w:p w14:paraId="260D73A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Overall </w:t>
            </w:r>
            <w:r>
              <w:rPr>
                <w:rFonts w:hint="default" w:ascii="Times New Roman" w:hAnsi="Times New Roman" w:eastAsia="宋体" w:cs="Times New Roman"/>
                <w:i/>
                <w:iCs/>
                <w:color w:val="000000"/>
                <w:kern w:val="0"/>
                <w:sz w:val="22"/>
                <w:szCs w:val="22"/>
                <w:u w:val="none"/>
                <w:lang w:val="en-US" w:eastAsia="zh-CN" w:bidi="ar"/>
              </w:rPr>
              <w:t xml:space="preserve">P </w:t>
            </w:r>
            <w:r>
              <w:rPr>
                <w:rFonts w:hint="default" w:ascii="Times New Roman" w:hAnsi="Times New Roman" w:eastAsia="宋体" w:cs="Times New Roman"/>
                <w:i w:val="0"/>
                <w:iCs w:val="0"/>
                <w:color w:val="000000"/>
                <w:kern w:val="0"/>
                <w:sz w:val="22"/>
                <w:szCs w:val="22"/>
                <w:u w:val="none"/>
                <w:lang w:val="en-US" w:eastAsia="zh-CN" w:bidi="ar"/>
              </w:rPr>
              <w:t>value (LRT)</w:t>
            </w:r>
          </w:p>
        </w:tc>
      </w:tr>
      <w:tr w14:paraId="012F8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22" w:type="dxa"/>
            <w:tcBorders>
              <w:top w:val="nil"/>
              <w:left w:val="nil"/>
              <w:bottom w:val="nil"/>
              <w:right w:val="nil"/>
            </w:tcBorders>
            <w:shd w:val="clear" w:color="auto" w:fill="auto"/>
            <w:vAlign w:val="center"/>
          </w:tcPr>
          <w:p w14:paraId="066206D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MIR210HG expression</w:t>
            </w:r>
          </w:p>
        </w:tc>
        <w:tc>
          <w:tcPr>
            <w:tcW w:w="875" w:type="dxa"/>
            <w:tcBorders>
              <w:top w:val="nil"/>
              <w:left w:val="nil"/>
              <w:bottom w:val="nil"/>
              <w:right w:val="nil"/>
            </w:tcBorders>
            <w:shd w:val="clear" w:color="auto" w:fill="auto"/>
            <w:vAlign w:val="center"/>
          </w:tcPr>
          <w:p w14:paraId="56F93D1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Low</w:t>
            </w:r>
          </w:p>
        </w:tc>
        <w:tc>
          <w:tcPr>
            <w:tcW w:w="1134" w:type="dxa"/>
            <w:tcBorders>
              <w:top w:val="nil"/>
              <w:left w:val="nil"/>
              <w:bottom w:val="nil"/>
              <w:right w:val="nil"/>
            </w:tcBorders>
            <w:shd w:val="clear" w:color="auto" w:fill="auto"/>
            <w:vAlign w:val="center"/>
          </w:tcPr>
          <w:p w14:paraId="545527B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0.980(NE)</w:t>
            </w:r>
          </w:p>
        </w:tc>
        <w:tc>
          <w:tcPr>
            <w:tcW w:w="567" w:type="dxa"/>
            <w:tcBorders>
              <w:top w:val="nil"/>
              <w:left w:val="nil"/>
              <w:bottom w:val="nil"/>
              <w:right w:val="nil"/>
            </w:tcBorders>
            <w:shd w:val="clear" w:color="auto" w:fill="auto"/>
            <w:vAlign w:val="center"/>
          </w:tcPr>
          <w:p w14:paraId="11EA013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134" w:type="dxa"/>
            <w:tcBorders>
              <w:top w:val="nil"/>
              <w:left w:val="nil"/>
              <w:bottom w:val="nil"/>
              <w:right w:val="nil"/>
            </w:tcBorders>
            <w:shd w:val="clear" w:color="auto" w:fill="auto"/>
            <w:noWrap/>
            <w:vAlign w:val="center"/>
          </w:tcPr>
          <w:p w14:paraId="59D71F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 (NE)</w:t>
            </w:r>
          </w:p>
        </w:tc>
        <w:tc>
          <w:tcPr>
            <w:tcW w:w="567" w:type="dxa"/>
            <w:tcBorders>
              <w:top w:val="nil"/>
              <w:left w:val="nil"/>
              <w:bottom w:val="nil"/>
              <w:right w:val="nil"/>
            </w:tcBorders>
            <w:shd w:val="clear" w:color="auto" w:fill="auto"/>
            <w:vAlign w:val="center"/>
          </w:tcPr>
          <w:p w14:paraId="569C875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0.995</w:t>
            </w:r>
          </w:p>
        </w:tc>
        <w:tc>
          <w:tcPr>
            <w:tcW w:w="1134" w:type="dxa"/>
            <w:tcBorders>
              <w:top w:val="nil"/>
              <w:left w:val="nil"/>
              <w:bottom w:val="nil"/>
              <w:right w:val="nil"/>
            </w:tcBorders>
            <w:shd w:val="clear" w:color="auto" w:fill="auto"/>
            <w:vAlign w:val="center"/>
          </w:tcPr>
          <w:p w14:paraId="4C79CD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 (NE)</w:t>
            </w:r>
          </w:p>
        </w:tc>
        <w:tc>
          <w:tcPr>
            <w:tcW w:w="567" w:type="dxa"/>
            <w:tcBorders>
              <w:top w:val="nil"/>
              <w:left w:val="nil"/>
              <w:bottom w:val="nil"/>
              <w:right w:val="nil"/>
            </w:tcBorders>
            <w:shd w:val="clear" w:color="auto" w:fill="auto"/>
            <w:vAlign w:val="center"/>
          </w:tcPr>
          <w:p w14:paraId="7DA0D2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0.995</w:t>
            </w:r>
          </w:p>
        </w:tc>
        <w:tc>
          <w:tcPr>
            <w:tcW w:w="567" w:type="dxa"/>
            <w:tcBorders>
              <w:top w:val="nil"/>
              <w:left w:val="nil"/>
              <w:bottom w:val="nil"/>
              <w:right w:val="nil"/>
            </w:tcBorders>
            <w:shd w:val="clear" w:color="auto" w:fill="auto"/>
            <w:noWrap/>
            <w:vAlign w:val="center"/>
          </w:tcPr>
          <w:p w14:paraId="60D01A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0.016</w:t>
            </w:r>
            <w:r>
              <w:rPr>
                <w:rFonts w:hint="default" w:ascii="Times New Roman" w:hAnsi="Times New Roman" w:eastAsia="宋体" w:cs="Times New Roman"/>
                <w:i w:val="0"/>
                <w:iCs w:val="0"/>
                <w:color w:val="000000"/>
                <w:kern w:val="0"/>
                <w:sz w:val="22"/>
                <w:szCs w:val="22"/>
                <w:u w:val="none"/>
                <w:vertAlign w:val="superscript"/>
                <w:lang w:val="en-US" w:eastAsia="zh-CN" w:bidi="ar"/>
              </w:rPr>
              <w:t>*</w:t>
            </w:r>
          </w:p>
        </w:tc>
      </w:tr>
      <w:tr w14:paraId="265BC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22" w:type="dxa"/>
            <w:tcBorders>
              <w:top w:val="nil"/>
              <w:left w:val="nil"/>
              <w:bottom w:val="nil"/>
              <w:right w:val="nil"/>
            </w:tcBorders>
            <w:shd w:val="clear" w:color="auto" w:fill="auto"/>
            <w:vAlign w:val="center"/>
          </w:tcPr>
          <w:p w14:paraId="3346ACF4">
            <w:pPr>
              <w:jc w:val="center"/>
              <w:rPr>
                <w:rFonts w:hint="default" w:ascii="Times New Roman" w:hAnsi="Times New Roman" w:eastAsia="宋体" w:cs="Times New Roman"/>
                <w:i w:val="0"/>
                <w:iCs w:val="0"/>
                <w:color w:val="000000"/>
                <w:sz w:val="22"/>
                <w:szCs w:val="22"/>
                <w:u w:val="none"/>
              </w:rPr>
            </w:pPr>
          </w:p>
        </w:tc>
        <w:tc>
          <w:tcPr>
            <w:tcW w:w="875" w:type="dxa"/>
            <w:tcBorders>
              <w:top w:val="nil"/>
              <w:left w:val="nil"/>
              <w:bottom w:val="nil"/>
              <w:right w:val="nil"/>
            </w:tcBorders>
            <w:shd w:val="clear" w:color="auto" w:fill="auto"/>
            <w:vAlign w:val="center"/>
          </w:tcPr>
          <w:p w14:paraId="7875EC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High (Ref.)</w:t>
            </w:r>
          </w:p>
        </w:tc>
        <w:tc>
          <w:tcPr>
            <w:tcW w:w="1134" w:type="dxa"/>
            <w:tcBorders>
              <w:top w:val="nil"/>
              <w:left w:val="nil"/>
              <w:bottom w:val="nil"/>
              <w:right w:val="nil"/>
            </w:tcBorders>
            <w:shd w:val="clear" w:color="auto" w:fill="auto"/>
            <w:vAlign w:val="center"/>
          </w:tcPr>
          <w:p w14:paraId="65DEA88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vAlign w:val="center"/>
          </w:tcPr>
          <w:p w14:paraId="77B836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134" w:type="dxa"/>
            <w:tcBorders>
              <w:top w:val="nil"/>
              <w:left w:val="nil"/>
              <w:bottom w:val="nil"/>
              <w:right w:val="nil"/>
            </w:tcBorders>
            <w:shd w:val="clear" w:color="auto" w:fill="auto"/>
            <w:vAlign w:val="center"/>
          </w:tcPr>
          <w:p w14:paraId="1692691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vAlign w:val="center"/>
          </w:tcPr>
          <w:p w14:paraId="2CBE10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134" w:type="dxa"/>
            <w:tcBorders>
              <w:top w:val="nil"/>
              <w:left w:val="nil"/>
              <w:bottom w:val="nil"/>
              <w:right w:val="nil"/>
            </w:tcBorders>
            <w:shd w:val="clear" w:color="auto" w:fill="auto"/>
            <w:vAlign w:val="center"/>
          </w:tcPr>
          <w:p w14:paraId="0AD66E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noWrap/>
            <w:vAlign w:val="center"/>
          </w:tcPr>
          <w:p w14:paraId="5F59434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567" w:type="dxa"/>
            <w:tcBorders>
              <w:top w:val="nil"/>
              <w:left w:val="nil"/>
              <w:bottom w:val="nil"/>
              <w:right w:val="nil"/>
            </w:tcBorders>
            <w:shd w:val="clear" w:color="auto" w:fill="auto"/>
            <w:noWrap/>
            <w:vAlign w:val="center"/>
          </w:tcPr>
          <w:p w14:paraId="61EADF67">
            <w:pPr>
              <w:jc w:val="center"/>
              <w:rPr>
                <w:rFonts w:hint="default" w:ascii="Times New Roman" w:hAnsi="Times New Roman" w:eastAsia="宋体" w:cs="Times New Roman"/>
                <w:i w:val="0"/>
                <w:iCs w:val="0"/>
                <w:color w:val="000000"/>
                <w:sz w:val="22"/>
                <w:szCs w:val="22"/>
                <w:u w:val="none"/>
              </w:rPr>
            </w:pPr>
          </w:p>
        </w:tc>
      </w:tr>
      <w:tr w14:paraId="32246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22" w:type="dxa"/>
            <w:tcBorders>
              <w:top w:val="nil"/>
              <w:left w:val="nil"/>
              <w:bottom w:val="nil"/>
              <w:right w:val="nil"/>
            </w:tcBorders>
            <w:shd w:val="clear" w:color="auto" w:fill="auto"/>
            <w:vAlign w:val="center"/>
          </w:tcPr>
          <w:p w14:paraId="08E476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Ascites carcinoma cells</w:t>
            </w:r>
          </w:p>
        </w:tc>
        <w:tc>
          <w:tcPr>
            <w:tcW w:w="875" w:type="dxa"/>
            <w:tcBorders>
              <w:top w:val="nil"/>
              <w:left w:val="nil"/>
              <w:bottom w:val="nil"/>
              <w:right w:val="nil"/>
            </w:tcBorders>
            <w:shd w:val="clear" w:color="auto" w:fill="auto"/>
            <w:vAlign w:val="center"/>
          </w:tcPr>
          <w:p w14:paraId="4681DB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 (Ref.)</w:t>
            </w:r>
          </w:p>
        </w:tc>
        <w:tc>
          <w:tcPr>
            <w:tcW w:w="1134" w:type="dxa"/>
            <w:tcBorders>
              <w:top w:val="nil"/>
              <w:left w:val="nil"/>
              <w:bottom w:val="nil"/>
              <w:right w:val="nil"/>
            </w:tcBorders>
            <w:shd w:val="clear" w:color="auto" w:fill="auto"/>
            <w:vAlign w:val="center"/>
          </w:tcPr>
          <w:p w14:paraId="7E884DA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noWrap/>
            <w:vAlign w:val="center"/>
          </w:tcPr>
          <w:p w14:paraId="49D027E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134" w:type="dxa"/>
            <w:tcBorders>
              <w:top w:val="nil"/>
              <w:left w:val="nil"/>
              <w:bottom w:val="nil"/>
              <w:right w:val="nil"/>
            </w:tcBorders>
            <w:shd w:val="clear" w:color="auto" w:fill="auto"/>
            <w:vAlign w:val="center"/>
          </w:tcPr>
          <w:p w14:paraId="5ED3A73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noWrap/>
            <w:vAlign w:val="center"/>
          </w:tcPr>
          <w:p w14:paraId="61F962E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134" w:type="dxa"/>
            <w:tcBorders>
              <w:top w:val="nil"/>
              <w:left w:val="nil"/>
              <w:bottom w:val="nil"/>
              <w:right w:val="nil"/>
            </w:tcBorders>
            <w:shd w:val="clear" w:color="auto" w:fill="auto"/>
            <w:vAlign w:val="center"/>
          </w:tcPr>
          <w:p w14:paraId="61E784A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noWrap/>
            <w:vAlign w:val="center"/>
          </w:tcPr>
          <w:p w14:paraId="56C7720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567" w:type="dxa"/>
            <w:tcBorders>
              <w:top w:val="nil"/>
              <w:left w:val="nil"/>
              <w:bottom w:val="nil"/>
              <w:right w:val="nil"/>
            </w:tcBorders>
            <w:shd w:val="clear" w:color="auto" w:fill="auto"/>
            <w:noWrap/>
            <w:vAlign w:val="center"/>
          </w:tcPr>
          <w:p w14:paraId="3FE5CE0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0.460</w:t>
            </w:r>
          </w:p>
        </w:tc>
      </w:tr>
      <w:tr w14:paraId="5B9B0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822" w:type="dxa"/>
            <w:tcBorders>
              <w:top w:val="nil"/>
              <w:left w:val="nil"/>
              <w:bottom w:val="nil"/>
              <w:right w:val="nil"/>
            </w:tcBorders>
            <w:shd w:val="clear" w:color="auto" w:fill="auto"/>
            <w:vAlign w:val="center"/>
          </w:tcPr>
          <w:p w14:paraId="478373E6">
            <w:pPr>
              <w:jc w:val="center"/>
              <w:rPr>
                <w:rFonts w:hint="default" w:ascii="Times New Roman" w:hAnsi="Times New Roman" w:eastAsia="宋体" w:cs="Times New Roman"/>
                <w:i w:val="0"/>
                <w:iCs w:val="0"/>
                <w:color w:val="000000"/>
                <w:sz w:val="22"/>
                <w:szCs w:val="22"/>
                <w:u w:val="none"/>
              </w:rPr>
            </w:pPr>
          </w:p>
        </w:tc>
        <w:tc>
          <w:tcPr>
            <w:tcW w:w="875" w:type="dxa"/>
            <w:tcBorders>
              <w:top w:val="nil"/>
              <w:left w:val="nil"/>
              <w:bottom w:val="nil"/>
              <w:right w:val="nil"/>
            </w:tcBorders>
            <w:shd w:val="clear" w:color="auto" w:fill="auto"/>
            <w:vAlign w:val="center"/>
          </w:tcPr>
          <w:p w14:paraId="724E562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1134" w:type="dxa"/>
            <w:tcBorders>
              <w:top w:val="nil"/>
              <w:left w:val="nil"/>
              <w:bottom w:val="nil"/>
              <w:right w:val="nil"/>
            </w:tcBorders>
            <w:shd w:val="clear" w:color="auto" w:fill="auto"/>
            <w:vAlign w:val="center"/>
          </w:tcPr>
          <w:p w14:paraId="3976E4E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0.917(0.128-6.556)</w:t>
            </w:r>
          </w:p>
        </w:tc>
        <w:tc>
          <w:tcPr>
            <w:tcW w:w="567" w:type="dxa"/>
            <w:tcBorders>
              <w:top w:val="nil"/>
              <w:left w:val="nil"/>
              <w:bottom w:val="nil"/>
              <w:right w:val="nil"/>
            </w:tcBorders>
            <w:shd w:val="clear" w:color="auto" w:fill="auto"/>
            <w:vAlign w:val="center"/>
          </w:tcPr>
          <w:p w14:paraId="148178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0.931</w:t>
            </w:r>
          </w:p>
        </w:tc>
        <w:tc>
          <w:tcPr>
            <w:tcW w:w="1134" w:type="dxa"/>
            <w:tcBorders>
              <w:top w:val="nil"/>
              <w:left w:val="nil"/>
              <w:bottom w:val="nil"/>
              <w:right w:val="nil"/>
            </w:tcBorders>
            <w:shd w:val="clear" w:color="auto" w:fill="auto"/>
            <w:vAlign w:val="center"/>
          </w:tcPr>
          <w:p w14:paraId="30DE6A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5.137(0.337-78.284)</w:t>
            </w:r>
          </w:p>
        </w:tc>
        <w:tc>
          <w:tcPr>
            <w:tcW w:w="567" w:type="dxa"/>
            <w:tcBorders>
              <w:top w:val="nil"/>
              <w:left w:val="nil"/>
              <w:bottom w:val="nil"/>
              <w:right w:val="nil"/>
            </w:tcBorders>
            <w:shd w:val="clear" w:color="auto" w:fill="auto"/>
            <w:vAlign w:val="center"/>
          </w:tcPr>
          <w:p w14:paraId="1692807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0.239</w:t>
            </w:r>
          </w:p>
        </w:tc>
        <w:tc>
          <w:tcPr>
            <w:tcW w:w="1134" w:type="dxa"/>
            <w:tcBorders>
              <w:top w:val="nil"/>
              <w:left w:val="nil"/>
              <w:bottom w:val="nil"/>
              <w:right w:val="nil"/>
            </w:tcBorders>
            <w:shd w:val="clear" w:color="auto" w:fill="auto"/>
            <w:vAlign w:val="center"/>
          </w:tcPr>
          <w:p w14:paraId="6DF077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1.842(0.081 to 41.686）</w:t>
            </w:r>
          </w:p>
        </w:tc>
        <w:tc>
          <w:tcPr>
            <w:tcW w:w="567" w:type="dxa"/>
            <w:tcBorders>
              <w:top w:val="nil"/>
              <w:left w:val="nil"/>
              <w:bottom w:val="nil"/>
              <w:right w:val="nil"/>
            </w:tcBorders>
            <w:shd w:val="clear" w:color="auto" w:fill="auto"/>
            <w:vAlign w:val="center"/>
          </w:tcPr>
          <w:p w14:paraId="48AB0C0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0.701</w:t>
            </w:r>
          </w:p>
        </w:tc>
        <w:tc>
          <w:tcPr>
            <w:tcW w:w="567" w:type="dxa"/>
            <w:tcBorders>
              <w:top w:val="nil"/>
              <w:left w:val="nil"/>
              <w:bottom w:val="nil"/>
              <w:right w:val="nil"/>
            </w:tcBorders>
            <w:shd w:val="clear" w:color="auto" w:fill="auto"/>
            <w:vAlign w:val="center"/>
          </w:tcPr>
          <w:p w14:paraId="5181A334">
            <w:pPr>
              <w:jc w:val="center"/>
              <w:rPr>
                <w:rFonts w:hint="default" w:ascii="Times New Roman" w:hAnsi="Times New Roman" w:eastAsia="宋体" w:cs="Times New Roman"/>
                <w:i w:val="0"/>
                <w:iCs w:val="0"/>
                <w:color w:val="000000"/>
                <w:sz w:val="22"/>
                <w:szCs w:val="22"/>
                <w:u w:val="none"/>
              </w:rPr>
            </w:pPr>
          </w:p>
        </w:tc>
      </w:tr>
      <w:tr w14:paraId="3DA2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22" w:type="dxa"/>
            <w:tcBorders>
              <w:top w:val="nil"/>
              <w:left w:val="nil"/>
              <w:bottom w:val="nil"/>
              <w:right w:val="nil"/>
            </w:tcBorders>
            <w:shd w:val="clear" w:color="auto" w:fill="auto"/>
            <w:vAlign w:val="center"/>
          </w:tcPr>
          <w:p w14:paraId="029B5B6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Lymph node metastasis</w:t>
            </w:r>
          </w:p>
        </w:tc>
        <w:tc>
          <w:tcPr>
            <w:tcW w:w="875" w:type="dxa"/>
            <w:tcBorders>
              <w:top w:val="nil"/>
              <w:left w:val="nil"/>
              <w:bottom w:val="nil"/>
              <w:right w:val="nil"/>
            </w:tcBorders>
            <w:shd w:val="clear" w:color="auto" w:fill="auto"/>
            <w:vAlign w:val="center"/>
          </w:tcPr>
          <w:p w14:paraId="2623B3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No (Ref.)</w:t>
            </w:r>
          </w:p>
        </w:tc>
        <w:tc>
          <w:tcPr>
            <w:tcW w:w="1134" w:type="dxa"/>
            <w:tcBorders>
              <w:top w:val="nil"/>
              <w:left w:val="nil"/>
              <w:bottom w:val="nil"/>
              <w:right w:val="nil"/>
            </w:tcBorders>
            <w:shd w:val="clear" w:color="auto" w:fill="auto"/>
            <w:vAlign w:val="center"/>
          </w:tcPr>
          <w:p w14:paraId="3C1EDE2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vAlign w:val="center"/>
          </w:tcPr>
          <w:p w14:paraId="1D5CC18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134" w:type="dxa"/>
            <w:tcBorders>
              <w:top w:val="nil"/>
              <w:left w:val="nil"/>
              <w:bottom w:val="nil"/>
              <w:right w:val="nil"/>
            </w:tcBorders>
            <w:shd w:val="clear" w:color="auto" w:fill="auto"/>
            <w:vAlign w:val="center"/>
          </w:tcPr>
          <w:p w14:paraId="740FE7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vAlign w:val="center"/>
          </w:tcPr>
          <w:p w14:paraId="58F700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134" w:type="dxa"/>
            <w:tcBorders>
              <w:top w:val="nil"/>
              <w:left w:val="nil"/>
              <w:bottom w:val="nil"/>
              <w:right w:val="nil"/>
            </w:tcBorders>
            <w:shd w:val="clear" w:color="auto" w:fill="auto"/>
            <w:vAlign w:val="center"/>
          </w:tcPr>
          <w:p w14:paraId="6239CC5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567" w:type="dxa"/>
            <w:tcBorders>
              <w:top w:val="nil"/>
              <w:left w:val="nil"/>
              <w:bottom w:val="nil"/>
              <w:right w:val="nil"/>
            </w:tcBorders>
            <w:shd w:val="clear" w:color="auto" w:fill="auto"/>
            <w:noWrap/>
            <w:vAlign w:val="center"/>
          </w:tcPr>
          <w:p w14:paraId="44D1B51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567" w:type="dxa"/>
            <w:tcBorders>
              <w:top w:val="nil"/>
              <w:left w:val="nil"/>
              <w:bottom w:val="nil"/>
              <w:right w:val="nil"/>
            </w:tcBorders>
            <w:shd w:val="clear" w:color="auto" w:fill="auto"/>
            <w:vAlign w:val="center"/>
          </w:tcPr>
          <w:p w14:paraId="7CC4DFD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r>
              <w:rPr>
                <w:rFonts w:hint="default" w:ascii="Times New Roman" w:hAnsi="Times New Roman" w:eastAsia="宋体" w:cs="Times New Roman"/>
                <w:i w:val="0"/>
                <w:iCs w:val="0"/>
                <w:color w:val="000000"/>
                <w:kern w:val="0"/>
                <w:sz w:val="22"/>
                <w:szCs w:val="22"/>
                <w:u w:val="none"/>
                <w:vertAlign w:val="superscript"/>
                <w:lang w:val="en-US" w:eastAsia="zh-CN" w:bidi="ar"/>
              </w:rPr>
              <w:t>***</w:t>
            </w:r>
          </w:p>
        </w:tc>
      </w:tr>
      <w:tr w14:paraId="4AC67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jc w:val="center"/>
        </w:trPr>
        <w:tc>
          <w:tcPr>
            <w:tcW w:w="822" w:type="dxa"/>
            <w:tcBorders>
              <w:top w:val="nil"/>
              <w:left w:val="nil"/>
              <w:bottom w:val="nil"/>
              <w:right w:val="nil"/>
            </w:tcBorders>
            <w:shd w:val="clear" w:color="auto" w:fill="auto"/>
            <w:noWrap/>
            <w:vAlign w:val="center"/>
          </w:tcPr>
          <w:p w14:paraId="5BC52F33">
            <w:pPr>
              <w:jc w:val="center"/>
              <w:rPr>
                <w:rFonts w:hint="default" w:ascii="Times New Roman" w:hAnsi="Times New Roman" w:eastAsia="宋体" w:cs="Times New Roman"/>
                <w:i w:val="0"/>
                <w:iCs w:val="0"/>
                <w:color w:val="000000"/>
                <w:sz w:val="22"/>
                <w:szCs w:val="22"/>
                <w:u w:val="none"/>
              </w:rPr>
            </w:pPr>
          </w:p>
        </w:tc>
        <w:tc>
          <w:tcPr>
            <w:tcW w:w="875" w:type="dxa"/>
            <w:tcBorders>
              <w:top w:val="nil"/>
              <w:left w:val="nil"/>
              <w:bottom w:val="nil"/>
              <w:right w:val="nil"/>
            </w:tcBorders>
            <w:shd w:val="clear" w:color="auto" w:fill="auto"/>
            <w:vAlign w:val="center"/>
          </w:tcPr>
          <w:p w14:paraId="739A0C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Yes</w:t>
            </w:r>
          </w:p>
        </w:tc>
        <w:tc>
          <w:tcPr>
            <w:tcW w:w="1134" w:type="dxa"/>
            <w:tcBorders>
              <w:top w:val="nil"/>
              <w:left w:val="nil"/>
              <w:bottom w:val="nil"/>
              <w:right w:val="nil"/>
            </w:tcBorders>
            <w:shd w:val="clear" w:color="auto" w:fill="auto"/>
            <w:noWrap/>
            <w:vAlign w:val="center"/>
          </w:tcPr>
          <w:p w14:paraId="272D34B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0.998(NE)</w:t>
            </w:r>
          </w:p>
        </w:tc>
        <w:tc>
          <w:tcPr>
            <w:tcW w:w="567" w:type="dxa"/>
            <w:tcBorders>
              <w:top w:val="nil"/>
              <w:left w:val="nil"/>
              <w:bottom w:val="nil"/>
              <w:right w:val="nil"/>
            </w:tcBorders>
            <w:shd w:val="clear" w:color="auto" w:fill="auto"/>
            <w:noWrap/>
            <w:vAlign w:val="center"/>
          </w:tcPr>
          <w:p w14:paraId="57E6DF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1.000</w:t>
            </w:r>
          </w:p>
        </w:tc>
        <w:tc>
          <w:tcPr>
            <w:tcW w:w="1134" w:type="dxa"/>
            <w:tcBorders>
              <w:top w:val="nil"/>
              <w:left w:val="nil"/>
              <w:bottom w:val="nil"/>
              <w:right w:val="nil"/>
            </w:tcBorders>
            <w:shd w:val="clear" w:color="auto" w:fill="auto"/>
            <w:vAlign w:val="center"/>
          </w:tcPr>
          <w:p w14:paraId="21D6038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3.23×10⁸ (7.51×10⁷–1.39×10⁹)</w:t>
            </w:r>
          </w:p>
        </w:tc>
        <w:tc>
          <w:tcPr>
            <w:tcW w:w="567" w:type="dxa"/>
            <w:tcBorders>
              <w:top w:val="nil"/>
              <w:left w:val="nil"/>
              <w:bottom w:val="nil"/>
              <w:right w:val="nil"/>
            </w:tcBorders>
            <w:shd w:val="clear" w:color="auto" w:fill="auto"/>
            <w:vAlign w:val="center"/>
          </w:tcPr>
          <w:p w14:paraId="1018D4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&lt;0.001</w:t>
            </w:r>
            <w:r>
              <w:rPr>
                <w:rFonts w:hint="default" w:ascii="Times New Roman" w:hAnsi="Times New Roman" w:eastAsia="宋体" w:cs="Times New Roman"/>
                <w:i w:val="0"/>
                <w:iCs w:val="0"/>
                <w:color w:val="000000"/>
                <w:kern w:val="0"/>
                <w:sz w:val="22"/>
                <w:szCs w:val="22"/>
                <w:u w:val="none"/>
                <w:vertAlign w:val="superscript"/>
                <w:lang w:val="en-US" w:eastAsia="zh-CN" w:bidi="ar"/>
              </w:rPr>
              <w:t>***</w:t>
            </w:r>
          </w:p>
        </w:tc>
        <w:tc>
          <w:tcPr>
            <w:tcW w:w="1134" w:type="dxa"/>
            <w:tcBorders>
              <w:top w:val="nil"/>
              <w:left w:val="nil"/>
              <w:bottom w:val="nil"/>
              <w:right w:val="nil"/>
            </w:tcBorders>
            <w:shd w:val="clear" w:color="auto" w:fill="auto"/>
            <w:vAlign w:val="center"/>
          </w:tcPr>
          <w:p w14:paraId="267AFA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1.71×10⁸ (NE)</w:t>
            </w:r>
          </w:p>
        </w:tc>
        <w:tc>
          <w:tcPr>
            <w:tcW w:w="567" w:type="dxa"/>
            <w:tcBorders>
              <w:top w:val="nil"/>
              <w:left w:val="nil"/>
              <w:bottom w:val="nil"/>
              <w:right w:val="nil"/>
            </w:tcBorders>
            <w:shd w:val="clear" w:color="auto" w:fill="auto"/>
            <w:noWrap/>
            <w:vAlign w:val="center"/>
          </w:tcPr>
          <w:p w14:paraId="78BF120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t>
            </w:r>
          </w:p>
        </w:tc>
        <w:tc>
          <w:tcPr>
            <w:tcW w:w="567" w:type="dxa"/>
            <w:tcBorders>
              <w:top w:val="nil"/>
              <w:left w:val="nil"/>
              <w:bottom w:val="nil"/>
              <w:right w:val="nil"/>
            </w:tcBorders>
            <w:shd w:val="clear" w:color="auto" w:fill="auto"/>
            <w:noWrap/>
            <w:vAlign w:val="center"/>
          </w:tcPr>
          <w:p w14:paraId="1AAC835D">
            <w:pPr>
              <w:jc w:val="center"/>
              <w:rPr>
                <w:rFonts w:hint="default" w:ascii="Times New Roman" w:hAnsi="Times New Roman" w:eastAsia="宋体" w:cs="Times New Roman"/>
                <w:i w:val="0"/>
                <w:iCs w:val="0"/>
                <w:color w:val="000000"/>
                <w:sz w:val="22"/>
                <w:szCs w:val="22"/>
                <w:u w:val="none"/>
              </w:rPr>
            </w:pPr>
          </w:p>
        </w:tc>
      </w:tr>
    </w:tbl>
    <w:p w14:paraId="5ADB7E8B">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w:t>
      </w:r>
      <w:r>
        <w:rPr>
          <w:rFonts w:hint="eastAsia" w:ascii="Times New Roman" w:hAnsi="Times New Roman" w:cs="Times New Roman"/>
          <w:i/>
          <w:iCs/>
          <w:sz w:val="28"/>
          <w:szCs w:val="36"/>
          <w:lang w:val="en-US" w:eastAsia="zh-CN"/>
        </w:rPr>
        <w:t xml:space="preserve">P </w:t>
      </w:r>
      <w:r>
        <w:rPr>
          <w:rFonts w:hint="eastAsia" w:ascii="Times New Roman" w:hAnsi="Times New Roman" w:cs="Times New Roman"/>
          <w:sz w:val="28"/>
          <w:szCs w:val="36"/>
          <w:lang w:val="en-US" w:eastAsia="zh-CN"/>
        </w:rPr>
        <w:t>&lt; 0.001, **</w:t>
      </w:r>
      <w:r>
        <w:rPr>
          <w:rFonts w:hint="eastAsia" w:ascii="Times New Roman" w:hAnsi="Times New Roman" w:cs="Times New Roman"/>
          <w:i/>
          <w:iCs/>
          <w:sz w:val="28"/>
          <w:szCs w:val="36"/>
          <w:lang w:val="en-US" w:eastAsia="zh-CN"/>
        </w:rPr>
        <w:t>P</w:t>
      </w:r>
      <w:r>
        <w:rPr>
          <w:rFonts w:hint="eastAsia" w:ascii="Times New Roman" w:hAnsi="Times New Roman" w:cs="Times New Roman"/>
          <w:sz w:val="28"/>
          <w:szCs w:val="36"/>
          <w:lang w:val="en-US" w:eastAsia="zh-CN"/>
        </w:rPr>
        <w:t xml:space="preserve"> &lt; 0.01, *</w:t>
      </w:r>
      <w:r>
        <w:rPr>
          <w:rFonts w:hint="eastAsia" w:ascii="Times New Roman" w:hAnsi="Times New Roman" w:cs="Times New Roman"/>
          <w:i/>
          <w:iCs/>
          <w:sz w:val="28"/>
          <w:szCs w:val="36"/>
          <w:lang w:val="en-US" w:eastAsia="zh-CN"/>
        </w:rPr>
        <w:t xml:space="preserve">P </w:t>
      </w:r>
      <w:r>
        <w:rPr>
          <w:rFonts w:hint="eastAsia" w:ascii="Times New Roman" w:hAnsi="Times New Roman" w:cs="Times New Roman"/>
          <w:sz w:val="28"/>
          <w:szCs w:val="36"/>
          <w:lang w:val="en-US" w:eastAsia="zh-CN"/>
        </w:rPr>
        <w:t xml:space="preserve">&lt; 0.05. Abbreviations: OR: odds ratio. CI: confidence interval. β: regression coefficient. Ref.: Reference group. NE: </w:t>
      </w:r>
      <w:r>
        <w:rPr>
          <w:rFonts w:hint="default" w:ascii="Times New Roman" w:hAnsi="Times New Roman" w:cs="Times New Roman"/>
          <w:sz w:val="28"/>
          <w:szCs w:val="36"/>
          <w:lang w:val="en-US" w:eastAsia="zh-CN"/>
        </w:rPr>
        <w:t>Due to complete separation in the data, the odds ratio and 95% confidence interval could not be estimated.</w:t>
      </w:r>
      <w:r>
        <w:rPr>
          <w:rFonts w:hint="eastAsia" w:ascii="Times New Roman" w:hAnsi="Times New Roman" w:cs="Times New Roman"/>
          <w:sz w:val="28"/>
          <w:szCs w:val="36"/>
          <w:lang w:val="en-US" w:eastAsia="zh-CN"/>
        </w:rPr>
        <w:t xml:space="preserve"> Extreme odds ratios are a result of quasi-complete separation. </w:t>
      </w:r>
      <w:r>
        <w:rPr>
          <w:rFonts w:hint="default" w:ascii="Times New Roman" w:hAnsi="Times New Roman" w:cs="Times New Roman"/>
          <w:sz w:val="28"/>
          <w:szCs w:val="36"/>
          <w:lang w:val="en-US" w:eastAsia="zh-CN"/>
        </w:rPr>
        <w:t>Multinomial logistic regression with FIGO stage I as the reference category.</w:t>
      </w:r>
      <w:r>
        <w:rPr>
          <w:rFonts w:hint="eastAsia" w:ascii="Times New Roman" w:hAnsi="Times New Roman" w:cs="Times New Roman"/>
          <w:sz w:val="28"/>
          <w:szCs w:val="36"/>
          <w:lang w:val="en-US" w:eastAsia="zh-CN"/>
        </w:rPr>
        <w:t xml:space="preserve"> O</w:t>
      </w:r>
      <w:r>
        <w:rPr>
          <w:rFonts w:hint="default" w:ascii="Times New Roman" w:hAnsi="Times New Roman" w:cs="Times New Roman"/>
          <w:sz w:val="28"/>
          <w:szCs w:val="36"/>
          <w:lang w:val="en-US" w:eastAsia="zh-CN"/>
        </w:rPr>
        <w:t>verall significance assessed by LRT</w:t>
      </w:r>
      <w:r>
        <w:rPr>
          <w:rFonts w:hint="eastAsia" w:ascii="Times New Roman" w:hAnsi="Times New Roman" w:cs="Times New Roman"/>
          <w:sz w:val="28"/>
          <w:szCs w:val="36"/>
          <w:lang w:val="en-US" w:eastAsia="zh-CN"/>
        </w:rPr>
        <w:t xml:space="preserve"> (Likelihood Ratio Test).</w:t>
      </w:r>
    </w:p>
    <w:p w14:paraId="4F490A44">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06F21865">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Supplementary Table 4. Univariate ordinal logistic regression analysis of factors associated with poor clinical endpoints in HGSOC patients</w:t>
      </w:r>
    </w:p>
    <w:tbl>
      <w:tblPr>
        <w:tblStyle w:val="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98"/>
        <w:gridCol w:w="1161"/>
        <w:gridCol w:w="1111"/>
        <w:gridCol w:w="3095"/>
        <w:gridCol w:w="1354"/>
      </w:tblGrid>
      <w:tr w14:paraId="23C48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1055" w:type="pct"/>
            <w:tcBorders>
              <w:top w:val="nil"/>
              <w:left w:val="nil"/>
              <w:bottom w:val="nil"/>
              <w:right w:val="nil"/>
            </w:tcBorders>
            <w:shd w:val="clear" w:color="auto" w:fill="auto"/>
            <w:vAlign w:val="center"/>
          </w:tcPr>
          <w:p w14:paraId="2D02FF6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Variable</w:t>
            </w:r>
          </w:p>
        </w:tc>
        <w:tc>
          <w:tcPr>
            <w:tcW w:w="681" w:type="pct"/>
            <w:tcBorders>
              <w:top w:val="nil"/>
              <w:left w:val="nil"/>
              <w:bottom w:val="nil"/>
              <w:right w:val="nil"/>
            </w:tcBorders>
            <w:shd w:val="clear" w:color="auto" w:fill="auto"/>
            <w:vAlign w:val="center"/>
          </w:tcPr>
          <w:p w14:paraId="13D66D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β</w:t>
            </w:r>
          </w:p>
        </w:tc>
        <w:tc>
          <w:tcPr>
            <w:tcW w:w="652" w:type="pct"/>
            <w:tcBorders>
              <w:top w:val="nil"/>
              <w:left w:val="nil"/>
              <w:bottom w:val="nil"/>
              <w:right w:val="nil"/>
            </w:tcBorders>
            <w:shd w:val="clear" w:color="auto" w:fill="auto"/>
            <w:vAlign w:val="center"/>
          </w:tcPr>
          <w:p w14:paraId="41BEE4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OR</w:t>
            </w:r>
          </w:p>
        </w:tc>
        <w:tc>
          <w:tcPr>
            <w:tcW w:w="1816" w:type="pct"/>
            <w:tcBorders>
              <w:top w:val="nil"/>
              <w:left w:val="nil"/>
              <w:bottom w:val="nil"/>
              <w:right w:val="nil"/>
            </w:tcBorders>
            <w:shd w:val="clear" w:color="auto" w:fill="auto"/>
            <w:vAlign w:val="center"/>
          </w:tcPr>
          <w:p w14:paraId="7A46CF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95%CI</w:t>
            </w:r>
          </w:p>
        </w:tc>
        <w:tc>
          <w:tcPr>
            <w:tcW w:w="794" w:type="pct"/>
            <w:tcBorders>
              <w:top w:val="nil"/>
              <w:left w:val="nil"/>
              <w:bottom w:val="nil"/>
              <w:right w:val="nil"/>
            </w:tcBorders>
            <w:shd w:val="clear" w:color="auto" w:fill="auto"/>
            <w:vAlign w:val="center"/>
          </w:tcPr>
          <w:p w14:paraId="0C321DC9">
            <w:pPr>
              <w:keepNext w:val="0"/>
              <w:keepLines w:val="0"/>
              <w:widowControl/>
              <w:suppressLineNumbers w:val="0"/>
              <w:jc w:val="center"/>
              <w:textAlignment w:val="center"/>
              <w:rPr>
                <w:rFonts w:hint="default" w:ascii="Times New Roman" w:hAnsi="Times New Roman" w:eastAsia="宋体" w:cs="Times New Roman"/>
                <w:i/>
                <w:iCs/>
                <w:color w:val="000000"/>
                <w:sz w:val="22"/>
                <w:szCs w:val="22"/>
                <w:u w:val="none"/>
              </w:rPr>
            </w:pPr>
            <w:r>
              <w:rPr>
                <w:rFonts w:hint="default" w:ascii="Times New Roman" w:hAnsi="Times New Roman" w:eastAsia="宋体" w:cs="Times New Roman"/>
                <w:i/>
                <w:iCs/>
                <w:color w:val="000000"/>
                <w:kern w:val="0"/>
                <w:sz w:val="22"/>
                <w:szCs w:val="22"/>
                <w:u w:val="none"/>
                <w:lang w:val="en-US" w:eastAsia="zh-CN" w:bidi="ar"/>
              </w:rPr>
              <w:t>P</w:t>
            </w:r>
            <w:r>
              <w:rPr>
                <w:rFonts w:hint="default" w:ascii="Times New Roman" w:hAnsi="Times New Roman" w:eastAsia="宋体" w:cs="Times New Roman"/>
                <w:i w:val="0"/>
                <w:iCs w:val="0"/>
                <w:color w:val="000000"/>
                <w:kern w:val="0"/>
                <w:sz w:val="22"/>
                <w:szCs w:val="22"/>
                <w:u w:val="none"/>
                <w:lang w:val="en-US" w:eastAsia="zh-CN" w:bidi="ar"/>
              </w:rPr>
              <w:t xml:space="preserve"> value</w:t>
            </w:r>
          </w:p>
        </w:tc>
      </w:tr>
      <w:tr w14:paraId="6331B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1055" w:type="pct"/>
            <w:tcBorders>
              <w:top w:val="nil"/>
              <w:left w:val="nil"/>
              <w:bottom w:val="nil"/>
              <w:right w:val="nil"/>
            </w:tcBorders>
            <w:shd w:val="clear" w:color="auto" w:fill="auto"/>
            <w:vAlign w:val="center"/>
          </w:tcPr>
          <w:p w14:paraId="5116CE7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681" w:type="pct"/>
            <w:tcBorders>
              <w:top w:val="nil"/>
              <w:left w:val="nil"/>
              <w:bottom w:val="nil"/>
              <w:right w:val="nil"/>
            </w:tcBorders>
            <w:shd w:val="clear" w:color="auto" w:fill="auto"/>
            <w:vAlign w:val="center"/>
          </w:tcPr>
          <w:p w14:paraId="38574CD7">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vAlign w:val="center"/>
          </w:tcPr>
          <w:p w14:paraId="68C759A2">
            <w:pPr>
              <w:jc w:val="center"/>
              <w:rPr>
                <w:rFonts w:hint="default" w:ascii="Times New Roman" w:hAnsi="Times New Roman" w:eastAsia="宋体" w:cs="Times New Roman"/>
                <w:i w:val="0"/>
                <w:iCs w:val="0"/>
                <w:color w:val="000000"/>
                <w:sz w:val="22"/>
                <w:szCs w:val="22"/>
                <w:u w:val="none"/>
                <w:lang w:val="en-US" w:eastAsia="zh-CN"/>
              </w:rPr>
            </w:pPr>
          </w:p>
        </w:tc>
        <w:tc>
          <w:tcPr>
            <w:tcW w:w="1816" w:type="pct"/>
            <w:tcBorders>
              <w:top w:val="nil"/>
              <w:left w:val="nil"/>
              <w:bottom w:val="nil"/>
              <w:right w:val="nil"/>
            </w:tcBorders>
            <w:shd w:val="clear" w:color="auto" w:fill="auto"/>
            <w:vAlign w:val="center"/>
          </w:tcPr>
          <w:p w14:paraId="2D0C861C">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31FD2CA7">
            <w:pPr>
              <w:jc w:val="center"/>
              <w:rPr>
                <w:rFonts w:hint="default" w:ascii="Times New Roman" w:hAnsi="Times New Roman" w:eastAsia="宋体" w:cs="Times New Roman"/>
                <w:i/>
                <w:iCs/>
                <w:color w:val="000000"/>
                <w:sz w:val="22"/>
                <w:szCs w:val="22"/>
                <w:u w:val="none"/>
              </w:rPr>
            </w:pPr>
          </w:p>
        </w:tc>
      </w:tr>
      <w:tr w14:paraId="5A044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54F0B31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681" w:type="pct"/>
            <w:tcBorders>
              <w:top w:val="nil"/>
              <w:left w:val="nil"/>
              <w:bottom w:val="nil"/>
              <w:right w:val="nil"/>
            </w:tcBorders>
            <w:shd w:val="clear" w:color="auto" w:fill="auto"/>
            <w:vAlign w:val="center"/>
          </w:tcPr>
          <w:p w14:paraId="3F4E28A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-0.422</w:t>
            </w:r>
          </w:p>
        </w:tc>
        <w:tc>
          <w:tcPr>
            <w:tcW w:w="652" w:type="pct"/>
            <w:tcBorders>
              <w:top w:val="nil"/>
              <w:left w:val="nil"/>
              <w:bottom w:val="nil"/>
              <w:right w:val="nil"/>
            </w:tcBorders>
            <w:shd w:val="clear" w:color="auto" w:fill="auto"/>
            <w:vAlign w:val="center"/>
          </w:tcPr>
          <w:p w14:paraId="3CF538A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0.656</w:t>
            </w:r>
          </w:p>
        </w:tc>
        <w:tc>
          <w:tcPr>
            <w:tcW w:w="1816" w:type="pct"/>
            <w:tcBorders>
              <w:top w:val="nil"/>
              <w:left w:val="nil"/>
              <w:bottom w:val="nil"/>
              <w:right w:val="nil"/>
            </w:tcBorders>
            <w:shd w:val="clear" w:color="auto" w:fill="auto"/>
            <w:noWrap/>
            <w:vAlign w:val="center"/>
          </w:tcPr>
          <w:p w14:paraId="53063F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(0.285, 1.511)</w:t>
            </w:r>
          </w:p>
        </w:tc>
        <w:tc>
          <w:tcPr>
            <w:tcW w:w="794" w:type="pct"/>
            <w:tcBorders>
              <w:top w:val="nil"/>
              <w:left w:val="nil"/>
              <w:bottom w:val="nil"/>
              <w:right w:val="nil"/>
            </w:tcBorders>
            <w:shd w:val="clear" w:color="auto" w:fill="auto"/>
            <w:vAlign w:val="center"/>
          </w:tcPr>
          <w:p w14:paraId="05B54CF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0.322</w:t>
            </w:r>
          </w:p>
        </w:tc>
      </w:tr>
      <w:tr w14:paraId="221AF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10261CF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 (Ref.)</w:t>
            </w:r>
          </w:p>
        </w:tc>
        <w:tc>
          <w:tcPr>
            <w:tcW w:w="681" w:type="pct"/>
            <w:tcBorders>
              <w:top w:val="nil"/>
              <w:left w:val="nil"/>
              <w:bottom w:val="nil"/>
              <w:right w:val="nil"/>
            </w:tcBorders>
            <w:shd w:val="clear" w:color="auto" w:fill="auto"/>
            <w:vAlign w:val="center"/>
          </w:tcPr>
          <w:p w14:paraId="6AEBFFB9">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vAlign w:val="center"/>
          </w:tcPr>
          <w:p w14:paraId="6E6A1AEB">
            <w:pPr>
              <w:jc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rPr>
              <w:t>1.000</w:t>
            </w:r>
          </w:p>
        </w:tc>
        <w:tc>
          <w:tcPr>
            <w:tcW w:w="1816" w:type="pct"/>
            <w:tcBorders>
              <w:top w:val="nil"/>
              <w:left w:val="nil"/>
              <w:bottom w:val="nil"/>
              <w:right w:val="nil"/>
            </w:tcBorders>
            <w:shd w:val="clear" w:color="auto" w:fill="auto"/>
            <w:vAlign w:val="center"/>
          </w:tcPr>
          <w:p w14:paraId="261B5932">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3AC95195">
            <w:pPr>
              <w:jc w:val="center"/>
              <w:rPr>
                <w:rFonts w:hint="default" w:ascii="Times New Roman" w:hAnsi="Times New Roman" w:eastAsia="宋体" w:cs="Times New Roman"/>
                <w:i/>
                <w:iCs/>
                <w:color w:val="000000"/>
                <w:sz w:val="22"/>
                <w:szCs w:val="22"/>
                <w:u w:val="none"/>
              </w:rPr>
            </w:pPr>
          </w:p>
        </w:tc>
      </w:tr>
      <w:tr w14:paraId="60D01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2CD83F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CA125(U/ml)</w:t>
            </w:r>
          </w:p>
        </w:tc>
        <w:tc>
          <w:tcPr>
            <w:tcW w:w="681" w:type="pct"/>
            <w:tcBorders>
              <w:top w:val="nil"/>
              <w:left w:val="nil"/>
              <w:bottom w:val="nil"/>
              <w:right w:val="nil"/>
            </w:tcBorders>
            <w:shd w:val="clear" w:color="auto" w:fill="auto"/>
            <w:vAlign w:val="center"/>
          </w:tcPr>
          <w:p w14:paraId="528B4D44">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noWrap/>
            <w:vAlign w:val="center"/>
          </w:tcPr>
          <w:p w14:paraId="4AF5A6DF">
            <w:pPr>
              <w:jc w:val="center"/>
              <w:rPr>
                <w:rFonts w:hint="default" w:ascii="Times New Roman" w:hAnsi="Times New Roman" w:eastAsia="宋体" w:cs="Times New Roman"/>
                <w:i w:val="0"/>
                <w:iCs w:val="0"/>
                <w:color w:val="000000"/>
                <w:sz w:val="22"/>
                <w:szCs w:val="22"/>
                <w:u w:val="none"/>
              </w:rPr>
            </w:pPr>
          </w:p>
        </w:tc>
        <w:tc>
          <w:tcPr>
            <w:tcW w:w="1816" w:type="pct"/>
            <w:tcBorders>
              <w:top w:val="nil"/>
              <w:left w:val="nil"/>
              <w:bottom w:val="nil"/>
              <w:right w:val="nil"/>
            </w:tcBorders>
            <w:shd w:val="clear" w:color="auto" w:fill="auto"/>
            <w:vAlign w:val="center"/>
          </w:tcPr>
          <w:p w14:paraId="705FAC28">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036E6201">
            <w:pPr>
              <w:jc w:val="center"/>
              <w:rPr>
                <w:rFonts w:hint="default" w:ascii="Times New Roman" w:hAnsi="Times New Roman" w:eastAsia="宋体" w:cs="Times New Roman"/>
                <w:i w:val="0"/>
                <w:iCs w:val="0"/>
                <w:color w:val="000000"/>
                <w:sz w:val="22"/>
                <w:szCs w:val="22"/>
                <w:u w:val="none"/>
              </w:rPr>
            </w:pPr>
          </w:p>
        </w:tc>
      </w:tr>
      <w:tr w14:paraId="57860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55" w:type="pct"/>
            <w:tcBorders>
              <w:top w:val="nil"/>
              <w:left w:val="nil"/>
              <w:bottom w:val="nil"/>
              <w:right w:val="nil"/>
            </w:tcBorders>
            <w:shd w:val="clear" w:color="auto" w:fill="auto"/>
            <w:vAlign w:val="center"/>
          </w:tcPr>
          <w:p w14:paraId="1441625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p>
        </w:tc>
        <w:tc>
          <w:tcPr>
            <w:tcW w:w="681" w:type="pct"/>
            <w:tcBorders>
              <w:top w:val="nil"/>
              <w:left w:val="nil"/>
              <w:bottom w:val="nil"/>
              <w:right w:val="nil"/>
            </w:tcBorders>
            <w:shd w:val="clear" w:color="auto" w:fill="auto"/>
            <w:vAlign w:val="center"/>
          </w:tcPr>
          <w:p w14:paraId="4AFFB3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-1.349</w:t>
            </w:r>
          </w:p>
        </w:tc>
        <w:tc>
          <w:tcPr>
            <w:tcW w:w="652" w:type="pct"/>
            <w:tcBorders>
              <w:top w:val="nil"/>
              <w:left w:val="nil"/>
              <w:bottom w:val="nil"/>
              <w:right w:val="nil"/>
            </w:tcBorders>
            <w:shd w:val="clear" w:color="auto" w:fill="auto"/>
            <w:noWrap/>
            <w:vAlign w:val="center"/>
          </w:tcPr>
          <w:p w14:paraId="187693A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0.259</w:t>
            </w:r>
          </w:p>
        </w:tc>
        <w:tc>
          <w:tcPr>
            <w:tcW w:w="1816" w:type="pct"/>
            <w:tcBorders>
              <w:top w:val="nil"/>
              <w:left w:val="nil"/>
              <w:bottom w:val="nil"/>
              <w:right w:val="nil"/>
            </w:tcBorders>
            <w:shd w:val="clear" w:color="auto" w:fill="auto"/>
            <w:noWrap/>
            <w:vAlign w:val="center"/>
          </w:tcPr>
          <w:p w14:paraId="5AD5409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(0.093, 0.724)</w:t>
            </w:r>
          </w:p>
        </w:tc>
        <w:tc>
          <w:tcPr>
            <w:tcW w:w="794" w:type="pct"/>
            <w:tcBorders>
              <w:top w:val="nil"/>
              <w:left w:val="nil"/>
              <w:bottom w:val="nil"/>
              <w:right w:val="nil"/>
            </w:tcBorders>
            <w:shd w:val="clear" w:color="auto" w:fill="auto"/>
            <w:vAlign w:val="center"/>
          </w:tcPr>
          <w:p w14:paraId="56CC724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0.010</w:t>
            </w:r>
            <w:r>
              <w:rPr>
                <w:rFonts w:hint="default" w:ascii="Times New Roman" w:hAnsi="Times New Roman" w:eastAsia="宋体" w:cs="Times New Roman"/>
                <w:i w:val="0"/>
                <w:iCs w:val="0"/>
                <w:color w:val="000000"/>
                <w:kern w:val="0"/>
                <w:sz w:val="22"/>
                <w:szCs w:val="22"/>
                <w:u w:val="none"/>
                <w:vertAlign w:val="superscript"/>
                <w:lang w:val="en-US" w:eastAsia="zh-CN" w:bidi="ar"/>
              </w:rPr>
              <w:t>*</w:t>
            </w:r>
          </w:p>
        </w:tc>
      </w:tr>
      <w:tr w14:paraId="1BBEA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12D9F0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 (Ref.)</w:t>
            </w:r>
          </w:p>
        </w:tc>
        <w:tc>
          <w:tcPr>
            <w:tcW w:w="681" w:type="pct"/>
            <w:tcBorders>
              <w:top w:val="nil"/>
              <w:left w:val="nil"/>
              <w:bottom w:val="nil"/>
              <w:right w:val="nil"/>
            </w:tcBorders>
            <w:shd w:val="clear" w:color="auto" w:fill="auto"/>
            <w:vAlign w:val="center"/>
          </w:tcPr>
          <w:p w14:paraId="1167206D">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noWrap/>
            <w:vAlign w:val="center"/>
          </w:tcPr>
          <w:p w14:paraId="7AD87C1F">
            <w:pPr>
              <w:jc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1.000</w:t>
            </w:r>
          </w:p>
        </w:tc>
        <w:tc>
          <w:tcPr>
            <w:tcW w:w="1816" w:type="pct"/>
            <w:tcBorders>
              <w:top w:val="nil"/>
              <w:left w:val="nil"/>
              <w:bottom w:val="nil"/>
              <w:right w:val="nil"/>
            </w:tcBorders>
            <w:shd w:val="clear" w:color="auto" w:fill="auto"/>
            <w:vAlign w:val="center"/>
          </w:tcPr>
          <w:p w14:paraId="48A72A40">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75491103">
            <w:pPr>
              <w:jc w:val="center"/>
              <w:rPr>
                <w:rFonts w:hint="default" w:ascii="Times New Roman" w:hAnsi="Times New Roman" w:eastAsia="宋体" w:cs="Times New Roman"/>
                <w:i w:val="0"/>
                <w:iCs w:val="0"/>
                <w:color w:val="000000"/>
                <w:sz w:val="22"/>
                <w:szCs w:val="22"/>
                <w:u w:val="none"/>
              </w:rPr>
            </w:pPr>
          </w:p>
        </w:tc>
      </w:tr>
      <w:tr w14:paraId="5CAA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256016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HE4(pmol/L)</w:t>
            </w:r>
          </w:p>
        </w:tc>
        <w:tc>
          <w:tcPr>
            <w:tcW w:w="681" w:type="pct"/>
            <w:tcBorders>
              <w:top w:val="nil"/>
              <w:left w:val="nil"/>
              <w:bottom w:val="nil"/>
              <w:right w:val="nil"/>
            </w:tcBorders>
            <w:shd w:val="clear" w:color="auto" w:fill="auto"/>
            <w:vAlign w:val="center"/>
          </w:tcPr>
          <w:p w14:paraId="638B66D4">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noWrap/>
            <w:vAlign w:val="center"/>
          </w:tcPr>
          <w:p w14:paraId="29FCCF8F">
            <w:pPr>
              <w:jc w:val="center"/>
              <w:rPr>
                <w:rFonts w:hint="default" w:ascii="Times New Roman" w:hAnsi="Times New Roman" w:eastAsia="宋体" w:cs="Times New Roman"/>
                <w:i w:val="0"/>
                <w:iCs w:val="0"/>
                <w:color w:val="000000"/>
                <w:sz w:val="22"/>
                <w:szCs w:val="22"/>
                <w:u w:val="none"/>
              </w:rPr>
            </w:pPr>
          </w:p>
        </w:tc>
        <w:tc>
          <w:tcPr>
            <w:tcW w:w="1816" w:type="pct"/>
            <w:tcBorders>
              <w:top w:val="nil"/>
              <w:left w:val="nil"/>
              <w:bottom w:val="nil"/>
              <w:right w:val="nil"/>
            </w:tcBorders>
            <w:shd w:val="clear" w:color="auto" w:fill="auto"/>
            <w:vAlign w:val="center"/>
          </w:tcPr>
          <w:p w14:paraId="0799E566">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286F9FA8">
            <w:pPr>
              <w:jc w:val="center"/>
              <w:rPr>
                <w:rFonts w:hint="default" w:ascii="Times New Roman" w:hAnsi="Times New Roman" w:eastAsia="宋体" w:cs="Times New Roman"/>
                <w:i w:val="0"/>
                <w:iCs w:val="0"/>
                <w:color w:val="000000"/>
                <w:sz w:val="22"/>
                <w:szCs w:val="22"/>
                <w:u w:val="none"/>
              </w:rPr>
            </w:pPr>
          </w:p>
        </w:tc>
      </w:tr>
      <w:tr w14:paraId="2177A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06F26B6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≤140</w:t>
            </w:r>
          </w:p>
        </w:tc>
        <w:tc>
          <w:tcPr>
            <w:tcW w:w="681" w:type="pct"/>
            <w:tcBorders>
              <w:top w:val="nil"/>
              <w:left w:val="nil"/>
              <w:bottom w:val="nil"/>
              <w:right w:val="nil"/>
            </w:tcBorders>
            <w:shd w:val="clear" w:color="auto" w:fill="auto"/>
            <w:vAlign w:val="center"/>
          </w:tcPr>
          <w:p w14:paraId="6ECA198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-0.570</w:t>
            </w:r>
          </w:p>
        </w:tc>
        <w:tc>
          <w:tcPr>
            <w:tcW w:w="652" w:type="pct"/>
            <w:tcBorders>
              <w:top w:val="nil"/>
              <w:left w:val="nil"/>
              <w:bottom w:val="nil"/>
              <w:right w:val="nil"/>
            </w:tcBorders>
            <w:shd w:val="clear" w:color="auto" w:fill="auto"/>
            <w:noWrap/>
            <w:vAlign w:val="center"/>
          </w:tcPr>
          <w:p w14:paraId="2F98E97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0.566</w:t>
            </w:r>
          </w:p>
        </w:tc>
        <w:tc>
          <w:tcPr>
            <w:tcW w:w="1816" w:type="pct"/>
            <w:tcBorders>
              <w:top w:val="nil"/>
              <w:left w:val="nil"/>
              <w:bottom w:val="nil"/>
              <w:right w:val="nil"/>
            </w:tcBorders>
            <w:shd w:val="clear" w:color="auto" w:fill="auto"/>
            <w:noWrap/>
            <w:vAlign w:val="center"/>
          </w:tcPr>
          <w:p w14:paraId="533C69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(0.307, 1.040)</w:t>
            </w:r>
          </w:p>
        </w:tc>
        <w:tc>
          <w:tcPr>
            <w:tcW w:w="794" w:type="pct"/>
            <w:tcBorders>
              <w:top w:val="nil"/>
              <w:left w:val="nil"/>
              <w:bottom w:val="nil"/>
              <w:right w:val="nil"/>
            </w:tcBorders>
            <w:shd w:val="clear" w:color="auto" w:fill="auto"/>
            <w:vAlign w:val="center"/>
          </w:tcPr>
          <w:p w14:paraId="2256CDC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0.067</w:t>
            </w:r>
          </w:p>
        </w:tc>
      </w:tr>
      <w:tr w14:paraId="6FCE8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43DE3A3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&gt;140 (Ref.)</w:t>
            </w:r>
          </w:p>
        </w:tc>
        <w:tc>
          <w:tcPr>
            <w:tcW w:w="681" w:type="pct"/>
            <w:tcBorders>
              <w:top w:val="nil"/>
              <w:left w:val="nil"/>
              <w:bottom w:val="nil"/>
              <w:right w:val="nil"/>
            </w:tcBorders>
            <w:shd w:val="clear" w:color="auto" w:fill="auto"/>
            <w:vAlign w:val="center"/>
          </w:tcPr>
          <w:p w14:paraId="4D41C634">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noWrap/>
            <w:vAlign w:val="center"/>
          </w:tcPr>
          <w:p w14:paraId="11753AA1">
            <w:pPr>
              <w:jc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1.000</w:t>
            </w:r>
          </w:p>
        </w:tc>
        <w:tc>
          <w:tcPr>
            <w:tcW w:w="1816" w:type="pct"/>
            <w:tcBorders>
              <w:top w:val="nil"/>
              <w:left w:val="nil"/>
              <w:bottom w:val="nil"/>
              <w:right w:val="nil"/>
            </w:tcBorders>
            <w:shd w:val="clear" w:color="auto" w:fill="auto"/>
            <w:vAlign w:val="center"/>
          </w:tcPr>
          <w:p w14:paraId="09E9683D">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4CF95982">
            <w:pPr>
              <w:jc w:val="center"/>
              <w:rPr>
                <w:rFonts w:hint="default" w:ascii="Times New Roman" w:hAnsi="Times New Roman" w:eastAsia="宋体" w:cs="Times New Roman"/>
                <w:i w:val="0"/>
                <w:iCs w:val="0"/>
                <w:color w:val="000000"/>
                <w:sz w:val="22"/>
                <w:szCs w:val="22"/>
                <w:u w:val="none"/>
              </w:rPr>
            </w:pPr>
          </w:p>
        </w:tc>
      </w:tr>
      <w:tr w14:paraId="2973E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055" w:type="pct"/>
            <w:tcBorders>
              <w:top w:val="nil"/>
              <w:left w:val="nil"/>
              <w:bottom w:val="nil"/>
              <w:right w:val="nil"/>
            </w:tcBorders>
            <w:shd w:val="clear" w:color="auto" w:fill="auto"/>
            <w:vAlign w:val="center"/>
          </w:tcPr>
          <w:p w14:paraId="601347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MIR210HG expression</w:t>
            </w:r>
          </w:p>
        </w:tc>
        <w:tc>
          <w:tcPr>
            <w:tcW w:w="681" w:type="pct"/>
            <w:tcBorders>
              <w:top w:val="nil"/>
              <w:left w:val="nil"/>
              <w:bottom w:val="nil"/>
              <w:right w:val="nil"/>
            </w:tcBorders>
            <w:shd w:val="clear" w:color="auto" w:fill="auto"/>
            <w:vAlign w:val="center"/>
          </w:tcPr>
          <w:p w14:paraId="426312FF">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noWrap/>
            <w:vAlign w:val="center"/>
          </w:tcPr>
          <w:p w14:paraId="48E16C0B">
            <w:pPr>
              <w:jc w:val="center"/>
              <w:rPr>
                <w:rFonts w:hint="default" w:ascii="Times New Roman" w:hAnsi="Times New Roman" w:eastAsia="宋体" w:cs="Times New Roman"/>
                <w:i w:val="0"/>
                <w:iCs w:val="0"/>
                <w:color w:val="000000"/>
                <w:sz w:val="22"/>
                <w:szCs w:val="22"/>
                <w:u w:val="none"/>
              </w:rPr>
            </w:pPr>
          </w:p>
        </w:tc>
        <w:tc>
          <w:tcPr>
            <w:tcW w:w="1816" w:type="pct"/>
            <w:tcBorders>
              <w:top w:val="nil"/>
              <w:left w:val="nil"/>
              <w:bottom w:val="nil"/>
              <w:right w:val="nil"/>
            </w:tcBorders>
            <w:shd w:val="clear" w:color="auto" w:fill="auto"/>
            <w:vAlign w:val="center"/>
          </w:tcPr>
          <w:p w14:paraId="59C300D8">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3450F0BF">
            <w:pPr>
              <w:jc w:val="center"/>
              <w:rPr>
                <w:rFonts w:hint="default" w:ascii="Times New Roman" w:hAnsi="Times New Roman" w:eastAsia="宋体" w:cs="Times New Roman"/>
                <w:i w:val="0"/>
                <w:iCs w:val="0"/>
                <w:color w:val="000000"/>
                <w:sz w:val="22"/>
                <w:szCs w:val="22"/>
                <w:u w:val="none"/>
              </w:rPr>
            </w:pPr>
          </w:p>
        </w:tc>
      </w:tr>
      <w:tr w14:paraId="5467F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400478C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Low</w:t>
            </w:r>
          </w:p>
        </w:tc>
        <w:tc>
          <w:tcPr>
            <w:tcW w:w="681" w:type="pct"/>
            <w:tcBorders>
              <w:top w:val="nil"/>
              <w:left w:val="nil"/>
              <w:bottom w:val="nil"/>
              <w:right w:val="nil"/>
            </w:tcBorders>
            <w:shd w:val="clear" w:color="auto" w:fill="auto"/>
            <w:vAlign w:val="center"/>
          </w:tcPr>
          <w:p w14:paraId="25BD5E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-0.476</w:t>
            </w:r>
          </w:p>
        </w:tc>
        <w:tc>
          <w:tcPr>
            <w:tcW w:w="652" w:type="pct"/>
            <w:tcBorders>
              <w:top w:val="nil"/>
              <w:left w:val="nil"/>
              <w:bottom w:val="nil"/>
              <w:right w:val="nil"/>
            </w:tcBorders>
            <w:shd w:val="clear" w:color="auto" w:fill="auto"/>
            <w:noWrap/>
            <w:vAlign w:val="center"/>
          </w:tcPr>
          <w:p w14:paraId="024BE18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0.621</w:t>
            </w:r>
          </w:p>
        </w:tc>
        <w:tc>
          <w:tcPr>
            <w:tcW w:w="1816" w:type="pct"/>
            <w:tcBorders>
              <w:top w:val="nil"/>
              <w:left w:val="nil"/>
              <w:bottom w:val="nil"/>
              <w:right w:val="nil"/>
            </w:tcBorders>
            <w:shd w:val="clear" w:color="auto" w:fill="auto"/>
            <w:noWrap/>
            <w:vAlign w:val="center"/>
          </w:tcPr>
          <w:p w14:paraId="67EFAF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(0.238, 1.623)</w:t>
            </w:r>
          </w:p>
        </w:tc>
        <w:tc>
          <w:tcPr>
            <w:tcW w:w="794" w:type="pct"/>
            <w:tcBorders>
              <w:top w:val="nil"/>
              <w:left w:val="nil"/>
              <w:bottom w:val="nil"/>
              <w:right w:val="nil"/>
            </w:tcBorders>
            <w:shd w:val="clear" w:color="auto" w:fill="auto"/>
            <w:vAlign w:val="center"/>
          </w:tcPr>
          <w:p w14:paraId="7A3360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0.331</w:t>
            </w:r>
          </w:p>
        </w:tc>
      </w:tr>
      <w:tr w14:paraId="69430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13B0D7C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High (Ref.)</w:t>
            </w:r>
          </w:p>
        </w:tc>
        <w:tc>
          <w:tcPr>
            <w:tcW w:w="681" w:type="pct"/>
            <w:tcBorders>
              <w:top w:val="nil"/>
              <w:left w:val="nil"/>
              <w:bottom w:val="nil"/>
              <w:right w:val="nil"/>
            </w:tcBorders>
            <w:shd w:val="clear" w:color="auto" w:fill="auto"/>
            <w:vAlign w:val="center"/>
          </w:tcPr>
          <w:p w14:paraId="69AC9228">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noWrap/>
            <w:vAlign w:val="center"/>
          </w:tcPr>
          <w:p w14:paraId="1FE14254">
            <w:pPr>
              <w:jc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lang w:val="en-US" w:eastAsia="zh-CN"/>
              </w:rPr>
              <w:t>1.000</w:t>
            </w:r>
          </w:p>
        </w:tc>
        <w:tc>
          <w:tcPr>
            <w:tcW w:w="1816" w:type="pct"/>
            <w:tcBorders>
              <w:top w:val="nil"/>
              <w:left w:val="nil"/>
              <w:bottom w:val="nil"/>
              <w:right w:val="nil"/>
            </w:tcBorders>
            <w:shd w:val="clear" w:color="auto" w:fill="auto"/>
            <w:vAlign w:val="center"/>
          </w:tcPr>
          <w:p w14:paraId="4B4512F3">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25E6A2B4">
            <w:pPr>
              <w:jc w:val="center"/>
              <w:rPr>
                <w:rFonts w:hint="default" w:ascii="Times New Roman" w:hAnsi="Times New Roman" w:eastAsia="宋体" w:cs="Times New Roman"/>
                <w:i w:val="0"/>
                <w:iCs w:val="0"/>
                <w:color w:val="000000"/>
                <w:sz w:val="22"/>
                <w:szCs w:val="22"/>
                <w:u w:val="none"/>
              </w:rPr>
            </w:pPr>
          </w:p>
        </w:tc>
      </w:tr>
      <w:tr w14:paraId="144C1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6A07DC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FIGO stage</w:t>
            </w:r>
          </w:p>
        </w:tc>
        <w:tc>
          <w:tcPr>
            <w:tcW w:w="681" w:type="pct"/>
            <w:tcBorders>
              <w:top w:val="nil"/>
              <w:left w:val="nil"/>
              <w:bottom w:val="nil"/>
              <w:right w:val="nil"/>
            </w:tcBorders>
            <w:shd w:val="clear" w:color="auto" w:fill="auto"/>
            <w:vAlign w:val="center"/>
          </w:tcPr>
          <w:p w14:paraId="602B572C">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vAlign w:val="center"/>
          </w:tcPr>
          <w:p w14:paraId="42BF224C">
            <w:pPr>
              <w:jc w:val="center"/>
              <w:rPr>
                <w:rFonts w:hint="default" w:ascii="Times New Roman" w:hAnsi="Times New Roman" w:eastAsia="宋体" w:cs="Times New Roman"/>
                <w:i w:val="0"/>
                <w:iCs w:val="0"/>
                <w:color w:val="000000"/>
                <w:sz w:val="22"/>
                <w:szCs w:val="22"/>
                <w:u w:val="none"/>
              </w:rPr>
            </w:pPr>
          </w:p>
        </w:tc>
        <w:tc>
          <w:tcPr>
            <w:tcW w:w="1816" w:type="pct"/>
            <w:tcBorders>
              <w:top w:val="nil"/>
              <w:left w:val="nil"/>
              <w:bottom w:val="nil"/>
              <w:right w:val="nil"/>
            </w:tcBorders>
            <w:shd w:val="clear" w:color="auto" w:fill="auto"/>
            <w:noWrap/>
            <w:vAlign w:val="center"/>
          </w:tcPr>
          <w:p w14:paraId="06044A5C">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vAlign w:val="center"/>
          </w:tcPr>
          <w:p w14:paraId="444E9BD9">
            <w:pPr>
              <w:jc w:val="center"/>
              <w:rPr>
                <w:rFonts w:hint="default" w:ascii="Times New Roman" w:hAnsi="Times New Roman" w:eastAsia="宋体" w:cs="Times New Roman"/>
                <w:i w:val="0"/>
                <w:iCs w:val="0"/>
                <w:color w:val="000000"/>
                <w:sz w:val="22"/>
                <w:szCs w:val="22"/>
                <w:u w:val="none"/>
              </w:rPr>
            </w:pPr>
          </w:p>
        </w:tc>
      </w:tr>
      <w:tr w14:paraId="7FF73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1AA8DB2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w:t>
            </w:r>
          </w:p>
        </w:tc>
        <w:tc>
          <w:tcPr>
            <w:tcW w:w="681" w:type="pct"/>
            <w:tcBorders>
              <w:top w:val="nil"/>
              <w:left w:val="nil"/>
              <w:bottom w:val="nil"/>
              <w:right w:val="nil"/>
            </w:tcBorders>
            <w:shd w:val="clear" w:color="auto" w:fill="auto"/>
            <w:vAlign w:val="center"/>
          </w:tcPr>
          <w:p w14:paraId="0DF5404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-1.139</w:t>
            </w:r>
          </w:p>
        </w:tc>
        <w:tc>
          <w:tcPr>
            <w:tcW w:w="652" w:type="pct"/>
            <w:tcBorders>
              <w:top w:val="nil"/>
              <w:left w:val="nil"/>
              <w:bottom w:val="nil"/>
              <w:right w:val="nil"/>
            </w:tcBorders>
            <w:shd w:val="clear" w:color="auto" w:fill="auto"/>
            <w:vAlign w:val="center"/>
          </w:tcPr>
          <w:p w14:paraId="40E23BE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0.320</w:t>
            </w:r>
          </w:p>
        </w:tc>
        <w:tc>
          <w:tcPr>
            <w:tcW w:w="1816" w:type="pct"/>
            <w:tcBorders>
              <w:top w:val="nil"/>
              <w:left w:val="nil"/>
              <w:bottom w:val="nil"/>
              <w:right w:val="nil"/>
            </w:tcBorders>
            <w:shd w:val="clear" w:color="auto" w:fill="auto"/>
            <w:noWrap/>
            <w:vAlign w:val="center"/>
          </w:tcPr>
          <w:p w14:paraId="1CF7F78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(0.086, 1.191)</w:t>
            </w:r>
          </w:p>
        </w:tc>
        <w:tc>
          <w:tcPr>
            <w:tcW w:w="794" w:type="pct"/>
            <w:tcBorders>
              <w:top w:val="nil"/>
              <w:left w:val="nil"/>
              <w:bottom w:val="nil"/>
              <w:right w:val="nil"/>
            </w:tcBorders>
            <w:shd w:val="clear" w:color="auto" w:fill="auto"/>
            <w:vAlign w:val="center"/>
          </w:tcPr>
          <w:p w14:paraId="4B9B02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0.089</w:t>
            </w:r>
          </w:p>
        </w:tc>
      </w:tr>
      <w:tr w14:paraId="7BE90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6882139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II</w:t>
            </w:r>
          </w:p>
        </w:tc>
        <w:tc>
          <w:tcPr>
            <w:tcW w:w="681" w:type="pct"/>
            <w:tcBorders>
              <w:top w:val="nil"/>
              <w:left w:val="nil"/>
              <w:bottom w:val="nil"/>
              <w:right w:val="nil"/>
            </w:tcBorders>
            <w:shd w:val="clear" w:color="auto" w:fill="auto"/>
            <w:vAlign w:val="center"/>
          </w:tcPr>
          <w:p w14:paraId="0054FB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-1.317</w:t>
            </w:r>
          </w:p>
        </w:tc>
        <w:tc>
          <w:tcPr>
            <w:tcW w:w="652" w:type="pct"/>
            <w:tcBorders>
              <w:top w:val="nil"/>
              <w:left w:val="nil"/>
              <w:bottom w:val="nil"/>
              <w:right w:val="nil"/>
            </w:tcBorders>
            <w:shd w:val="clear" w:color="auto" w:fill="auto"/>
            <w:vAlign w:val="center"/>
          </w:tcPr>
          <w:p w14:paraId="276F16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0.268</w:t>
            </w:r>
          </w:p>
        </w:tc>
        <w:tc>
          <w:tcPr>
            <w:tcW w:w="1816" w:type="pct"/>
            <w:tcBorders>
              <w:top w:val="nil"/>
              <w:left w:val="nil"/>
              <w:bottom w:val="nil"/>
              <w:right w:val="nil"/>
            </w:tcBorders>
            <w:shd w:val="clear" w:color="auto" w:fill="auto"/>
            <w:noWrap/>
            <w:vAlign w:val="center"/>
          </w:tcPr>
          <w:p w14:paraId="287CAAD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(0.083, 0.862)</w:t>
            </w:r>
          </w:p>
        </w:tc>
        <w:tc>
          <w:tcPr>
            <w:tcW w:w="794" w:type="pct"/>
            <w:tcBorders>
              <w:top w:val="nil"/>
              <w:left w:val="nil"/>
              <w:bottom w:val="nil"/>
              <w:right w:val="nil"/>
            </w:tcBorders>
            <w:shd w:val="clear" w:color="auto" w:fill="auto"/>
            <w:vAlign w:val="center"/>
          </w:tcPr>
          <w:p w14:paraId="212C983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0.027*</w:t>
            </w:r>
          </w:p>
        </w:tc>
      </w:tr>
      <w:tr w14:paraId="5EDB3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4C23DE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III</w:t>
            </w:r>
          </w:p>
        </w:tc>
        <w:tc>
          <w:tcPr>
            <w:tcW w:w="681" w:type="pct"/>
            <w:tcBorders>
              <w:top w:val="nil"/>
              <w:left w:val="nil"/>
              <w:bottom w:val="nil"/>
              <w:right w:val="nil"/>
            </w:tcBorders>
            <w:shd w:val="clear" w:color="auto" w:fill="auto"/>
            <w:noWrap/>
            <w:vAlign w:val="center"/>
          </w:tcPr>
          <w:p w14:paraId="1B8FF8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-0.408</w:t>
            </w:r>
          </w:p>
        </w:tc>
        <w:tc>
          <w:tcPr>
            <w:tcW w:w="652" w:type="pct"/>
            <w:tcBorders>
              <w:top w:val="nil"/>
              <w:left w:val="nil"/>
              <w:bottom w:val="nil"/>
              <w:right w:val="nil"/>
            </w:tcBorders>
            <w:shd w:val="clear" w:color="auto" w:fill="auto"/>
            <w:vAlign w:val="center"/>
          </w:tcPr>
          <w:p w14:paraId="7A1221D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0.665</w:t>
            </w:r>
          </w:p>
        </w:tc>
        <w:tc>
          <w:tcPr>
            <w:tcW w:w="1816" w:type="pct"/>
            <w:tcBorders>
              <w:top w:val="nil"/>
              <w:left w:val="nil"/>
              <w:bottom w:val="nil"/>
              <w:right w:val="nil"/>
            </w:tcBorders>
            <w:shd w:val="clear" w:color="auto" w:fill="auto"/>
            <w:noWrap/>
            <w:vAlign w:val="center"/>
          </w:tcPr>
          <w:p w14:paraId="0E96F3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(0.226, 1.958)</w:t>
            </w:r>
          </w:p>
        </w:tc>
        <w:tc>
          <w:tcPr>
            <w:tcW w:w="794" w:type="pct"/>
            <w:tcBorders>
              <w:top w:val="nil"/>
              <w:left w:val="nil"/>
              <w:bottom w:val="nil"/>
              <w:right w:val="nil"/>
            </w:tcBorders>
            <w:shd w:val="clear" w:color="auto" w:fill="auto"/>
            <w:vAlign w:val="center"/>
          </w:tcPr>
          <w:p w14:paraId="2BEB294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0.459</w:t>
            </w:r>
          </w:p>
        </w:tc>
      </w:tr>
      <w:tr w14:paraId="24B6B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55" w:type="pct"/>
            <w:tcBorders>
              <w:top w:val="nil"/>
              <w:left w:val="nil"/>
              <w:bottom w:val="nil"/>
              <w:right w:val="nil"/>
            </w:tcBorders>
            <w:shd w:val="clear" w:color="auto" w:fill="auto"/>
            <w:vAlign w:val="center"/>
          </w:tcPr>
          <w:p w14:paraId="2908EBB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IV (Ref.)</w:t>
            </w:r>
          </w:p>
        </w:tc>
        <w:tc>
          <w:tcPr>
            <w:tcW w:w="681" w:type="pct"/>
            <w:tcBorders>
              <w:top w:val="nil"/>
              <w:left w:val="nil"/>
              <w:bottom w:val="nil"/>
              <w:right w:val="nil"/>
            </w:tcBorders>
            <w:shd w:val="clear" w:color="auto" w:fill="auto"/>
            <w:noWrap/>
            <w:vAlign w:val="center"/>
          </w:tcPr>
          <w:p w14:paraId="5C8E513A">
            <w:pPr>
              <w:jc w:val="center"/>
              <w:rPr>
                <w:rFonts w:hint="default" w:ascii="Times New Roman" w:hAnsi="Times New Roman" w:eastAsia="宋体" w:cs="Times New Roman"/>
                <w:i w:val="0"/>
                <w:iCs w:val="0"/>
                <w:color w:val="000000"/>
                <w:sz w:val="22"/>
                <w:szCs w:val="22"/>
                <w:u w:val="none"/>
              </w:rPr>
            </w:pPr>
          </w:p>
        </w:tc>
        <w:tc>
          <w:tcPr>
            <w:tcW w:w="652" w:type="pct"/>
            <w:tcBorders>
              <w:top w:val="nil"/>
              <w:left w:val="nil"/>
              <w:bottom w:val="nil"/>
              <w:right w:val="nil"/>
            </w:tcBorders>
            <w:shd w:val="clear" w:color="auto" w:fill="auto"/>
            <w:noWrap/>
            <w:vAlign w:val="center"/>
          </w:tcPr>
          <w:p w14:paraId="085D30A4">
            <w:pPr>
              <w:jc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sz w:val="22"/>
                <w:szCs w:val="22"/>
                <w:u w:val="none"/>
              </w:rPr>
              <w:t>1.000</w:t>
            </w:r>
          </w:p>
        </w:tc>
        <w:tc>
          <w:tcPr>
            <w:tcW w:w="1816" w:type="pct"/>
            <w:tcBorders>
              <w:top w:val="nil"/>
              <w:left w:val="nil"/>
              <w:bottom w:val="nil"/>
              <w:right w:val="nil"/>
            </w:tcBorders>
            <w:shd w:val="clear" w:color="auto" w:fill="auto"/>
            <w:noWrap/>
            <w:vAlign w:val="center"/>
          </w:tcPr>
          <w:p w14:paraId="56EAC50D">
            <w:pPr>
              <w:jc w:val="center"/>
              <w:rPr>
                <w:rFonts w:hint="default" w:ascii="Times New Roman" w:hAnsi="Times New Roman" w:eastAsia="宋体" w:cs="Times New Roman"/>
                <w:i w:val="0"/>
                <w:iCs w:val="0"/>
                <w:color w:val="000000"/>
                <w:sz w:val="22"/>
                <w:szCs w:val="22"/>
                <w:u w:val="none"/>
              </w:rPr>
            </w:pPr>
          </w:p>
        </w:tc>
        <w:tc>
          <w:tcPr>
            <w:tcW w:w="794" w:type="pct"/>
            <w:tcBorders>
              <w:top w:val="nil"/>
              <w:left w:val="nil"/>
              <w:bottom w:val="nil"/>
              <w:right w:val="nil"/>
            </w:tcBorders>
            <w:shd w:val="clear" w:color="auto" w:fill="auto"/>
            <w:noWrap/>
            <w:vAlign w:val="center"/>
          </w:tcPr>
          <w:p w14:paraId="1BB7DF2E">
            <w:pPr>
              <w:jc w:val="center"/>
              <w:rPr>
                <w:rFonts w:hint="default" w:ascii="Times New Roman" w:hAnsi="Times New Roman" w:eastAsia="宋体" w:cs="Times New Roman"/>
                <w:i w:val="0"/>
                <w:iCs w:val="0"/>
                <w:color w:val="000000"/>
                <w:sz w:val="22"/>
                <w:szCs w:val="22"/>
                <w:u w:val="none"/>
              </w:rPr>
            </w:pPr>
          </w:p>
        </w:tc>
      </w:tr>
    </w:tbl>
    <w:p w14:paraId="2BB1067D">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***P &lt; 0.001, **P &lt; 0.01, *P &lt; 0.05. Abbreviations: CA125: Recombinant carbohydrate antigen 125. HE4: Human epididymis protein 4. BMI: Body mass index. OR: odds ratio. CI: confidence interval. β: regression coefficient. Ref.: Reference group.</w:t>
      </w:r>
    </w:p>
    <w:p w14:paraId="5A5D95EB">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04E33EF5">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71B73CCB">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0696FEAE">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Times New Roman" w:hAnsi="Times New Roman" w:cs="Times New Roman"/>
          <w:sz w:val="28"/>
          <w:szCs w:val="36"/>
          <w:lang w:val="en-US" w:eastAsia="zh-CN"/>
        </w:rPr>
      </w:pPr>
    </w:p>
    <w:p w14:paraId="00163C7B">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default" w:ascii="Times New Roman" w:hAnsi="Times New Roman" w:cs="Times New Roman"/>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B7437"/>
    <w:rsid w:val="02E029C1"/>
    <w:rsid w:val="03732A16"/>
    <w:rsid w:val="05C86CE3"/>
    <w:rsid w:val="08FC0E5C"/>
    <w:rsid w:val="0CE97D9E"/>
    <w:rsid w:val="0D51729D"/>
    <w:rsid w:val="13054ED8"/>
    <w:rsid w:val="15E30196"/>
    <w:rsid w:val="16734692"/>
    <w:rsid w:val="1C991062"/>
    <w:rsid w:val="1CF540E9"/>
    <w:rsid w:val="1D50131F"/>
    <w:rsid w:val="25E20F82"/>
    <w:rsid w:val="26B96B6B"/>
    <w:rsid w:val="27473793"/>
    <w:rsid w:val="29057462"/>
    <w:rsid w:val="2D4D3ECB"/>
    <w:rsid w:val="2E0A72C8"/>
    <w:rsid w:val="31C43A5C"/>
    <w:rsid w:val="321E3342"/>
    <w:rsid w:val="33B91574"/>
    <w:rsid w:val="33FE78CF"/>
    <w:rsid w:val="349B6ECC"/>
    <w:rsid w:val="36347C65"/>
    <w:rsid w:val="37F97ADA"/>
    <w:rsid w:val="3D110EA8"/>
    <w:rsid w:val="3DB76965"/>
    <w:rsid w:val="3F253F62"/>
    <w:rsid w:val="403C075D"/>
    <w:rsid w:val="44614D67"/>
    <w:rsid w:val="47D93B3C"/>
    <w:rsid w:val="48EC3D42"/>
    <w:rsid w:val="4DE90850"/>
    <w:rsid w:val="4E880069"/>
    <w:rsid w:val="4EA60C58"/>
    <w:rsid w:val="51705511"/>
    <w:rsid w:val="57715B3F"/>
    <w:rsid w:val="5A92474A"/>
    <w:rsid w:val="5AF50835"/>
    <w:rsid w:val="5C47272B"/>
    <w:rsid w:val="604967EE"/>
    <w:rsid w:val="61F950AE"/>
    <w:rsid w:val="63155F18"/>
    <w:rsid w:val="632A1297"/>
    <w:rsid w:val="682D5AB2"/>
    <w:rsid w:val="6AA71922"/>
    <w:rsid w:val="6E8E2263"/>
    <w:rsid w:val="6E9248C1"/>
    <w:rsid w:val="708D6552"/>
    <w:rsid w:val="70D41C23"/>
    <w:rsid w:val="718E5554"/>
    <w:rsid w:val="74C865DA"/>
    <w:rsid w:val="78C642A1"/>
    <w:rsid w:val="7B27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customStyle="1" w:styleId="5">
    <w:name w:val="font01"/>
    <w:basedOn w:val="3"/>
    <w:qFormat/>
    <w:uiPriority w:val="0"/>
    <w:rPr>
      <w:rFonts w:hint="eastAsia" w:ascii="宋体" w:hAnsi="宋体" w:eastAsia="宋体" w:cs="宋体"/>
      <w:color w:val="000000"/>
      <w:sz w:val="22"/>
      <w:szCs w:val="22"/>
      <w:u w:val="none"/>
    </w:rPr>
  </w:style>
  <w:style w:type="character" w:customStyle="1" w:styleId="6">
    <w:name w:val="font21"/>
    <w:basedOn w:val="3"/>
    <w:qFormat/>
    <w:uiPriority w:val="0"/>
    <w:rPr>
      <w:rFonts w:hint="eastAsia" w:ascii="宋体" w:hAnsi="宋体" w:eastAsia="宋体" w:cs="宋体"/>
      <w:color w:val="000000"/>
      <w:sz w:val="22"/>
      <w:szCs w:val="22"/>
      <w:u w:val="none"/>
      <w:vertAlign w:val="superscript"/>
    </w:rPr>
  </w:style>
  <w:style w:type="character" w:customStyle="1" w:styleId="7">
    <w:name w:val="font31"/>
    <w:basedOn w:val="3"/>
    <w:uiPriority w:val="0"/>
    <w:rPr>
      <w:rFonts w:hint="eastAsia" w:ascii="宋体" w:hAnsi="宋体" w:eastAsia="宋体" w:cs="宋体"/>
      <w:color w:val="000000"/>
      <w:sz w:val="22"/>
      <w:szCs w:val="22"/>
      <w:u w:val="none"/>
      <w:vertAlign w:val="superscript"/>
    </w:rPr>
  </w:style>
  <w:style w:type="character" w:customStyle="1" w:styleId="8">
    <w:name w:val="font41"/>
    <w:basedOn w:val="3"/>
    <w:uiPriority w:val="0"/>
    <w:rPr>
      <w:rFonts w:hint="eastAsia" w:ascii="宋体" w:hAnsi="宋体" w:eastAsia="宋体" w:cs="宋体"/>
      <w:color w:val="000000"/>
      <w:sz w:val="22"/>
      <w:szCs w:val="22"/>
      <w:u w:val="none"/>
      <w:vertAlign w:val="superscript"/>
    </w:rPr>
  </w:style>
  <w:style w:type="character" w:customStyle="1" w:styleId="9">
    <w:name w:val="font11"/>
    <w:basedOn w:val="3"/>
    <w:qFormat/>
    <w:uiPriority w:val="0"/>
    <w:rPr>
      <w:rFonts w:hint="eastAsia" w:ascii="宋体" w:hAnsi="宋体" w:eastAsia="宋体" w:cs="宋体"/>
      <w:i/>
      <w:i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850</Words>
  <Characters>4730</Characters>
  <Lines>0</Lines>
  <Paragraphs>0</Paragraphs>
  <TotalTime>13</TotalTime>
  <ScaleCrop>false</ScaleCrop>
  <LinksUpToDate>false</LinksUpToDate>
  <CharactersWithSpaces>5365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2026-02-18T17:10:00Z</dcterms:created>
  <dc:creator>snx96</dc:creator>
  <cp:lastModifiedBy>晴天</cp:lastModifiedBy>
  <dcterms:modified xsi:type="dcterms:W3CDTF">2026-04-01T09:38:17Z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eyJoZGlkIjoiYWI4OTEyMjU5YjA1NzJlODViNGRlYWFiYWVlYWI2MGEiLCJ1c2VySWQiOiI4NDI3MjA0MzQifQ==</vt:lpwstr>
  </property>
  <property fmtid="{D5CDD505-2E9C-101B-9397-08002B2CF9AE}" pid="4" name="ICV">
    <vt:lpwstr>890AD6AF58F64ADF88F2D60815023CDC_12</vt:lpwstr>
  </property>
</Properties>
</file>