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55506" w14:textId="77777777" w:rsidR="00821D8F" w:rsidRPr="00714AB8" w:rsidRDefault="00821D8F" w:rsidP="00821D8F">
      <w:pPr>
        <w:rPr>
          <w:rFonts w:asciiTheme="majorBidi" w:hAnsiTheme="majorBidi" w:cstheme="majorBidi"/>
          <w:sz w:val="24"/>
          <w:szCs w:val="24"/>
        </w:rPr>
      </w:pPr>
      <w:r w:rsidRPr="00714AB8">
        <w:rPr>
          <w:noProof/>
          <w14:ligatures w14:val="standardContextual"/>
        </w:rPr>
        <w:drawing>
          <wp:inline distT="0" distB="0" distL="0" distR="0" wp14:anchorId="19E017AA" wp14:editId="44F8884F">
            <wp:extent cx="6623538" cy="5258495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31452" cy="5264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A0378" w14:textId="77777777" w:rsidR="000C52FF" w:rsidRPr="000C52FF" w:rsidRDefault="000C52FF" w:rsidP="00821D8F">
      <w:pPr>
        <w:spacing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0C52FF">
        <w:rPr>
          <w:rFonts w:asciiTheme="majorBidi" w:hAnsiTheme="majorBidi" w:cstheme="majorBidi"/>
          <w:sz w:val="24"/>
          <w:szCs w:val="24"/>
        </w:rPr>
        <w:t xml:space="preserve">Supplementary Figure S1. Major mechanisms of chemotherapy and immunotherapy resistance in HCC and potential implications for HIPEC. </w:t>
      </w:r>
      <w:r w:rsidRPr="000C52FF">
        <w:rPr>
          <w:rFonts w:asciiTheme="majorBidi" w:hAnsiTheme="majorBidi" w:cstheme="majorBidi"/>
          <w:sz w:val="20"/>
          <w:szCs w:val="20"/>
        </w:rPr>
        <w:t xml:space="preserve">The figure summarizes selected resistance mechanisms and potential heat-mediated effects relevant to investigational HIPEC strategies. The mechanisms shown are based predominantly on preclinical or indirect evidence and have not been demonstrated to translate into clinical efficacy in HCC-PM. Some icons were adapted from </w:t>
      </w:r>
      <w:proofErr w:type="spellStart"/>
      <w:r w:rsidRPr="000C52FF">
        <w:rPr>
          <w:rFonts w:asciiTheme="majorBidi" w:hAnsiTheme="majorBidi" w:cstheme="majorBidi"/>
          <w:sz w:val="20"/>
          <w:szCs w:val="20"/>
        </w:rPr>
        <w:t>Servier</w:t>
      </w:r>
      <w:proofErr w:type="spellEnd"/>
      <w:r w:rsidRPr="000C52FF">
        <w:rPr>
          <w:rFonts w:asciiTheme="majorBidi" w:hAnsiTheme="majorBidi" w:cstheme="majorBidi"/>
          <w:sz w:val="20"/>
          <w:szCs w:val="20"/>
        </w:rPr>
        <w:t xml:space="preserve"> Medical Art, provided by </w:t>
      </w:r>
      <w:proofErr w:type="spellStart"/>
      <w:r w:rsidRPr="000C52FF">
        <w:rPr>
          <w:rFonts w:asciiTheme="majorBidi" w:hAnsiTheme="majorBidi" w:cstheme="majorBidi"/>
          <w:sz w:val="20"/>
          <w:szCs w:val="20"/>
        </w:rPr>
        <w:t>Servier</w:t>
      </w:r>
      <w:proofErr w:type="spellEnd"/>
      <w:r w:rsidRPr="000C52FF">
        <w:rPr>
          <w:rFonts w:asciiTheme="majorBidi" w:hAnsiTheme="majorBidi" w:cstheme="majorBidi"/>
          <w:sz w:val="20"/>
          <w:szCs w:val="20"/>
        </w:rPr>
        <w:t>, under the Creative Commons Attribution 4.0 International License.</w:t>
      </w:r>
    </w:p>
    <w:p w14:paraId="441FFAAA" w14:textId="25A12F22" w:rsidR="00821D8F" w:rsidRPr="000C52FF" w:rsidRDefault="00821D8F" w:rsidP="00821D8F">
      <w:pPr>
        <w:spacing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0C52FF">
        <w:rPr>
          <w:rFonts w:asciiTheme="majorBidi" w:hAnsiTheme="majorBidi" w:cstheme="majorBidi"/>
          <w:sz w:val="20"/>
          <w:szCs w:val="20"/>
        </w:rPr>
        <w:t>Abbreviations: BCL-2, B-cell lymphoma 2; BCL-</w:t>
      </w:r>
      <w:proofErr w:type="spellStart"/>
      <w:r w:rsidRPr="000C52FF">
        <w:rPr>
          <w:rFonts w:asciiTheme="majorBidi" w:hAnsiTheme="majorBidi" w:cstheme="majorBidi"/>
          <w:sz w:val="20"/>
          <w:szCs w:val="20"/>
        </w:rPr>
        <w:t>xL</w:t>
      </w:r>
      <w:proofErr w:type="spellEnd"/>
      <w:r w:rsidRPr="000C52FF">
        <w:rPr>
          <w:rFonts w:asciiTheme="majorBidi" w:hAnsiTheme="majorBidi" w:cstheme="majorBidi"/>
          <w:sz w:val="20"/>
          <w:szCs w:val="20"/>
        </w:rPr>
        <w:t>, B-cell lymphoma-</w:t>
      </w:r>
      <w:proofErr w:type="spellStart"/>
      <w:r w:rsidRPr="000C52FF">
        <w:rPr>
          <w:rFonts w:asciiTheme="majorBidi" w:hAnsiTheme="majorBidi" w:cstheme="majorBidi"/>
          <w:sz w:val="20"/>
          <w:szCs w:val="20"/>
        </w:rPr>
        <w:t>extra large</w:t>
      </w:r>
      <w:proofErr w:type="spellEnd"/>
      <w:r w:rsidRPr="000C52FF">
        <w:rPr>
          <w:rFonts w:asciiTheme="majorBidi" w:hAnsiTheme="majorBidi" w:cstheme="majorBidi"/>
          <w:sz w:val="20"/>
          <w:szCs w:val="20"/>
        </w:rPr>
        <w:t>; CYP, cytochrome P450; GST, glutathione S-transferase; HCC, hepatocellular carcinoma; HIPEC, hyperthermic intraperitoneal chemotherapy; IAPs, inhibitor of apoptosis proteins; MAPK, mitogen-activated protein kinase; MRP1, multidrug resistance-associated protein 1; PI3K/AKT, phosphoinositide 3-kinase/protein kinase B; UGT, UDP-glucuronosyltransferase.</w:t>
      </w:r>
    </w:p>
    <w:p w14:paraId="5D3A1AD5" w14:textId="77777777" w:rsidR="00AF141F" w:rsidRDefault="00AF141F"/>
    <w:sectPr w:rsidR="00AF14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1A2"/>
    <w:rsid w:val="000C52FF"/>
    <w:rsid w:val="002421A2"/>
    <w:rsid w:val="003066C4"/>
    <w:rsid w:val="003B4377"/>
    <w:rsid w:val="00435393"/>
    <w:rsid w:val="00553FEE"/>
    <w:rsid w:val="007825F8"/>
    <w:rsid w:val="007D6621"/>
    <w:rsid w:val="00821D8F"/>
    <w:rsid w:val="00A27E27"/>
    <w:rsid w:val="00AF141F"/>
    <w:rsid w:val="00D15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B685D"/>
  <w15:chartTrackingRefBased/>
  <w15:docId w15:val="{700734B9-01CA-437C-9056-F7F314D61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D8F"/>
    <w:pPr>
      <w:spacing w:after="160" w:line="259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21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21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21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21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21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21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21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21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21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21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21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21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21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21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21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21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21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21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21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421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21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421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21A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421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21A2"/>
    <w:pPr>
      <w:spacing w:after="200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421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1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1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21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9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847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Mohammadsadra Shamohammadi</dc:creator>
  <cp:keywords/>
  <dc:description/>
  <cp:lastModifiedBy>Mohammadsadra Shamohammadi</cp:lastModifiedBy>
  <cp:revision>3</cp:revision>
  <dcterms:created xsi:type="dcterms:W3CDTF">2026-07-31T13:48:00Z</dcterms:created>
  <dcterms:modified xsi:type="dcterms:W3CDTF">2026-07-31T15:44:00Z</dcterms:modified>
</cp:coreProperties>
</file>