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35D" w:rsidRPr="004033EC" w:rsidRDefault="00384577">
      <w:pPr>
        <w:rPr>
          <w:rFonts w:ascii="Times New Roman" w:hAnsi="Times New Roman" w:cs="Times New Roman"/>
          <w:sz w:val="24"/>
          <w:szCs w:val="24"/>
        </w:rPr>
      </w:pPr>
      <w:r w:rsidRPr="004033EC">
        <w:rPr>
          <w:rFonts w:ascii="Times New Roman" w:hAnsi="Times New Roman" w:cs="Times New Roman"/>
          <w:sz w:val="24"/>
          <w:szCs w:val="24"/>
        </w:rPr>
        <w:t>Electronic Supplementary Information</w:t>
      </w:r>
    </w:p>
    <w:p w:rsidR="00384577" w:rsidRPr="004033EC" w:rsidRDefault="00384577" w:rsidP="00384577">
      <w:pPr>
        <w:pStyle w:val="ExperimentalSection"/>
        <w:spacing w:after="120" w:line="360" w:lineRule="auto"/>
        <w:rPr>
          <w:rFonts w:ascii="Times New Roman" w:hAnsi="Times New Roman"/>
          <w:b/>
          <w:sz w:val="20"/>
          <w:szCs w:val="20"/>
        </w:rPr>
      </w:pPr>
      <w:r w:rsidRPr="004033EC">
        <w:rPr>
          <w:rFonts w:ascii="Times New Roman" w:hAnsi="Times New Roman"/>
          <w:b/>
          <w:sz w:val="20"/>
          <w:szCs w:val="20"/>
        </w:rPr>
        <w:t>1 Preparation of catalysts via thermally induced chemical deposition</w:t>
      </w:r>
      <w:r w:rsidR="004033EC">
        <w:rPr>
          <w:rFonts w:ascii="Times New Roman" w:hAnsi="Times New Roman"/>
          <w:b/>
          <w:sz w:val="20"/>
          <w:szCs w:val="20"/>
        </w:rPr>
        <w:t xml:space="preserve"> (method adapted from Naidoo et al. [1]</w:t>
      </w:r>
      <w:bookmarkStart w:id="0" w:name="_GoBack"/>
      <w:bookmarkEnd w:id="0"/>
      <w:r w:rsidR="004033EC">
        <w:rPr>
          <w:rFonts w:ascii="Times New Roman" w:hAnsi="Times New Roman"/>
          <w:b/>
          <w:sz w:val="20"/>
          <w:szCs w:val="20"/>
        </w:rPr>
        <w:t>)</w:t>
      </w:r>
    </w:p>
    <w:p w:rsidR="00384577" w:rsidRPr="004033EC" w:rsidRDefault="00384577" w:rsidP="00384577">
      <w:pPr>
        <w:pStyle w:val="ExperimentalSection"/>
        <w:spacing w:after="120" w:line="360" w:lineRule="auto"/>
        <w:rPr>
          <w:rFonts w:ascii="Times New Roman" w:hAnsi="Times New Roman"/>
          <w:sz w:val="20"/>
          <w:szCs w:val="20"/>
        </w:rPr>
      </w:pPr>
      <w:r w:rsidRPr="004033EC">
        <w:rPr>
          <w:rFonts w:ascii="Times New Roman" w:hAnsi="Times New Roman"/>
          <w:sz w:val="20"/>
          <w:szCs w:val="20"/>
        </w:rPr>
        <w:t>The amount of Pt(</w:t>
      </w:r>
      <w:proofErr w:type="spellStart"/>
      <w:r w:rsidRPr="004033EC">
        <w:rPr>
          <w:rFonts w:ascii="Times New Roman" w:hAnsi="Times New Roman"/>
          <w:sz w:val="20"/>
          <w:szCs w:val="20"/>
        </w:rPr>
        <w:t>acac</w:t>
      </w:r>
      <w:proofErr w:type="spellEnd"/>
      <w:r w:rsidRPr="004033EC">
        <w:rPr>
          <w:rFonts w:ascii="Times New Roman" w:hAnsi="Times New Roman"/>
          <w:sz w:val="20"/>
          <w:szCs w:val="20"/>
        </w:rPr>
        <w:t>)</w:t>
      </w:r>
      <w:r w:rsidRPr="004033EC">
        <w:rPr>
          <w:rFonts w:ascii="Times New Roman" w:hAnsi="Times New Roman"/>
          <w:sz w:val="20"/>
          <w:szCs w:val="20"/>
          <w:vertAlign w:val="subscript"/>
        </w:rPr>
        <w:t>2</w:t>
      </w:r>
      <w:r w:rsidRPr="004033EC">
        <w:rPr>
          <w:rFonts w:ascii="Times New Roman" w:hAnsi="Times New Roman"/>
          <w:sz w:val="20"/>
          <w:szCs w:val="20"/>
        </w:rPr>
        <w:t xml:space="preserve"> required to make a specific weight % Pt/C was calculated using a 125 mg Vulcan XC72R basis for the low Pt loadings and a 50 mg Vulcan XC72R basis for the higher Pt loadings [23]. The Vulcan XC72R and </w:t>
      </w:r>
      <w:proofErr w:type="gramStart"/>
      <w:r w:rsidRPr="004033EC">
        <w:rPr>
          <w:rFonts w:ascii="Times New Roman" w:hAnsi="Times New Roman"/>
          <w:sz w:val="20"/>
          <w:szCs w:val="20"/>
        </w:rPr>
        <w:t>Pt(</w:t>
      </w:r>
      <w:proofErr w:type="spellStart"/>
      <w:proofErr w:type="gramEnd"/>
      <w:r w:rsidRPr="004033EC">
        <w:rPr>
          <w:rFonts w:ascii="Times New Roman" w:hAnsi="Times New Roman"/>
          <w:sz w:val="20"/>
          <w:szCs w:val="20"/>
        </w:rPr>
        <w:t>acac</w:t>
      </w:r>
      <w:proofErr w:type="spellEnd"/>
      <w:r w:rsidRPr="004033EC">
        <w:rPr>
          <w:rFonts w:ascii="Times New Roman" w:hAnsi="Times New Roman"/>
          <w:sz w:val="20"/>
          <w:szCs w:val="20"/>
        </w:rPr>
        <w:t>)</w:t>
      </w:r>
      <w:r w:rsidRPr="004033EC">
        <w:rPr>
          <w:rFonts w:ascii="Times New Roman" w:hAnsi="Times New Roman"/>
          <w:sz w:val="20"/>
          <w:szCs w:val="20"/>
          <w:vertAlign w:val="subscript"/>
        </w:rPr>
        <w:t>2</w:t>
      </w:r>
      <w:r w:rsidRPr="004033EC">
        <w:rPr>
          <w:rFonts w:ascii="Times New Roman" w:hAnsi="Times New Roman"/>
          <w:sz w:val="20"/>
          <w:szCs w:val="20"/>
        </w:rPr>
        <w:t xml:space="preserve"> were mixed using a mortar and pestle, and loaded into a stainless steel reactor. The reactor was then inserted into a tubular furnace and the temperature was ramped up to 100 °C at 5 °C/min. while argon flowed through the reactor at 50 mL/min. The temperature was held at 100 °C for 30 min. The reactor was then closed off to the argon flow. The temperature was increased to 150 °C at 1 °C/min. and held at 150 °C for 30 min. Finally the temperature was ramped to 240 °C at 5 °C/min and held at this temperature for 1.5 hours. After that the reactor was allowed to cool to room temperature over-night.  </w:t>
      </w:r>
    </w:p>
    <w:p w:rsidR="00384577" w:rsidRPr="004033EC" w:rsidRDefault="00384577" w:rsidP="00384577">
      <w:pPr>
        <w:pStyle w:val="ExperimentalSection"/>
        <w:spacing w:before="120" w:after="120" w:line="360" w:lineRule="auto"/>
        <w:rPr>
          <w:rFonts w:ascii="Times New Roman" w:hAnsi="Times New Roman"/>
          <w:b/>
          <w:sz w:val="20"/>
          <w:szCs w:val="20"/>
        </w:rPr>
      </w:pPr>
      <w:r w:rsidRPr="004033EC">
        <w:rPr>
          <w:rFonts w:ascii="Times New Roman" w:hAnsi="Times New Roman"/>
          <w:b/>
          <w:sz w:val="20"/>
          <w:szCs w:val="20"/>
        </w:rPr>
        <w:t>2 Electrochemical characterisation</w:t>
      </w:r>
    </w:p>
    <w:p w:rsidR="00384577" w:rsidRPr="004033EC" w:rsidRDefault="00384577" w:rsidP="00384577">
      <w:pPr>
        <w:pStyle w:val="ExperimentalSection"/>
        <w:spacing w:before="120" w:after="0" w:line="360" w:lineRule="auto"/>
        <w:rPr>
          <w:rFonts w:ascii="Times New Roman" w:hAnsi="Times New Roman"/>
          <w:sz w:val="20"/>
          <w:szCs w:val="20"/>
        </w:rPr>
      </w:pPr>
      <w:r w:rsidRPr="004033EC">
        <w:rPr>
          <w:rFonts w:ascii="Times New Roman" w:hAnsi="Times New Roman"/>
          <w:sz w:val="20"/>
          <w:szCs w:val="20"/>
        </w:rPr>
        <w:t>All experiments were performed in a standard three electrode setup at room temperature in a 0.1 M HClO</w:t>
      </w:r>
      <w:r w:rsidRPr="004033EC">
        <w:rPr>
          <w:rFonts w:ascii="Times New Roman" w:hAnsi="Times New Roman"/>
          <w:sz w:val="20"/>
          <w:szCs w:val="20"/>
          <w:vertAlign w:val="subscript"/>
        </w:rPr>
        <w:t>4</w:t>
      </w:r>
      <w:r w:rsidRPr="004033EC">
        <w:rPr>
          <w:rFonts w:ascii="Times New Roman" w:hAnsi="Times New Roman"/>
          <w:sz w:val="20"/>
          <w:szCs w:val="20"/>
        </w:rPr>
        <w:t xml:space="preserve"> solution (Sigma Aldrich) using either Argon 99.999% (Afrox), Oxygen 99.998% (Afrox) and CO 99% (Afrox) as specified. A standard glass cell (Pine Instruments) was used with 100 ml electrolyte. Pt gauze was used as the counter electrode. A mercury/</w:t>
      </w:r>
      <w:proofErr w:type="spellStart"/>
      <w:r w:rsidRPr="004033EC">
        <w:rPr>
          <w:rFonts w:ascii="Times New Roman" w:hAnsi="Times New Roman"/>
          <w:sz w:val="20"/>
          <w:szCs w:val="20"/>
        </w:rPr>
        <w:t>mercurous</w:t>
      </w:r>
      <w:proofErr w:type="spellEnd"/>
      <w:r w:rsidRPr="004033EC">
        <w:rPr>
          <w:rFonts w:ascii="Times New Roman" w:hAnsi="Times New Roman"/>
          <w:sz w:val="20"/>
          <w:szCs w:val="20"/>
        </w:rPr>
        <w:t xml:space="preserve"> sulphate reference electrode was used and all potential values were reported against the reversible hydrogen electrode, RHE. A Biologic SP300 </w:t>
      </w:r>
      <w:proofErr w:type="spellStart"/>
      <w:r w:rsidRPr="004033EC">
        <w:rPr>
          <w:rFonts w:ascii="Times New Roman" w:hAnsi="Times New Roman"/>
          <w:sz w:val="20"/>
          <w:szCs w:val="20"/>
        </w:rPr>
        <w:t>bipotentiostat</w:t>
      </w:r>
      <w:proofErr w:type="spellEnd"/>
      <w:r w:rsidRPr="004033EC">
        <w:rPr>
          <w:rFonts w:ascii="Times New Roman" w:hAnsi="Times New Roman"/>
          <w:sz w:val="20"/>
          <w:szCs w:val="20"/>
        </w:rPr>
        <w:t xml:space="preserve"> was coupled to a Pine Instruments MSR rotator. A Pine Instruments RRDE tip (E7R9, </w:t>
      </w:r>
      <w:proofErr w:type="spellStart"/>
      <w:r w:rsidRPr="004033EC">
        <w:rPr>
          <w:rFonts w:ascii="Times New Roman" w:hAnsi="Times New Roman"/>
          <w:sz w:val="20"/>
          <w:szCs w:val="20"/>
        </w:rPr>
        <w:t>d</w:t>
      </w:r>
      <w:r w:rsidRPr="004033EC">
        <w:rPr>
          <w:rFonts w:ascii="Times New Roman" w:hAnsi="Times New Roman"/>
          <w:sz w:val="20"/>
          <w:szCs w:val="20"/>
          <w:vertAlign w:val="subscript"/>
        </w:rPr>
        <w:t>GC</w:t>
      </w:r>
      <w:proofErr w:type="spellEnd"/>
      <w:r w:rsidRPr="004033EC">
        <w:rPr>
          <w:rFonts w:ascii="Times New Roman" w:hAnsi="Times New Roman"/>
          <w:sz w:val="20"/>
          <w:szCs w:val="20"/>
        </w:rPr>
        <w:t xml:space="preserve"> = 5.61 mm, Pt ring) was used as working electrode (WE). Before use the WE was polished to a mirror finish on a </w:t>
      </w:r>
      <w:proofErr w:type="spellStart"/>
      <w:r w:rsidRPr="004033EC">
        <w:rPr>
          <w:rFonts w:ascii="Times New Roman" w:hAnsi="Times New Roman"/>
          <w:sz w:val="20"/>
          <w:szCs w:val="20"/>
        </w:rPr>
        <w:t>Microcloth</w:t>
      </w:r>
      <w:proofErr w:type="spellEnd"/>
      <w:r w:rsidRPr="004033EC">
        <w:rPr>
          <w:rFonts w:ascii="Times New Roman" w:hAnsi="Times New Roman"/>
          <w:sz w:val="20"/>
          <w:szCs w:val="20"/>
        </w:rPr>
        <w:t xml:space="preserve"> polishing pad (Buehler) using 1 </w:t>
      </w:r>
      <w:proofErr w:type="spellStart"/>
      <w:r w:rsidRPr="004033EC">
        <w:rPr>
          <w:rFonts w:ascii="Times New Roman" w:hAnsi="Times New Roman"/>
          <w:sz w:val="20"/>
          <w:szCs w:val="20"/>
        </w:rPr>
        <w:t>μm</w:t>
      </w:r>
      <w:proofErr w:type="spellEnd"/>
      <w:r w:rsidRPr="004033EC">
        <w:rPr>
          <w:rFonts w:ascii="Times New Roman" w:hAnsi="Times New Roman"/>
          <w:sz w:val="20"/>
          <w:szCs w:val="20"/>
        </w:rPr>
        <w:t xml:space="preserve"> and 0.05 </w:t>
      </w:r>
      <w:proofErr w:type="spellStart"/>
      <w:r w:rsidRPr="004033EC">
        <w:rPr>
          <w:rFonts w:ascii="Times New Roman" w:hAnsi="Times New Roman"/>
          <w:sz w:val="20"/>
          <w:szCs w:val="20"/>
        </w:rPr>
        <w:t>μm</w:t>
      </w:r>
      <w:proofErr w:type="spellEnd"/>
      <w:r w:rsidRPr="004033EC">
        <w:rPr>
          <w:rFonts w:ascii="Times New Roman" w:hAnsi="Times New Roman"/>
          <w:sz w:val="20"/>
          <w:szCs w:val="20"/>
        </w:rPr>
        <w:t xml:space="preserve"> alumina paste (Buehler). After rinsing, the WE was ultra-sonicated in 18.2 MΩ.cm water for 10 min. and left to dry. The catalyst ink was prepared for each catalyst sample using the same recipe following an adapted method for preparation of thin-film RDEs</w:t>
      </w:r>
      <w:r w:rsidRPr="004033EC">
        <w:rPr>
          <w:rFonts w:ascii="Times New Roman" w:hAnsi="Times New Roman"/>
          <w:sz w:val="20"/>
          <w:szCs w:val="20"/>
          <w:vertAlign w:val="superscript"/>
        </w:rPr>
        <w:t xml:space="preserve"> </w:t>
      </w:r>
      <w:r w:rsidRPr="004033EC">
        <w:rPr>
          <w:rFonts w:ascii="Times New Roman" w:hAnsi="Times New Roman"/>
          <w:sz w:val="20"/>
          <w:szCs w:val="20"/>
        </w:rPr>
        <w:t xml:space="preserve">[24]: 10 mg catalyst powder was weighed in a glass vial; 10 mL of 18.2 MΩ.cm water, 3 mL </w:t>
      </w:r>
      <w:proofErr w:type="spellStart"/>
      <w:r w:rsidRPr="004033EC">
        <w:rPr>
          <w:rFonts w:ascii="Times New Roman" w:hAnsi="Times New Roman"/>
          <w:sz w:val="20"/>
          <w:szCs w:val="20"/>
        </w:rPr>
        <w:t>iso</w:t>
      </w:r>
      <w:proofErr w:type="spellEnd"/>
      <w:r w:rsidRPr="004033EC">
        <w:rPr>
          <w:rFonts w:ascii="Times New Roman" w:hAnsi="Times New Roman"/>
          <w:sz w:val="20"/>
          <w:szCs w:val="20"/>
        </w:rPr>
        <w:t xml:space="preserve">-propanol and 50 </w:t>
      </w:r>
      <w:proofErr w:type="spellStart"/>
      <w:r w:rsidRPr="004033EC">
        <w:rPr>
          <w:rFonts w:ascii="Times New Roman" w:hAnsi="Times New Roman"/>
          <w:sz w:val="20"/>
          <w:szCs w:val="20"/>
        </w:rPr>
        <w:t>μL</w:t>
      </w:r>
      <w:proofErr w:type="spellEnd"/>
      <w:r w:rsidRPr="004033EC">
        <w:rPr>
          <w:rFonts w:ascii="Times New Roman" w:hAnsi="Times New Roman"/>
          <w:sz w:val="20"/>
          <w:szCs w:val="20"/>
        </w:rPr>
        <w:t xml:space="preserve"> </w:t>
      </w:r>
      <w:proofErr w:type="spellStart"/>
      <w:r w:rsidRPr="004033EC">
        <w:rPr>
          <w:rFonts w:ascii="Times New Roman" w:hAnsi="Times New Roman"/>
          <w:sz w:val="20"/>
          <w:szCs w:val="20"/>
        </w:rPr>
        <w:t>Nafion</w:t>
      </w:r>
      <w:proofErr w:type="spellEnd"/>
      <w:r w:rsidRPr="004033EC">
        <w:rPr>
          <w:rFonts w:ascii="Times New Roman" w:hAnsi="Times New Roman"/>
          <w:sz w:val="20"/>
          <w:szCs w:val="20"/>
        </w:rPr>
        <w:t>® (</w:t>
      </w:r>
      <w:proofErr w:type="spellStart"/>
      <w:r w:rsidRPr="004033EC">
        <w:rPr>
          <w:rFonts w:ascii="Times New Roman" w:hAnsi="Times New Roman"/>
          <w:sz w:val="20"/>
          <w:szCs w:val="20"/>
        </w:rPr>
        <w:t>Dupont</w:t>
      </w:r>
      <w:proofErr w:type="spellEnd"/>
      <w:r w:rsidRPr="004033EC">
        <w:rPr>
          <w:rFonts w:ascii="Times New Roman" w:hAnsi="Times New Roman"/>
          <w:sz w:val="20"/>
          <w:szCs w:val="20"/>
        </w:rPr>
        <w:t xml:space="preserve">) solution were added to the weighed catalyst powder and the mixture was ultra-sonicated for 20 minutes. To prepare the catalyst thin film, 10 </w:t>
      </w:r>
      <w:proofErr w:type="spellStart"/>
      <w:r w:rsidRPr="004033EC">
        <w:rPr>
          <w:rFonts w:ascii="Times New Roman" w:hAnsi="Times New Roman"/>
          <w:sz w:val="20"/>
          <w:szCs w:val="20"/>
        </w:rPr>
        <w:t>μL</w:t>
      </w:r>
      <w:proofErr w:type="spellEnd"/>
      <w:r w:rsidRPr="004033EC">
        <w:rPr>
          <w:rFonts w:ascii="Times New Roman" w:hAnsi="Times New Roman"/>
          <w:sz w:val="20"/>
          <w:szCs w:val="20"/>
        </w:rPr>
        <w:t xml:space="preserve"> of catalyst ink was pipetted onto the mirror polished GC disk and the electrode was then dried in air while being rotated at 700 rpm [25]. Pt loadings in the prepared thin film RDEs were calculated to be </w:t>
      </w:r>
      <w:proofErr w:type="gramStart"/>
      <w:r w:rsidRPr="004033EC">
        <w:rPr>
          <w:rFonts w:ascii="Times New Roman" w:hAnsi="Times New Roman"/>
          <w:sz w:val="20"/>
          <w:szCs w:val="20"/>
        </w:rPr>
        <w:t>7.8 ,</w:t>
      </w:r>
      <w:proofErr w:type="gramEnd"/>
      <w:r w:rsidRPr="004033EC">
        <w:rPr>
          <w:rFonts w:ascii="Times New Roman" w:hAnsi="Times New Roman"/>
          <w:sz w:val="20"/>
          <w:szCs w:val="20"/>
        </w:rPr>
        <w:t xml:space="preserve"> 15.6 , 23.5 and 31.3 </w:t>
      </w:r>
      <w:proofErr w:type="spellStart"/>
      <w:r w:rsidRPr="004033EC">
        <w:rPr>
          <w:rFonts w:ascii="Times New Roman" w:hAnsi="Times New Roman"/>
          <w:sz w:val="20"/>
          <w:szCs w:val="20"/>
        </w:rPr>
        <w:t>μg</w:t>
      </w:r>
      <w:proofErr w:type="spellEnd"/>
      <w:r w:rsidRPr="004033EC">
        <w:rPr>
          <w:rFonts w:ascii="Times New Roman" w:hAnsi="Times New Roman"/>
          <w:sz w:val="20"/>
          <w:szCs w:val="20"/>
        </w:rPr>
        <w:t>/cm</w:t>
      </w:r>
      <w:r w:rsidRPr="004033EC">
        <w:rPr>
          <w:rFonts w:ascii="Times New Roman" w:hAnsi="Times New Roman"/>
          <w:sz w:val="20"/>
          <w:szCs w:val="20"/>
          <w:vertAlign w:val="superscript"/>
        </w:rPr>
        <w:t>2</w:t>
      </w:r>
      <w:r w:rsidRPr="004033EC">
        <w:rPr>
          <w:rFonts w:ascii="Times New Roman" w:hAnsi="Times New Roman"/>
          <w:sz w:val="20"/>
          <w:szCs w:val="20"/>
        </w:rPr>
        <w:t xml:space="preserve"> for the respective catalyst samples 20, 40, 60 and 80 wt.% Pt samples.</w:t>
      </w:r>
    </w:p>
    <w:p w:rsidR="00384577" w:rsidRPr="004033EC" w:rsidRDefault="00384577" w:rsidP="00384577">
      <w:pPr>
        <w:pStyle w:val="ExperimentalSection"/>
        <w:spacing w:before="120" w:after="0" w:line="360" w:lineRule="auto"/>
        <w:rPr>
          <w:rFonts w:ascii="Times New Roman" w:hAnsi="Times New Roman"/>
          <w:b/>
          <w:sz w:val="20"/>
          <w:szCs w:val="20"/>
        </w:rPr>
      </w:pPr>
      <w:r w:rsidRPr="004033EC">
        <w:rPr>
          <w:rFonts w:ascii="Times New Roman" w:hAnsi="Times New Roman"/>
          <w:b/>
          <w:sz w:val="20"/>
          <w:szCs w:val="20"/>
        </w:rPr>
        <w:t xml:space="preserve">2.1 Cyclic voltammetry </w:t>
      </w:r>
    </w:p>
    <w:p w:rsidR="00384577" w:rsidRPr="004033EC" w:rsidRDefault="00384577" w:rsidP="00384577">
      <w:pPr>
        <w:pStyle w:val="ExperimentalSection"/>
        <w:spacing w:after="120" w:line="360" w:lineRule="auto"/>
        <w:rPr>
          <w:rFonts w:ascii="Times New Roman" w:hAnsi="Times New Roman"/>
          <w:sz w:val="20"/>
          <w:szCs w:val="20"/>
        </w:rPr>
      </w:pPr>
      <w:r w:rsidRPr="004033EC">
        <w:rPr>
          <w:rFonts w:ascii="Times New Roman" w:hAnsi="Times New Roman"/>
          <w:sz w:val="20"/>
          <w:szCs w:val="20"/>
        </w:rPr>
        <w:t xml:space="preserve">The potential of the working electrode (WE) was cycled between 0.05 and 1.0 V vs. RHE at 100 mV/s to electrochemically clean the catalyst surface of any surface impurities, until a stable cyclic </w:t>
      </w:r>
      <w:proofErr w:type="spellStart"/>
      <w:r w:rsidRPr="004033EC">
        <w:rPr>
          <w:rFonts w:ascii="Times New Roman" w:hAnsi="Times New Roman"/>
          <w:sz w:val="20"/>
          <w:szCs w:val="20"/>
        </w:rPr>
        <w:t>voltammogram</w:t>
      </w:r>
      <w:proofErr w:type="spellEnd"/>
      <w:r w:rsidRPr="004033EC">
        <w:rPr>
          <w:rFonts w:ascii="Times New Roman" w:hAnsi="Times New Roman"/>
          <w:sz w:val="20"/>
          <w:szCs w:val="20"/>
        </w:rPr>
        <w:t xml:space="preserve"> (CV) was observed. The sweep rate was then reduced to 50 mV/s. and the third cycle at that scan rate was used for analysis. The electrochemically active surface area (ECSA) was calculated by integrating the CV in the hydrogen </w:t>
      </w:r>
      <w:proofErr w:type="spellStart"/>
      <w:r w:rsidRPr="004033EC">
        <w:rPr>
          <w:rFonts w:ascii="Times New Roman" w:hAnsi="Times New Roman"/>
          <w:sz w:val="20"/>
          <w:szCs w:val="20"/>
        </w:rPr>
        <w:t>underpotential</w:t>
      </w:r>
      <w:proofErr w:type="spellEnd"/>
      <w:r w:rsidRPr="004033EC">
        <w:rPr>
          <w:rFonts w:ascii="Times New Roman" w:hAnsi="Times New Roman"/>
          <w:sz w:val="20"/>
          <w:szCs w:val="20"/>
        </w:rPr>
        <w:t xml:space="preserve"> deposition (</w:t>
      </w:r>
      <w:proofErr w:type="spellStart"/>
      <w:r w:rsidRPr="004033EC">
        <w:rPr>
          <w:rFonts w:ascii="Times New Roman" w:hAnsi="Times New Roman"/>
          <w:sz w:val="20"/>
          <w:szCs w:val="20"/>
        </w:rPr>
        <w:t>H</w:t>
      </w:r>
      <w:r w:rsidRPr="004033EC">
        <w:rPr>
          <w:rFonts w:ascii="Times New Roman" w:hAnsi="Times New Roman"/>
          <w:sz w:val="20"/>
          <w:szCs w:val="20"/>
          <w:vertAlign w:val="subscript"/>
        </w:rPr>
        <w:t>upd</w:t>
      </w:r>
      <w:proofErr w:type="spellEnd"/>
      <w:r w:rsidRPr="004033EC">
        <w:rPr>
          <w:rFonts w:ascii="Times New Roman" w:hAnsi="Times New Roman"/>
          <w:sz w:val="20"/>
          <w:szCs w:val="20"/>
        </w:rPr>
        <w:t>) region, assuming a monolayer hydrogen charge of 210 µC/cm</w:t>
      </w:r>
      <w:r w:rsidRPr="004033EC">
        <w:rPr>
          <w:rFonts w:ascii="Times New Roman" w:hAnsi="Times New Roman"/>
          <w:sz w:val="20"/>
          <w:szCs w:val="20"/>
          <w:vertAlign w:val="superscript"/>
        </w:rPr>
        <w:t>2</w:t>
      </w:r>
      <w:r w:rsidRPr="004033EC">
        <w:rPr>
          <w:rFonts w:ascii="Times New Roman" w:hAnsi="Times New Roman"/>
          <w:sz w:val="20"/>
          <w:szCs w:val="20"/>
          <w:vertAlign w:val="subscript"/>
        </w:rPr>
        <w:t>Pt</w:t>
      </w:r>
      <w:r w:rsidRPr="004033EC">
        <w:rPr>
          <w:rFonts w:ascii="Times New Roman" w:hAnsi="Times New Roman"/>
          <w:sz w:val="20"/>
          <w:szCs w:val="20"/>
        </w:rPr>
        <w:t xml:space="preserve"> [26].</w:t>
      </w:r>
    </w:p>
    <w:p w:rsidR="00384577" w:rsidRPr="004033EC" w:rsidRDefault="00384577" w:rsidP="00384577">
      <w:pPr>
        <w:pStyle w:val="ExperimentalSection"/>
        <w:spacing w:after="0" w:line="360" w:lineRule="auto"/>
        <w:rPr>
          <w:rFonts w:ascii="Times New Roman" w:hAnsi="Times New Roman"/>
          <w:b/>
          <w:sz w:val="20"/>
          <w:szCs w:val="20"/>
        </w:rPr>
      </w:pPr>
      <w:r w:rsidRPr="004033EC">
        <w:rPr>
          <w:rFonts w:ascii="Times New Roman" w:hAnsi="Times New Roman"/>
          <w:b/>
          <w:sz w:val="20"/>
          <w:szCs w:val="20"/>
        </w:rPr>
        <w:t>2.2 CO stripping voltammetry</w:t>
      </w:r>
    </w:p>
    <w:p w:rsidR="00384577" w:rsidRPr="004033EC" w:rsidRDefault="00384577" w:rsidP="00384577">
      <w:pPr>
        <w:pStyle w:val="ExperimentalSection"/>
        <w:spacing w:after="120" w:line="360" w:lineRule="auto"/>
        <w:rPr>
          <w:rFonts w:ascii="Times New Roman" w:hAnsi="Times New Roman"/>
          <w:sz w:val="20"/>
          <w:szCs w:val="20"/>
        </w:rPr>
      </w:pPr>
      <w:r w:rsidRPr="004033EC">
        <w:rPr>
          <w:rFonts w:ascii="Times New Roman" w:hAnsi="Times New Roman"/>
          <w:sz w:val="20"/>
          <w:szCs w:val="20"/>
        </w:rPr>
        <w:t xml:space="preserve">CO gas at ambient pressure was bubbled into the electrolyte solution for 20 min. for all loadings while holding the potential of the working electrode at 0.1 V vs. RHE. The electrolyte was then purged with argon gas for 20 min. to </w:t>
      </w:r>
      <w:r w:rsidRPr="004033EC">
        <w:rPr>
          <w:rFonts w:ascii="Times New Roman" w:hAnsi="Times New Roman"/>
          <w:sz w:val="20"/>
          <w:szCs w:val="20"/>
        </w:rPr>
        <w:lastRenderedPageBreak/>
        <w:t xml:space="preserve">remove the dissolved CO gas while maintaining the potential of the </w:t>
      </w:r>
      <w:proofErr w:type="gramStart"/>
      <w:r w:rsidRPr="004033EC">
        <w:rPr>
          <w:rFonts w:ascii="Times New Roman" w:hAnsi="Times New Roman"/>
          <w:sz w:val="20"/>
          <w:szCs w:val="20"/>
        </w:rPr>
        <w:t>WE</w:t>
      </w:r>
      <w:proofErr w:type="gramEnd"/>
      <w:r w:rsidRPr="004033EC">
        <w:rPr>
          <w:rFonts w:ascii="Times New Roman" w:hAnsi="Times New Roman"/>
          <w:sz w:val="20"/>
          <w:szCs w:val="20"/>
        </w:rPr>
        <w:t xml:space="preserve"> at 0.1 V vs. RHE. The peak area was calculated using a baseline CV recorded in argon at the same scan rate, 20 mV/s, and a normalisation factor of 420 µC/cm</w:t>
      </w:r>
      <w:r w:rsidRPr="004033EC">
        <w:rPr>
          <w:rFonts w:ascii="Times New Roman" w:hAnsi="Times New Roman"/>
          <w:sz w:val="20"/>
          <w:szCs w:val="20"/>
          <w:vertAlign w:val="superscript"/>
        </w:rPr>
        <w:t>2</w:t>
      </w:r>
      <w:r w:rsidRPr="004033EC">
        <w:rPr>
          <w:rFonts w:ascii="Times New Roman" w:hAnsi="Times New Roman"/>
          <w:sz w:val="20"/>
          <w:szCs w:val="20"/>
          <w:vertAlign w:val="subscript"/>
        </w:rPr>
        <w:t>Pt</w:t>
      </w:r>
      <w:r w:rsidRPr="004033EC">
        <w:rPr>
          <w:rFonts w:ascii="Times New Roman" w:hAnsi="Times New Roman"/>
          <w:sz w:val="20"/>
          <w:szCs w:val="20"/>
        </w:rPr>
        <w:t xml:space="preserve"> was used to calculate the ECSA. Although widely used, the normalisation factor might have a certain degree of error related to it, however in this study the results are only used to compare prepared catalysts relative to each other.</w:t>
      </w:r>
    </w:p>
    <w:p w:rsidR="00384577" w:rsidRPr="004033EC" w:rsidRDefault="00384577" w:rsidP="00384577">
      <w:pPr>
        <w:pStyle w:val="ExperimentalSection"/>
        <w:spacing w:after="0" w:line="360" w:lineRule="auto"/>
        <w:rPr>
          <w:rFonts w:ascii="Times New Roman" w:hAnsi="Times New Roman"/>
          <w:b/>
          <w:sz w:val="20"/>
          <w:szCs w:val="20"/>
        </w:rPr>
      </w:pPr>
      <w:r w:rsidRPr="004033EC">
        <w:rPr>
          <w:rFonts w:ascii="Times New Roman" w:hAnsi="Times New Roman"/>
          <w:b/>
          <w:sz w:val="20"/>
          <w:szCs w:val="20"/>
        </w:rPr>
        <w:t>2.3 Linear Sweep voltammetry</w:t>
      </w:r>
    </w:p>
    <w:p w:rsidR="00384577" w:rsidRPr="004033EC" w:rsidRDefault="00384577" w:rsidP="00384577">
      <w:pPr>
        <w:pStyle w:val="ExperimentalSection"/>
        <w:spacing w:after="120" w:line="360" w:lineRule="auto"/>
        <w:rPr>
          <w:rFonts w:ascii="Times New Roman" w:hAnsi="Times New Roman"/>
          <w:sz w:val="20"/>
          <w:szCs w:val="20"/>
        </w:rPr>
      </w:pPr>
      <w:r w:rsidRPr="004033EC">
        <w:rPr>
          <w:rFonts w:ascii="Times New Roman" w:hAnsi="Times New Roman"/>
          <w:sz w:val="20"/>
          <w:szCs w:val="20"/>
        </w:rPr>
        <w:t xml:space="preserve">The WE was immersed in the electrolyte under potential control (0.5 V vs. RHE). ORR curves were measured at rotation speeds of 400, 900, 1600 and 2500 rpm. The potential of the WE was swept from 1.0 V to 0 V vs. RHE and back at 5 mV/s. The cathodic sweep was used to analyse the mass and specific activities of the Pt/C catalysts. The ORR curves obtained in an oxygen saturated electrolyte were corrected for the capacitive current associated with Pt/C catalysts, by subtracting a CV measured in an argon saturated electrolyte. All curves were </w:t>
      </w:r>
      <w:proofErr w:type="spellStart"/>
      <w:r w:rsidRPr="004033EC">
        <w:rPr>
          <w:rFonts w:ascii="Times New Roman" w:hAnsi="Times New Roman"/>
          <w:sz w:val="20"/>
          <w:szCs w:val="20"/>
        </w:rPr>
        <w:t>ohmic</w:t>
      </w:r>
      <w:proofErr w:type="spellEnd"/>
      <w:r w:rsidRPr="004033EC">
        <w:rPr>
          <w:rFonts w:ascii="Times New Roman" w:hAnsi="Times New Roman"/>
          <w:sz w:val="20"/>
          <w:szCs w:val="20"/>
        </w:rPr>
        <w:t xml:space="preserve"> drop corrected.</w:t>
      </w:r>
    </w:p>
    <w:p w:rsidR="00384577" w:rsidRPr="004033EC" w:rsidRDefault="00384577" w:rsidP="00384577">
      <w:pPr>
        <w:pStyle w:val="ExperimentalSection"/>
        <w:spacing w:after="0" w:line="360" w:lineRule="auto"/>
        <w:rPr>
          <w:rFonts w:ascii="Times New Roman" w:hAnsi="Times New Roman"/>
          <w:b/>
          <w:sz w:val="20"/>
          <w:szCs w:val="20"/>
        </w:rPr>
      </w:pPr>
      <w:r w:rsidRPr="004033EC">
        <w:rPr>
          <w:rFonts w:ascii="Times New Roman" w:hAnsi="Times New Roman"/>
          <w:b/>
          <w:sz w:val="20"/>
          <w:szCs w:val="20"/>
        </w:rPr>
        <w:t>2.4 Rotating disk and ring disk electrode measurements (RDE and RRDE)</w:t>
      </w:r>
    </w:p>
    <w:p w:rsidR="00384577" w:rsidRPr="004033EC" w:rsidRDefault="00384577" w:rsidP="00384577">
      <w:pPr>
        <w:pStyle w:val="ExperimentalSection"/>
        <w:spacing w:after="120" w:line="360" w:lineRule="auto"/>
        <w:rPr>
          <w:rFonts w:ascii="Times New Roman" w:hAnsi="Times New Roman"/>
          <w:sz w:val="20"/>
          <w:szCs w:val="20"/>
        </w:rPr>
      </w:pPr>
      <w:r w:rsidRPr="004033EC">
        <w:rPr>
          <w:rFonts w:ascii="Times New Roman" w:hAnsi="Times New Roman"/>
          <w:sz w:val="20"/>
          <w:szCs w:val="20"/>
        </w:rPr>
        <w:t>The WE was immersed in the electrolyte under potential control (0.5 V vs. RHE) in an oxygen saturated electrolyte solution. The ring was held at a potential of 1.2 V vs. RHE throughout the measurements, while the disk potential was swept from 1.0 to 0 V vs. RHE at 5 mV/s. The disk and ring currents were recorded as a function of the disk potential. The collection efficiency was measured as in the work by Paulus et al. [30] and was found to be 0.37 ±0.02 for this system. All RRDE experiments were carried out at one rotation speed (1600 rpm) and gave identical results to the RDE curves at the same rotation speed [27].</w:t>
      </w:r>
    </w:p>
    <w:p w:rsidR="00384577" w:rsidRPr="004033EC" w:rsidRDefault="00384577" w:rsidP="00384577">
      <w:pPr>
        <w:pStyle w:val="ExperimentalSection"/>
        <w:spacing w:after="0" w:line="360" w:lineRule="auto"/>
        <w:rPr>
          <w:rFonts w:ascii="Times New Roman" w:hAnsi="Times New Roman"/>
          <w:b/>
          <w:sz w:val="20"/>
          <w:szCs w:val="20"/>
        </w:rPr>
      </w:pPr>
      <w:r w:rsidRPr="004033EC">
        <w:rPr>
          <w:rFonts w:ascii="Times New Roman" w:hAnsi="Times New Roman"/>
          <w:b/>
          <w:sz w:val="20"/>
          <w:szCs w:val="20"/>
        </w:rPr>
        <w:t>3 Physical characterisation</w:t>
      </w:r>
    </w:p>
    <w:p w:rsidR="00384577" w:rsidRDefault="00384577" w:rsidP="00384577">
      <w:pPr>
        <w:pStyle w:val="ExperimentalSection"/>
        <w:spacing w:after="120" w:line="360" w:lineRule="auto"/>
        <w:rPr>
          <w:rFonts w:ascii="Times New Roman" w:hAnsi="Times New Roman"/>
          <w:sz w:val="20"/>
          <w:szCs w:val="20"/>
        </w:rPr>
      </w:pPr>
      <w:r w:rsidRPr="004033EC">
        <w:rPr>
          <w:rFonts w:ascii="Times New Roman" w:hAnsi="Times New Roman"/>
          <w:sz w:val="20"/>
          <w:szCs w:val="20"/>
        </w:rPr>
        <w:t>The amount of platinum (wt</w:t>
      </w:r>
      <w:proofErr w:type="gramStart"/>
      <w:r w:rsidRPr="004033EC">
        <w:rPr>
          <w:rFonts w:ascii="Times New Roman" w:hAnsi="Times New Roman"/>
          <w:sz w:val="20"/>
          <w:szCs w:val="20"/>
        </w:rPr>
        <w:t>.%</w:t>
      </w:r>
      <w:proofErr w:type="gramEnd"/>
      <w:r w:rsidRPr="004033EC">
        <w:rPr>
          <w:rFonts w:ascii="Times New Roman" w:hAnsi="Times New Roman"/>
          <w:sz w:val="20"/>
          <w:szCs w:val="20"/>
        </w:rPr>
        <w:t xml:space="preserve"> Pt) in each sample was verified using thermogravimetric analysis (</w:t>
      </w:r>
      <w:proofErr w:type="spellStart"/>
      <w:r w:rsidRPr="004033EC">
        <w:rPr>
          <w:rFonts w:ascii="Times New Roman" w:hAnsi="Times New Roman"/>
          <w:sz w:val="20"/>
          <w:szCs w:val="20"/>
        </w:rPr>
        <w:t>Mettler</w:t>
      </w:r>
      <w:proofErr w:type="spellEnd"/>
      <w:r w:rsidRPr="004033EC">
        <w:rPr>
          <w:rFonts w:ascii="Times New Roman" w:hAnsi="Times New Roman"/>
          <w:sz w:val="20"/>
          <w:szCs w:val="20"/>
        </w:rPr>
        <w:t xml:space="preserve"> Toledo TGA/sDTA851e). XRD was measured on a Bruker D8 Advance with Co- source (</w:t>
      </w:r>
      <w:r w:rsidRPr="004033EC">
        <w:rPr>
          <w:rFonts w:ascii="Symbol" w:hAnsi="Symbol"/>
          <w:sz w:val="20"/>
          <w:szCs w:val="20"/>
        </w:rPr>
        <w:t></w:t>
      </w:r>
      <w:r w:rsidRPr="004033EC">
        <w:rPr>
          <w:rFonts w:ascii="Times New Roman" w:hAnsi="Times New Roman"/>
          <w:sz w:val="20"/>
          <w:szCs w:val="20"/>
        </w:rPr>
        <w:t xml:space="preserve"> = 0.1788 nm) and Våntec-1 detector. Particle size was determined using the </w:t>
      </w:r>
      <w:proofErr w:type="spellStart"/>
      <w:r w:rsidRPr="004033EC">
        <w:rPr>
          <w:rFonts w:ascii="Times New Roman" w:hAnsi="Times New Roman"/>
          <w:sz w:val="20"/>
          <w:szCs w:val="20"/>
        </w:rPr>
        <w:t>Scherrer</w:t>
      </w:r>
      <w:proofErr w:type="spellEnd"/>
      <w:r w:rsidRPr="004033EC">
        <w:rPr>
          <w:rFonts w:ascii="Times New Roman" w:hAnsi="Times New Roman"/>
          <w:sz w:val="20"/>
          <w:szCs w:val="20"/>
        </w:rPr>
        <w:t xml:space="preserve"> equation. Transmission electron microscopy (TEM) measurements were carried out on a </w:t>
      </w:r>
      <w:proofErr w:type="spellStart"/>
      <w:r w:rsidRPr="004033EC">
        <w:rPr>
          <w:rFonts w:ascii="Times New Roman" w:hAnsi="Times New Roman"/>
          <w:sz w:val="20"/>
          <w:szCs w:val="20"/>
        </w:rPr>
        <w:t>Tecnai</w:t>
      </w:r>
      <w:proofErr w:type="spellEnd"/>
      <w:r w:rsidRPr="004033EC">
        <w:rPr>
          <w:rFonts w:ascii="Times New Roman" w:hAnsi="Times New Roman"/>
          <w:sz w:val="20"/>
          <w:szCs w:val="20"/>
        </w:rPr>
        <w:t xml:space="preserve"> G2 electron microscope operating at 200 kV. Particle size was determined using ImageJ software.</w:t>
      </w:r>
    </w:p>
    <w:p w:rsidR="004033EC" w:rsidRDefault="004033EC" w:rsidP="00384577">
      <w:pPr>
        <w:pStyle w:val="ExperimentalSection"/>
        <w:spacing w:after="120" w:line="360" w:lineRule="auto"/>
        <w:rPr>
          <w:rFonts w:ascii="Times New Roman" w:hAnsi="Times New Roman"/>
          <w:sz w:val="20"/>
          <w:szCs w:val="20"/>
        </w:rPr>
      </w:pPr>
    </w:p>
    <w:p w:rsidR="004033EC" w:rsidRPr="004033EC" w:rsidRDefault="004033EC" w:rsidP="00384577">
      <w:pPr>
        <w:pStyle w:val="ExperimentalSection"/>
        <w:spacing w:after="120" w:line="360" w:lineRule="auto"/>
        <w:rPr>
          <w:rFonts w:ascii="Times New Roman" w:hAnsi="Times New Roman"/>
          <w:b/>
          <w:sz w:val="20"/>
          <w:szCs w:val="20"/>
        </w:rPr>
      </w:pPr>
      <w:r w:rsidRPr="004033EC">
        <w:rPr>
          <w:rFonts w:ascii="Times New Roman" w:hAnsi="Times New Roman"/>
          <w:b/>
          <w:sz w:val="20"/>
          <w:szCs w:val="20"/>
        </w:rPr>
        <w:t>References</w:t>
      </w:r>
    </w:p>
    <w:p w:rsidR="004033EC" w:rsidRPr="00482931" w:rsidRDefault="004033EC" w:rsidP="004033EC">
      <w:pPr>
        <w:pStyle w:val="References"/>
        <w:spacing w:line="360" w:lineRule="auto"/>
        <w:rPr>
          <w:rFonts w:ascii="Times New Roman" w:hAnsi="Times New Roman"/>
          <w:sz w:val="20"/>
          <w:szCs w:val="20"/>
          <w:lang w:val="de-CH"/>
        </w:rPr>
      </w:pPr>
      <w:r>
        <w:rPr>
          <w:rFonts w:ascii="Times New Roman" w:hAnsi="Times New Roman"/>
          <w:sz w:val="20"/>
          <w:szCs w:val="20"/>
          <w:lang w:val="de-CH"/>
        </w:rPr>
        <w:t>[1</w:t>
      </w:r>
      <w:r w:rsidRPr="00482931">
        <w:rPr>
          <w:rFonts w:ascii="Times New Roman" w:hAnsi="Times New Roman"/>
          <w:sz w:val="20"/>
          <w:szCs w:val="20"/>
          <w:lang w:val="de-CH"/>
        </w:rPr>
        <w:t>]</w:t>
      </w:r>
      <w:r w:rsidRPr="00482931">
        <w:rPr>
          <w:rFonts w:ascii="Times New Roman" w:hAnsi="Times New Roman"/>
          <w:sz w:val="20"/>
          <w:szCs w:val="20"/>
          <w:lang w:val="de-CH"/>
        </w:rPr>
        <w:tab/>
        <w:t>Q. Naidoo, S. Naidoo, L. Petrik, A. Nechaev, P. Ndungu, Int. J. Hydrogen Energy 37, 9459 (2012)</w:t>
      </w:r>
    </w:p>
    <w:p w:rsidR="004033EC" w:rsidRPr="004033EC" w:rsidRDefault="004033EC" w:rsidP="00384577">
      <w:pPr>
        <w:pStyle w:val="ExperimentalSection"/>
        <w:spacing w:after="120" w:line="360" w:lineRule="auto"/>
        <w:rPr>
          <w:rFonts w:ascii="Times New Roman" w:hAnsi="Times New Roman"/>
          <w:sz w:val="20"/>
          <w:szCs w:val="20"/>
        </w:rPr>
      </w:pPr>
    </w:p>
    <w:p w:rsidR="00384577" w:rsidRPr="004033EC" w:rsidRDefault="00384577"/>
    <w:sectPr w:rsidR="00384577" w:rsidRPr="00403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77"/>
    <w:rsid w:val="00384577"/>
    <w:rsid w:val="004033EC"/>
    <w:rsid w:val="0063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5C3D6-3EC4-4350-BF3E-22C6E643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perimentalSection">
    <w:name w:val="ExperimentalSection"/>
    <w:basedOn w:val="Normal"/>
    <w:qFormat/>
    <w:rsid w:val="00384577"/>
    <w:pPr>
      <w:spacing w:after="240" w:line="200" w:lineRule="exact"/>
      <w:jc w:val="both"/>
    </w:pPr>
    <w:rPr>
      <w:rFonts w:ascii="Arial" w:eastAsia="MS Mincho" w:hAnsi="Arial" w:cs="Times New Roman"/>
      <w:sz w:val="15"/>
      <w:szCs w:val="14"/>
      <w:lang w:val="en-GB" w:eastAsia="ja-JP"/>
    </w:rPr>
  </w:style>
  <w:style w:type="paragraph" w:customStyle="1" w:styleId="HExperimentalSection">
    <w:name w:val="HExperimental_Section"/>
    <w:basedOn w:val="Normal"/>
    <w:autoRedefine/>
    <w:qFormat/>
    <w:rsid w:val="00384577"/>
    <w:pPr>
      <w:spacing w:before="460" w:after="230" w:line="230" w:lineRule="atLeast"/>
    </w:pPr>
    <w:rPr>
      <w:rFonts w:ascii="Arial" w:eastAsia="MS Mincho" w:hAnsi="Arial" w:cs="Times New Roman"/>
      <w:b/>
      <w:szCs w:val="20"/>
      <w:lang w:val="de-DE" w:eastAsia="ja-JP"/>
    </w:rPr>
  </w:style>
  <w:style w:type="paragraph" w:customStyle="1" w:styleId="References">
    <w:name w:val="References"/>
    <w:basedOn w:val="Normal"/>
    <w:qFormat/>
    <w:rsid w:val="004033EC"/>
    <w:pPr>
      <w:spacing w:after="0" w:line="200" w:lineRule="exact"/>
      <w:ind w:left="425" w:hanging="425"/>
      <w:jc w:val="both"/>
    </w:pPr>
    <w:rPr>
      <w:rFonts w:ascii="Arial" w:eastAsia="MS Mincho" w:hAnsi="Arial" w:cs="Times New Roman"/>
      <w:sz w:val="14"/>
      <w:szCs w:val="1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Levecque</dc:creator>
  <cp:keywords/>
  <dc:description/>
  <cp:lastModifiedBy>Pieter Levecque</cp:lastModifiedBy>
  <cp:revision>2</cp:revision>
  <dcterms:created xsi:type="dcterms:W3CDTF">2016-01-14T13:26:00Z</dcterms:created>
  <dcterms:modified xsi:type="dcterms:W3CDTF">2016-03-11T08:16:00Z</dcterms:modified>
</cp:coreProperties>
</file>