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35C" w:rsidRPr="00494595" w:rsidRDefault="0084135C" w:rsidP="0084135C">
      <w:pPr>
        <w:spacing w:after="0" w:line="240" w:lineRule="auto"/>
        <w:rPr>
          <w:lang w:val="en-GB"/>
        </w:rPr>
      </w:pPr>
    </w:p>
    <w:p w:rsidR="0084135C" w:rsidRPr="00494595" w:rsidRDefault="0084135C" w:rsidP="0084135C">
      <w:pPr>
        <w:spacing w:after="0" w:line="240" w:lineRule="auto"/>
        <w:rPr>
          <w:b/>
          <w:sz w:val="24"/>
          <w:szCs w:val="24"/>
        </w:rPr>
      </w:pPr>
      <w:r w:rsidRPr="00494595">
        <w:rPr>
          <w:b/>
          <w:sz w:val="24"/>
          <w:szCs w:val="24"/>
        </w:rPr>
        <w:t>Supporting information</w:t>
      </w:r>
    </w:p>
    <w:p w:rsidR="0084135C" w:rsidRPr="00494595" w:rsidRDefault="0084135C" w:rsidP="0084135C">
      <w:pPr>
        <w:spacing w:after="0" w:line="240" w:lineRule="auto"/>
      </w:pPr>
    </w:p>
    <w:p w:rsidR="0084135C" w:rsidRPr="00494595" w:rsidRDefault="0084135C" w:rsidP="0084135C">
      <w:pPr>
        <w:spacing w:after="0" w:line="360" w:lineRule="auto"/>
      </w:pPr>
      <w:r w:rsidRPr="00494595">
        <w:t>Estimation of nitrogen flows</w:t>
      </w:r>
    </w:p>
    <w:p w:rsidR="0084135C" w:rsidRDefault="0084135C" w:rsidP="0084135C">
      <w:pPr>
        <w:spacing w:after="0"/>
        <w:rPr>
          <w:lang w:val="en-GB"/>
        </w:rPr>
      </w:pPr>
      <w:r w:rsidRPr="00494595">
        <w:t>Humans take up nitrogen with their food; only a very small fraction of the nitrogen intake accumulates in the human body</w:t>
      </w:r>
      <w:r w:rsidRPr="00494595">
        <w:rPr>
          <w:vertAlign w:val="superscript"/>
        </w:rPr>
        <w:footnoteReference w:id="1"/>
      </w:r>
      <w:r w:rsidRPr="00494595">
        <w:t xml:space="preserve">; more than 99% of the uptake is excreted with urine (85%), faeces (11%) and transpiration (4%) </w:t>
      </w:r>
      <w:proofErr w:type="gramStart"/>
      <w:r w:rsidRPr="00494595">
        <w:t>(</w:t>
      </w:r>
      <w:proofErr w:type="spellStart"/>
      <w:r w:rsidRPr="00494595">
        <w:t>Baccini</w:t>
      </w:r>
      <w:proofErr w:type="spellEnd"/>
      <w:r w:rsidRPr="00494595">
        <w:t xml:space="preserve"> et al. 1991).</w:t>
      </w:r>
      <w:proofErr w:type="gramEnd"/>
      <w:r w:rsidRPr="00494595">
        <w:t xml:space="preserve"> To estimate the amount of nitrogen produced by humans, we assumed a per capita excretion rate (faeces and urine) of 10gN/cap/day</w:t>
      </w:r>
      <w:r w:rsidRPr="00494595">
        <w:rPr>
          <w:vertAlign w:val="superscript"/>
        </w:rPr>
        <w:footnoteReference w:id="2"/>
      </w:r>
      <w:r w:rsidRPr="00494595">
        <w:t xml:space="preserve"> (</w:t>
      </w:r>
      <w:proofErr w:type="spellStart"/>
      <w:r w:rsidRPr="00494595">
        <w:t>Barles</w:t>
      </w:r>
      <w:proofErr w:type="spellEnd"/>
      <w:r w:rsidRPr="00494595">
        <w:t xml:space="preserve"> 2007). The excrement either went into the cesspools, the sewage system or </w:t>
      </w:r>
      <w:r>
        <w:t>was</w:t>
      </w:r>
      <w:r w:rsidRPr="00494595">
        <w:t xml:space="preserve"> discharged onto streets and other locations (see Fig. 8). </w:t>
      </w:r>
      <w:r w:rsidRPr="00494595">
        <w:rPr>
          <w:lang w:val="en-GB"/>
        </w:rPr>
        <w:t xml:space="preserve">Fig. 9 shows the share of houses connected to the combined sewage system. The houses not connected to the sewage system disposed of excrement into cesspools. The decline in the share of houses connected to the sewage system between 1890 and 1892 was due to the extension of the city boundaries. The sewage system in the incorporated municipalities was less developed than in the former area of the city. Until 1873, we assumed a yearly loss of nitrogen of 10% in the sewers due to leaching into the ground. Part of the </w:t>
      </w:r>
      <w:proofErr w:type="spellStart"/>
      <w:r w:rsidRPr="00494595">
        <w:rPr>
          <w:lang w:val="en-GB"/>
        </w:rPr>
        <w:t>nightsoil</w:t>
      </w:r>
      <w:proofErr w:type="spellEnd"/>
      <w:r w:rsidRPr="00494595">
        <w:rPr>
          <w:lang w:val="en-GB"/>
        </w:rPr>
        <w:t xml:space="preserve"> extracted from cesspools was discharged into the Danube or into one of the many streams (WSTP various years). We assume that this formed just a minor part of discharge before 1879. In 1879, a dumping site for </w:t>
      </w:r>
      <w:proofErr w:type="spellStart"/>
      <w:r w:rsidRPr="00494595">
        <w:rPr>
          <w:lang w:val="en-GB"/>
        </w:rPr>
        <w:t>nightsoil</w:t>
      </w:r>
      <w:proofErr w:type="spellEnd"/>
      <w:r w:rsidRPr="00494595">
        <w:rPr>
          <w:lang w:val="en-GB"/>
        </w:rPr>
        <w:t xml:space="preserve"> situated close to the </w:t>
      </w:r>
      <w:proofErr w:type="spellStart"/>
      <w:r w:rsidRPr="00494595">
        <w:rPr>
          <w:i/>
          <w:lang w:val="en-GB"/>
        </w:rPr>
        <w:t>Donaukanal</w:t>
      </w:r>
      <w:proofErr w:type="spellEnd"/>
      <w:r w:rsidRPr="00494595">
        <w:rPr>
          <w:lang w:val="en-GB"/>
        </w:rPr>
        <w:t xml:space="preserve"> was abandoned, because of the extension of the built-up area and concerns about sanitation. From then on, the </w:t>
      </w:r>
      <w:proofErr w:type="spellStart"/>
      <w:r w:rsidRPr="00494595">
        <w:rPr>
          <w:lang w:val="en-GB"/>
        </w:rPr>
        <w:t>nightsoil</w:t>
      </w:r>
      <w:proofErr w:type="spellEnd"/>
      <w:r w:rsidRPr="00494595">
        <w:rPr>
          <w:lang w:val="en-GB"/>
        </w:rPr>
        <w:t xml:space="preserve"> of community-cleared cesspools was loaded onto ships and discharged into the Danube downstream or discharged into sewers at the </w:t>
      </w:r>
      <w:proofErr w:type="spellStart"/>
      <w:r w:rsidRPr="00494595">
        <w:rPr>
          <w:i/>
          <w:lang w:val="en-GB"/>
        </w:rPr>
        <w:t>Baumgarten</w:t>
      </w:r>
      <w:proofErr w:type="spellEnd"/>
      <w:r w:rsidRPr="00494595">
        <w:rPr>
          <w:lang w:val="en-GB"/>
        </w:rPr>
        <w:t xml:space="preserve"> dumping station (see WSTP various years). For the purpose of modelling the nitrogen flows, an atmospheric loss of 30% was assumed during the storage of </w:t>
      </w:r>
      <w:proofErr w:type="spellStart"/>
      <w:r w:rsidRPr="00494595">
        <w:rPr>
          <w:lang w:val="en-GB"/>
        </w:rPr>
        <w:t>nightsoil</w:t>
      </w:r>
      <w:proofErr w:type="spellEnd"/>
      <w:r w:rsidRPr="00494595">
        <w:rPr>
          <w:lang w:val="en-GB"/>
        </w:rPr>
        <w:t xml:space="preserve"> in the cesspool (</w:t>
      </w:r>
      <w:proofErr w:type="spellStart"/>
      <w:r w:rsidRPr="00494595">
        <w:rPr>
          <w:lang w:val="en-GB"/>
        </w:rPr>
        <w:t>Hölzl</w:t>
      </w:r>
      <w:proofErr w:type="spellEnd"/>
      <w:r w:rsidRPr="00494595">
        <w:rPr>
          <w:lang w:val="en-GB"/>
        </w:rPr>
        <w:t xml:space="preserve"> et al. 2006). In the second half of the 19</w:t>
      </w:r>
      <w:r w:rsidRPr="00494595">
        <w:rPr>
          <w:vertAlign w:val="superscript"/>
          <w:lang w:val="en-GB"/>
        </w:rPr>
        <w:t>th</w:t>
      </w:r>
      <w:r w:rsidRPr="00494595">
        <w:rPr>
          <w:lang w:val="en-GB"/>
        </w:rPr>
        <w:t xml:space="preserve"> century, excreta of draft animals was </w:t>
      </w:r>
      <w:proofErr w:type="gramStart"/>
      <w:r w:rsidRPr="00494595">
        <w:rPr>
          <w:lang w:val="en-GB"/>
        </w:rPr>
        <w:t>either collected on dung heaps and</w:t>
      </w:r>
      <w:proofErr w:type="gramEnd"/>
      <w:r w:rsidRPr="00494595">
        <w:rPr>
          <w:lang w:val="en-GB"/>
        </w:rPr>
        <w:t xml:space="preserve"> sold on markets or it was discharged directly onto the streets (WSTP various years, </w:t>
      </w:r>
      <w:proofErr w:type="spellStart"/>
      <w:r w:rsidRPr="00494595">
        <w:rPr>
          <w:lang w:val="en-GB"/>
        </w:rPr>
        <w:t>Kortz</w:t>
      </w:r>
      <w:proofErr w:type="spellEnd"/>
      <w:r w:rsidRPr="00494595">
        <w:rPr>
          <w:lang w:val="en-GB"/>
        </w:rPr>
        <w:t xml:space="preserve"> 1902). This was collected from the streets together with other refuse and brought to a dumping site, with a part being sold as fertiliser or being flushed into the gutters by road sprinklers. We assumed that only a small fraction (5%) of horse manure was disposed into urban waters. Based on the numbers of horses (</w:t>
      </w:r>
      <w:proofErr w:type="spellStart"/>
      <w:r w:rsidRPr="00494595">
        <w:rPr>
          <w:lang w:val="en-GB"/>
        </w:rPr>
        <w:t>Sandgruber</w:t>
      </w:r>
      <w:proofErr w:type="spellEnd"/>
      <w:r w:rsidRPr="00494595">
        <w:rPr>
          <w:lang w:val="en-GB"/>
        </w:rPr>
        <w:t xml:space="preserve"> 1983, MSW 1901, </w:t>
      </w:r>
      <w:proofErr w:type="spellStart"/>
      <w:r w:rsidRPr="00494595">
        <w:rPr>
          <w:lang w:val="en-GB"/>
        </w:rPr>
        <w:t>Sedlazek</w:t>
      </w:r>
      <w:proofErr w:type="spellEnd"/>
      <w:r w:rsidRPr="00494595">
        <w:rPr>
          <w:lang w:val="en-GB"/>
        </w:rPr>
        <w:t xml:space="preserve"> 1891) and an excretion rate of 113 </w:t>
      </w:r>
      <w:proofErr w:type="spellStart"/>
      <w:proofErr w:type="gramStart"/>
      <w:r w:rsidRPr="00494595">
        <w:rPr>
          <w:lang w:val="en-GB"/>
        </w:rPr>
        <w:t>gN</w:t>
      </w:r>
      <w:proofErr w:type="spellEnd"/>
      <w:proofErr w:type="gramEnd"/>
      <w:r w:rsidRPr="00494595">
        <w:rPr>
          <w:lang w:val="en-GB"/>
        </w:rPr>
        <w:t xml:space="preserve"> per horse per day</w:t>
      </w:r>
      <w:r w:rsidRPr="00494595">
        <w:rPr>
          <w:vertAlign w:val="superscript"/>
          <w:lang w:val="en-GB"/>
        </w:rPr>
        <w:footnoteReference w:id="3"/>
      </w:r>
      <w:r w:rsidRPr="00494595">
        <w:rPr>
          <w:lang w:val="en-GB"/>
        </w:rPr>
        <w:t xml:space="preserve"> (</w:t>
      </w:r>
      <w:proofErr w:type="spellStart"/>
      <w:r w:rsidRPr="00494595">
        <w:rPr>
          <w:lang w:val="en-GB"/>
        </w:rPr>
        <w:t>Barles</w:t>
      </w:r>
      <w:proofErr w:type="spellEnd"/>
      <w:r w:rsidRPr="00494595">
        <w:rPr>
          <w:lang w:val="en-GB"/>
        </w:rPr>
        <w:t xml:space="preserve"> 2007), we estimated the amount of nitrogen disposed of by horses per year. </w:t>
      </w:r>
    </w:p>
    <w:p w:rsidR="00B43A0D" w:rsidRPr="00494595" w:rsidRDefault="00B43A0D" w:rsidP="0084135C">
      <w:pPr>
        <w:spacing w:after="0"/>
      </w:pPr>
    </w:p>
    <w:p w:rsidR="00D56F70" w:rsidRDefault="00D56F70" w:rsidP="00B43A0D">
      <w:pPr>
        <w:tabs>
          <w:tab w:val="left" w:pos="0"/>
        </w:tabs>
        <w:spacing w:after="240" w:line="240" w:lineRule="auto"/>
        <w:ind w:left="720" w:hanging="720"/>
        <w:rPr>
          <w:rFonts w:cs="Calibri"/>
          <w:noProof/>
          <w:lang w:val="en-GB"/>
        </w:rPr>
      </w:pPr>
    </w:p>
    <w:p w:rsidR="0084135C" w:rsidRDefault="0084135C" w:rsidP="0084135C">
      <w:pPr>
        <w:spacing w:after="0" w:line="240" w:lineRule="auto"/>
      </w:pPr>
      <w:r w:rsidRPr="00494595">
        <w:br w:type="page"/>
      </w:r>
      <w:r>
        <w:rPr>
          <w:noProof/>
          <w:lang w:val="de-AT" w:eastAsia="de-AT"/>
        </w:rPr>
        <w:lastRenderedPageBreak/>
        <w:drawing>
          <wp:inline distT="0" distB="0" distL="0" distR="0">
            <wp:extent cx="5009515" cy="3481705"/>
            <wp:effectExtent l="1905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009515" cy="3481705"/>
                    </a:xfrm>
                    <a:prstGeom prst="rect">
                      <a:avLst/>
                    </a:prstGeom>
                    <a:noFill/>
                  </pic:spPr>
                </pic:pic>
              </a:graphicData>
            </a:graphic>
          </wp:inline>
        </w:drawing>
      </w:r>
    </w:p>
    <w:p w:rsidR="00D56F70" w:rsidRDefault="00D56F70" w:rsidP="0084135C">
      <w:pPr>
        <w:spacing w:after="0" w:line="240" w:lineRule="auto"/>
        <w:rPr>
          <w:b/>
          <w:lang w:val="en-GB"/>
        </w:rPr>
      </w:pPr>
    </w:p>
    <w:p w:rsidR="0084135C" w:rsidRPr="00494595" w:rsidRDefault="0084135C" w:rsidP="0084135C">
      <w:pPr>
        <w:spacing w:after="0" w:line="240" w:lineRule="auto"/>
        <w:rPr>
          <w:b/>
          <w:lang w:val="en-GB"/>
        </w:rPr>
      </w:pPr>
      <w:r w:rsidRPr="00494595">
        <w:rPr>
          <w:b/>
          <w:lang w:val="en-GB"/>
        </w:rPr>
        <w:t>Fig. 8</w:t>
      </w:r>
      <w:r w:rsidRPr="00494595">
        <w:rPr>
          <w:lang w:val="en-GB"/>
        </w:rPr>
        <w:t xml:space="preserve">   Nitrogen flow diagram for Vienna in 1830 and 1910. </w:t>
      </w:r>
    </w:p>
    <w:p w:rsidR="00B43A0D" w:rsidRDefault="00B43A0D" w:rsidP="0084135C">
      <w:pPr>
        <w:spacing w:after="0" w:line="240" w:lineRule="auto"/>
        <w:rPr>
          <w:lang w:val="en-GB"/>
        </w:rPr>
      </w:pPr>
    </w:p>
    <w:p w:rsidR="0084135C" w:rsidRPr="00494595" w:rsidRDefault="0084135C" w:rsidP="0084135C">
      <w:pPr>
        <w:spacing w:after="0" w:line="240" w:lineRule="auto"/>
        <w:rPr>
          <w:lang w:val="en-GB"/>
        </w:rPr>
      </w:pPr>
      <w:r w:rsidRPr="00494595">
        <w:rPr>
          <w:lang w:val="en-GB"/>
        </w:rPr>
        <w:br w:type="page"/>
      </w:r>
      <w:r>
        <w:rPr>
          <w:noProof/>
          <w:lang w:val="de-AT" w:eastAsia="de-AT"/>
        </w:rPr>
        <w:lastRenderedPageBreak/>
        <w:drawing>
          <wp:inline distT="0" distB="0" distL="0" distR="0">
            <wp:extent cx="2711450" cy="2369185"/>
            <wp:effectExtent l="1905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srcRect/>
                    <a:stretch>
                      <a:fillRect/>
                    </a:stretch>
                  </pic:blipFill>
                  <pic:spPr bwMode="auto">
                    <a:xfrm>
                      <a:off x="0" y="0"/>
                      <a:ext cx="2711450" cy="2369185"/>
                    </a:xfrm>
                    <a:prstGeom prst="rect">
                      <a:avLst/>
                    </a:prstGeom>
                    <a:noFill/>
                    <a:ln w="9525">
                      <a:noFill/>
                      <a:miter lim="800000"/>
                      <a:headEnd/>
                      <a:tailEnd/>
                    </a:ln>
                  </pic:spPr>
                </pic:pic>
              </a:graphicData>
            </a:graphic>
          </wp:inline>
        </w:drawing>
      </w:r>
    </w:p>
    <w:p w:rsidR="0084135C" w:rsidRPr="00494595" w:rsidRDefault="0084135C" w:rsidP="0084135C">
      <w:pPr>
        <w:spacing w:after="0" w:line="240" w:lineRule="auto"/>
        <w:rPr>
          <w:sz w:val="20"/>
          <w:szCs w:val="20"/>
          <w:lang w:val="en-GB"/>
        </w:rPr>
      </w:pPr>
      <w:r w:rsidRPr="00494595">
        <w:rPr>
          <w:sz w:val="20"/>
          <w:szCs w:val="20"/>
          <w:lang w:val="en-GB"/>
        </w:rPr>
        <w:t>*for the year 1830, this includes streams and open channels</w:t>
      </w:r>
    </w:p>
    <w:p w:rsidR="0084135C" w:rsidRPr="00494595" w:rsidRDefault="0084135C" w:rsidP="0084135C">
      <w:pPr>
        <w:spacing w:after="0" w:line="240" w:lineRule="auto"/>
        <w:rPr>
          <w:lang w:val="en-GB"/>
        </w:rPr>
      </w:pPr>
    </w:p>
    <w:p w:rsidR="0084135C" w:rsidRPr="00494595" w:rsidRDefault="0084135C" w:rsidP="0084135C">
      <w:pPr>
        <w:spacing w:after="0" w:line="240" w:lineRule="auto"/>
        <w:rPr>
          <w:lang w:val="en-GB"/>
        </w:rPr>
      </w:pPr>
      <w:proofErr w:type="gramStart"/>
      <w:r w:rsidRPr="00494595">
        <w:rPr>
          <w:b/>
          <w:lang w:val="en-GB"/>
        </w:rPr>
        <w:t>Fig. 9</w:t>
      </w:r>
      <w:r w:rsidRPr="00494595">
        <w:rPr>
          <w:lang w:val="en-GB"/>
        </w:rPr>
        <w:t xml:space="preserve">   Connection of houses to the sewage system.</w:t>
      </w:r>
      <w:proofErr w:type="gramEnd"/>
      <w:r w:rsidRPr="00494595">
        <w:rPr>
          <w:lang w:val="en-GB"/>
        </w:rPr>
        <w:t xml:space="preserve"> Share of houses connected to the sewage </w:t>
      </w:r>
      <w:r w:rsidR="00D313AE">
        <w:rPr>
          <w:lang w:val="en-GB"/>
        </w:rPr>
        <w:t>system. Sources: Kohl 1905, WSTP</w:t>
      </w:r>
      <w:r w:rsidRPr="00494595">
        <w:rPr>
          <w:lang w:val="en-GB"/>
        </w:rPr>
        <w:t xml:space="preserve"> various years.</w:t>
      </w:r>
    </w:p>
    <w:p w:rsidR="003A323A" w:rsidRDefault="003A323A"/>
    <w:p w:rsidR="00D56F70" w:rsidRDefault="00D56F70"/>
    <w:p w:rsidR="00D56F70" w:rsidRPr="00D56F70" w:rsidRDefault="00D56F70" w:rsidP="00D56F70">
      <w:pPr>
        <w:spacing w:after="0" w:line="240" w:lineRule="auto"/>
        <w:rPr>
          <w:b/>
        </w:rPr>
      </w:pPr>
      <w:r w:rsidRPr="00D56F70">
        <w:rPr>
          <w:b/>
        </w:rPr>
        <w:t>References</w:t>
      </w:r>
    </w:p>
    <w:p w:rsidR="00F57A93" w:rsidRPr="00494595" w:rsidRDefault="00F57A93" w:rsidP="00F57A93">
      <w:pPr>
        <w:tabs>
          <w:tab w:val="left" w:pos="0"/>
        </w:tabs>
        <w:spacing w:after="240" w:line="240" w:lineRule="auto"/>
        <w:ind w:left="720" w:hanging="720"/>
        <w:rPr>
          <w:rFonts w:cs="Calibri"/>
          <w:noProof/>
          <w:lang w:val="en-GB"/>
        </w:rPr>
      </w:pPr>
      <w:r w:rsidRPr="00494595">
        <w:rPr>
          <w:rFonts w:cs="Calibri"/>
          <w:noProof/>
          <w:lang w:val="en-GB"/>
        </w:rPr>
        <w:t>Baccini P, Brunner PH (1991) The metabolism of the anthroposphere. Springer, Berlin</w:t>
      </w:r>
    </w:p>
    <w:p w:rsidR="004C6867" w:rsidRPr="00494595" w:rsidRDefault="004C6867" w:rsidP="00D56F70">
      <w:pPr>
        <w:tabs>
          <w:tab w:val="left" w:pos="0"/>
        </w:tabs>
        <w:spacing w:after="240" w:line="240" w:lineRule="auto"/>
        <w:ind w:left="720" w:hanging="720"/>
        <w:rPr>
          <w:rFonts w:cs="Calibri"/>
          <w:noProof/>
          <w:lang w:val="en-GB"/>
        </w:rPr>
      </w:pPr>
      <w:r w:rsidRPr="00494595">
        <w:rPr>
          <w:rFonts w:cs="Calibri"/>
          <w:noProof/>
          <w:lang w:val="en-GB"/>
        </w:rPr>
        <w:t xml:space="preserve">Barles S (2007) Feeding the city: </w:t>
      </w:r>
      <w:r>
        <w:rPr>
          <w:rFonts w:cs="Calibri"/>
          <w:noProof/>
          <w:lang w:val="en-GB"/>
        </w:rPr>
        <w:t>f</w:t>
      </w:r>
      <w:r w:rsidRPr="00494595">
        <w:rPr>
          <w:rFonts w:cs="Calibri"/>
          <w:noProof/>
          <w:lang w:val="en-GB"/>
        </w:rPr>
        <w:t>ood consumption and flow of nitrogen, Paris, 1801 - 1914. Sci Total Environ 375: 48-58. doi: 10.1016/j.scitotenv.2006.12.003</w:t>
      </w:r>
    </w:p>
    <w:p w:rsidR="004C6867" w:rsidRDefault="004C6867" w:rsidP="00D313AE">
      <w:pPr>
        <w:tabs>
          <w:tab w:val="left" w:pos="0"/>
        </w:tabs>
        <w:spacing w:after="240" w:line="240" w:lineRule="auto"/>
        <w:ind w:left="720" w:hanging="720"/>
        <w:rPr>
          <w:rFonts w:cs="Calibri"/>
          <w:noProof/>
          <w:lang w:val="en-GB"/>
        </w:rPr>
      </w:pPr>
      <w:r>
        <w:rPr>
          <w:rFonts w:cs="Calibri"/>
          <w:noProof/>
          <w:lang w:val="en-GB"/>
        </w:rPr>
        <w:t>B</w:t>
      </w:r>
      <w:r w:rsidRPr="00494595">
        <w:rPr>
          <w:rFonts w:cs="Calibri"/>
          <w:noProof/>
          <w:lang w:val="en-GB"/>
        </w:rPr>
        <w:t>illen G, Barles S, Garnier J, Rouillard J, Benoit P (2009) The food-print of Paris: long-term reconstruction of the nitrogen flows imported into the city from its rural hinterland</w:t>
      </w:r>
      <w:r>
        <w:rPr>
          <w:rFonts w:cs="Calibri"/>
          <w:noProof/>
          <w:lang w:val="en-GB"/>
        </w:rPr>
        <w:t>. Reg Environ Change 9: 13-24. d</w:t>
      </w:r>
      <w:r w:rsidRPr="00494595">
        <w:rPr>
          <w:rFonts w:cs="Calibri"/>
          <w:noProof/>
          <w:lang w:val="en-GB"/>
        </w:rPr>
        <w:t>oi: 10.1007/s10113-008-0051-y</w:t>
      </w:r>
    </w:p>
    <w:p w:rsidR="004C6867" w:rsidRPr="00494595" w:rsidRDefault="004C6867" w:rsidP="00D56F70">
      <w:pPr>
        <w:tabs>
          <w:tab w:val="left" w:pos="0"/>
        </w:tabs>
        <w:spacing w:after="240" w:line="240" w:lineRule="auto"/>
        <w:ind w:left="720" w:hanging="720"/>
        <w:rPr>
          <w:rFonts w:cs="Calibri"/>
          <w:noProof/>
          <w:u w:val="single"/>
        </w:rPr>
      </w:pPr>
      <w:r w:rsidRPr="00494595">
        <w:rPr>
          <w:rFonts w:cs="Calibri"/>
          <w:noProof/>
          <w:lang w:val="en-GB"/>
        </w:rPr>
        <w:t xml:space="preserve">Consolazio CF, Nelson RA, LeRoy OM, Harding RS, Canham JE (1963) Nitrogen </w:t>
      </w:r>
      <w:r>
        <w:rPr>
          <w:rFonts w:cs="Calibri"/>
          <w:noProof/>
          <w:lang w:val="en-GB"/>
        </w:rPr>
        <w:t>e</w:t>
      </w:r>
      <w:r w:rsidRPr="00494595">
        <w:rPr>
          <w:rFonts w:cs="Calibri"/>
          <w:noProof/>
          <w:lang w:val="en-GB"/>
        </w:rPr>
        <w:t xml:space="preserve">xcretion in </w:t>
      </w:r>
      <w:r>
        <w:rPr>
          <w:rFonts w:cs="Calibri"/>
          <w:noProof/>
          <w:lang w:val="en-GB"/>
        </w:rPr>
        <w:t>w</w:t>
      </w:r>
      <w:r w:rsidRPr="00494595">
        <w:rPr>
          <w:rFonts w:cs="Calibri"/>
          <w:noProof/>
          <w:lang w:val="en-GB"/>
        </w:rPr>
        <w:t xml:space="preserve">weat and </w:t>
      </w:r>
      <w:r>
        <w:rPr>
          <w:rFonts w:cs="Calibri"/>
          <w:noProof/>
          <w:lang w:val="en-GB"/>
        </w:rPr>
        <w:t>i</w:t>
      </w:r>
      <w:r w:rsidRPr="00494595">
        <w:rPr>
          <w:rFonts w:cs="Calibri"/>
          <w:noProof/>
          <w:lang w:val="en-GB"/>
        </w:rPr>
        <w:t xml:space="preserve">ts </w:t>
      </w:r>
      <w:r>
        <w:rPr>
          <w:rFonts w:cs="Calibri"/>
          <w:noProof/>
          <w:lang w:val="en-GB"/>
        </w:rPr>
        <w:t>r</w:t>
      </w:r>
      <w:r w:rsidRPr="00494595">
        <w:rPr>
          <w:rFonts w:cs="Calibri"/>
          <w:noProof/>
          <w:lang w:val="en-GB"/>
        </w:rPr>
        <w:t xml:space="preserve">elation to </w:t>
      </w:r>
      <w:r>
        <w:rPr>
          <w:rFonts w:cs="Calibri"/>
          <w:noProof/>
          <w:lang w:val="en-GB"/>
        </w:rPr>
        <w:t>n</w:t>
      </w:r>
      <w:r w:rsidRPr="00494595">
        <w:rPr>
          <w:rFonts w:cs="Calibri"/>
          <w:noProof/>
          <w:lang w:val="en-GB"/>
        </w:rPr>
        <w:t xml:space="preserve">itrogen </w:t>
      </w:r>
      <w:r>
        <w:rPr>
          <w:rFonts w:cs="Calibri"/>
          <w:noProof/>
          <w:lang w:val="en-GB"/>
        </w:rPr>
        <w:t>b</w:t>
      </w:r>
      <w:r w:rsidRPr="00494595">
        <w:rPr>
          <w:rFonts w:cs="Calibri"/>
          <w:noProof/>
          <w:lang w:val="en-GB"/>
        </w:rPr>
        <w:t xml:space="preserve">alance </w:t>
      </w:r>
      <w:r>
        <w:rPr>
          <w:rFonts w:cs="Calibri"/>
          <w:noProof/>
          <w:lang w:val="en-GB"/>
        </w:rPr>
        <w:t>r</w:t>
      </w:r>
      <w:r w:rsidRPr="00494595">
        <w:rPr>
          <w:rFonts w:cs="Calibri"/>
          <w:noProof/>
          <w:lang w:val="en-GB"/>
        </w:rPr>
        <w:t xml:space="preserve">equirements. </w:t>
      </w:r>
      <w:r w:rsidRPr="00494595">
        <w:rPr>
          <w:rFonts w:cs="Calibri"/>
          <w:noProof/>
        </w:rPr>
        <w:t>J Nutr 79: 399-406</w:t>
      </w:r>
      <w:r w:rsidRPr="00494595">
        <w:rPr>
          <w:rFonts w:cs="Calibri"/>
          <w:noProof/>
          <w:u w:val="single"/>
        </w:rPr>
        <w:t xml:space="preserve"> </w:t>
      </w:r>
    </w:p>
    <w:p w:rsidR="004C6867" w:rsidRPr="00476692" w:rsidRDefault="004C6867" w:rsidP="00D56F70">
      <w:pPr>
        <w:tabs>
          <w:tab w:val="left" w:pos="0"/>
        </w:tabs>
        <w:spacing w:after="240" w:line="240" w:lineRule="auto"/>
        <w:ind w:left="720" w:hanging="720"/>
        <w:rPr>
          <w:rFonts w:cs="Calibri"/>
          <w:noProof/>
          <w:lang w:val="en-GB"/>
        </w:rPr>
      </w:pPr>
      <w:r w:rsidRPr="00494595">
        <w:rPr>
          <w:rFonts w:cs="Calibri"/>
          <w:noProof/>
        </w:rPr>
        <w:t xml:space="preserve">Hauer F (2010) Die Verzehrungssteuer 1829 -1913 als Grundlage einer umwelthistorischen Untersuchung des Metabolismus der Stadt Wien. </w:t>
      </w:r>
      <w:r w:rsidRPr="00476692">
        <w:rPr>
          <w:rFonts w:cs="Calibri"/>
          <w:noProof/>
          <w:lang w:val="en-GB"/>
        </w:rPr>
        <w:t>Social ecology working paper 129, IFF Social Ecology, Vienna</w:t>
      </w:r>
    </w:p>
    <w:p w:rsidR="004C6867" w:rsidRDefault="004C6867" w:rsidP="00D56F70">
      <w:pPr>
        <w:tabs>
          <w:tab w:val="left" w:pos="0"/>
        </w:tabs>
        <w:spacing w:after="240" w:line="240" w:lineRule="auto"/>
        <w:ind w:left="720" w:hanging="720"/>
        <w:rPr>
          <w:rFonts w:cs="Calibri"/>
          <w:noProof/>
        </w:rPr>
      </w:pPr>
      <w:r w:rsidRPr="00494595">
        <w:rPr>
          <w:rFonts w:cs="Calibri"/>
          <w:noProof/>
        </w:rPr>
        <w:t>Hitschmann HH, Hitschmann R (1920) Vademekum für den Landwirt. Moritz Perles, Wien</w:t>
      </w:r>
    </w:p>
    <w:p w:rsidR="004C6867" w:rsidRPr="00C145D1" w:rsidRDefault="004C6867" w:rsidP="00D56F70">
      <w:pPr>
        <w:tabs>
          <w:tab w:val="left" w:pos="0"/>
        </w:tabs>
        <w:spacing w:after="240" w:line="240" w:lineRule="auto"/>
        <w:ind w:left="720" w:hanging="720"/>
        <w:rPr>
          <w:rFonts w:cs="Calibri"/>
          <w:noProof/>
          <w:lang w:val="en-GB"/>
        </w:rPr>
      </w:pPr>
      <w:bookmarkStart w:id="0" w:name="_GoBack"/>
      <w:bookmarkEnd w:id="0"/>
      <w:r w:rsidRPr="00494595">
        <w:rPr>
          <w:rFonts w:cs="Calibri"/>
          <w:noProof/>
          <w:lang w:val="en-GB"/>
        </w:rPr>
        <w:t xml:space="preserve">Jönsson H, Richtert Stinzing A, Vinneras B, Salomon E (2004) Guidelines on the Use of Urine and Faeces in Crop Production. </w:t>
      </w:r>
      <w:r w:rsidRPr="00C145D1">
        <w:rPr>
          <w:rFonts w:cs="Calibri"/>
          <w:noProof/>
          <w:lang w:val="en-GB"/>
        </w:rPr>
        <w:t xml:space="preserve">EcoSanRes Publication Series </w:t>
      </w:r>
    </w:p>
    <w:p w:rsidR="004C6867" w:rsidRPr="00494595" w:rsidRDefault="004C6867" w:rsidP="00D56F70">
      <w:pPr>
        <w:tabs>
          <w:tab w:val="left" w:pos="0"/>
        </w:tabs>
        <w:spacing w:after="240" w:line="240" w:lineRule="auto"/>
        <w:ind w:left="720" w:hanging="720"/>
        <w:rPr>
          <w:rFonts w:cs="Calibri"/>
          <w:noProof/>
        </w:rPr>
      </w:pPr>
      <w:r w:rsidRPr="00494595">
        <w:rPr>
          <w:rFonts w:cs="Calibri"/>
          <w:noProof/>
        </w:rPr>
        <w:t>Sandgruber R (1982) Die Anfänge der Konsumgesellschaft. Konsumgüterverbrauch, Lebensstandard und Alltagskultur in Österreich im 18. und 19. Jahrhundert. Verlag für Geschichte und Politik, Wien</w:t>
      </w:r>
    </w:p>
    <w:p w:rsidR="00D56F70" w:rsidRDefault="00D56F70"/>
    <w:sectPr w:rsidR="00D56F70" w:rsidSect="003A32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35C" w:rsidRDefault="0084135C" w:rsidP="0084135C">
      <w:pPr>
        <w:spacing w:after="0" w:line="240" w:lineRule="auto"/>
      </w:pPr>
      <w:r>
        <w:separator/>
      </w:r>
    </w:p>
  </w:endnote>
  <w:endnote w:type="continuationSeparator" w:id="0">
    <w:p w:rsidR="0084135C" w:rsidRDefault="0084135C" w:rsidP="00841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35C" w:rsidRDefault="0084135C" w:rsidP="0084135C">
      <w:pPr>
        <w:spacing w:after="0" w:line="240" w:lineRule="auto"/>
      </w:pPr>
      <w:r>
        <w:separator/>
      </w:r>
    </w:p>
  </w:footnote>
  <w:footnote w:type="continuationSeparator" w:id="0">
    <w:p w:rsidR="0084135C" w:rsidRDefault="0084135C" w:rsidP="0084135C">
      <w:pPr>
        <w:spacing w:after="0" w:line="240" w:lineRule="auto"/>
      </w:pPr>
      <w:r>
        <w:continuationSeparator/>
      </w:r>
    </w:p>
  </w:footnote>
  <w:footnote w:id="1">
    <w:p w:rsidR="0084135C" w:rsidRPr="00F53A6B" w:rsidRDefault="0084135C" w:rsidP="0084135C">
      <w:pPr>
        <w:pStyle w:val="Funotentext"/>
        <w:rPr>
          <w:lang w:val="en-GB"/>
        </w:rPr>
      </w:pPr>
      <w:r>
        <w:rPr>
          <w:rStyle w:val="Funotenzeichen"/>
        </w:rPr>
        <w:footnoteRef/>
      </w:r>
      <w:r>
        <w:rPr>
          <w:lang w:val="en-GB"/>
        </w:rPr>
        <w:t xml:space="preserve"> Approximately 2% in the growing body (children between 2 and 17 with an average diet) and no more nutrients accumulate when the skeleton and muscles reach full size (</w:t>
      </w:r>
      <w:proofErr w:type="spellStart"/>
      <w:r>
        <w:rPr>
          <w:lang w:val="en-GB"/>
        </w:rPr>
        <w:t>Jönsson</w:t>
      </w:r>
      <w:proofErr w:type="spellEnd"/>
      <w:r>
        <w:rPr>
          <w:lang w:val="en-GB"/>
        </w:rPr>
        <w:t xml:space="preserve"> 2004).</w:t>
      </w:r>
    </w:p>
  </w:footnote>
  <w:footnote w:id="2">
    <w:p w:rsidR="0084135C" w:rsidRPr="001D144F" w:rsidRDefault="0084135C" w:rsidP="0084135C">
      <w:pPr>
        <w:pStyle w:val="Funotentext"/>
        <w:rPr>
          <w:lang w:val="en-GB"/>
        </w:rPr>
      </w:pPr>
      <w:r>
        <w:rPr>
          <w:rStyle w:val="Funotenzeichen"/>
        </w:rPr>
        <w:footnoteRef/>
      </w:r>
      <w:r w:rsidRPr="001D144F">
        <w:rPr>
          <w:lang w:val="en-GB"/>
        </w:rPr>
        <w:t xml:space="preserve"> </w:t>
      </w:r>
      <w:r>
        <w:rPr>
          <w:lang w:val="en-GB"/>
        </w:rPr>
        <w:t>The literature shows a range of human N excretion rates between 8.5g N/cap/day to 15g N/cap/day (</w:t>
      </w:r>
      <w:proofErr w:type="spellStart"/>
      <w:r>
        <w:rPr>
          <w:lang w:val="en-GB"/>
        </w:rPr>
        <w:t>Hitschmann</w:t>
      </w:r>
      <w:proofErr w:type="spellEnd"/>
      <w:r>
        <w:rPr>
          <w:lang w:val="en-GB"/>
        </w:rPr>
        <w:t xml:space="preserve"> 192</w:t>
      </w:r>
      <w:r w:rsidRPr="002277BB">
        <w:rPr>
          <w:lang w:val="en-GB"/>
        </w:rPr>
        <w:t xml:space="preserve">0, </w:t>
      </w:r>
      <w:proofErr w:type="spellStart"/>
      <w:r w:rsidRPr="002277BB">
        <w:rPr>
          <w:lang w:val="en-GB"/>
        </w:rPr>
        <w:t>Consolazio</w:t>
      </w:r>
      <w:proofErr w:type="spellEnd"/>
      <w:r w:rsidRPr="002277BB">
        <w:rPr>
          <w:lang w:val="en-GB"/>
        </w:rPr>
        <w:t xml:space="preserve"> 1963,</w:t>
      </w:r>
      <w:r>
        <w:rPr>
          <w:lang w:val="en-GB"/>
        </w:rPr>
        <w:t xml:space="preserve"> </w:t>
      </w:r>
      <w:proofErr w:type="spellStart"/>
      <w:r>
        <w:rPr>
          <w:lang w:val="en-GB"/>
        </w:rPr>
        <w:t>Jönsson</w:t>
      </w:r>
      <w:proofErr w:type="spellEnd"/>
      <w:r>
        <w:rPr>
          <w:lang w:val="en-GB"/>
        </w:rPr>
        <w:t xml:space="preserve"> 2004, </w:t>
      </w:r>
      <w:proofErr w:type="spellStart"/>
      <w:r>
        <w:rPr>
          <w:lang w:val="en-GB"/>
        </w:rPr>
        <w:t>Barles</w:t>
      </w:r>
      <w:proofErr w:type="spellEnd"/>
      <w:r>
        <w:rPr>
          <w:lang w:val="en-GB"/>
        </w:rPr>
        <w:t xml:space="preserve"> 2007, </w:t>
      </w:r>
      <w:proofErr w:type="spellStart"/>
      <w:r>
        <w:rPr>
          <w:lang w:val="en-GB"/>
        </w:rPr>
        <w:t>Billen</w:t>
      </w:r>
      <w:proofErr w:type="spellEnd"/>
      <w:r>
        <w:rPr>
          <w:lang w:val="en-GB"/>
        </w:rPr>
        <w:t xml:space="preserve"> et al. 2009). The excretion rate depends on the amount and composition of food intake. We do not know the actual food intake. A gross food input can be reconstructed based on data derived from city tax records (see </w:t>
      </w:r>
      <w:proofErr w:type="spellStart"/>
      <w:r>
        <w:rPr>
          <w:lang w:val="en-GB"/>
        </w:rPr>
        <w:t>Hauer</w:t>
      </w:r>
      <w:proofErr w:type="spellEnd"/>
      <w:r>
        <w:rPr>
          <w:lang w:val="en-GB"/>
        </w:rPr>
        <w:t xml:space="preserve"> 2010, </w:t>
      </w:r>
      <w:proofErr w:type="spellStart"/>
      <w:r>
        <w:rPr>
          <w:lang w:val="en-GB"/>
        </w:rPr>
        <w:t>Sandgruber</w:t>
      </w:r>
      <w:proofErr w:type="spellEnd"/>
      <w:r>
        <w:rPr>
          <w:lang w:val="en-GB"/>
        </w:rPr>
        <w:t xml:space="preserve"> 1982). A comparison with Paris</w:t>
      </w:r>
      <w:r w:rsidRPr="00126742">
        <w:rPr>
          <w:lang w:val="en-GB"/>
        </w:rPr>
        <w:t xml:space="preserve"> for the year 1854 shows a very similar level</w:t>
      </w:r>
      <w:r>
        <w:rPr>
          <w:lang w:val="en-GB"/>
        </w:rPr>
        <w:t xml:space="preserve"> of gross food intake</w:t>
      </w:r>
      <w:r w:rsidRPr="00126742">
        <w:rPr>
          <w:lang w:val="en-GB"/>
        </w:rPr>
        <w:t xml:space="preserve"> (see </w:t>
      </w:r>
      <w:proofErr w:type="spellStart"/>
      <w:r w:rsidRPr="00126742">
        <w:rPr>
          <w:lang w:val="en-GB"/>
        </w:rPr>
        <w:t>Barles</w:t>
      </w:r>
      <w:proofErr w:type="spellEnd"/>
      <w:r w:rsidRPr="00126742">
        <w:rPr>
          <w:lang w:val="en-GB"/>
        </w:rPr>
        <w:t xml:space="preserve"> 2007, </w:t>
      </w:r>
      <w:r>
        <w:rPr>
          <w:lang w:val="en-GB"/>
        </w:rPr>
        <w:t>T</w:t>
      </w:r>
      <w:r w:rsidRPr="00126742">
        <w:rPr>
          <w:lang w:val="en-GB"/>
        </w:rPr>
        <w:t xml:space="preserve">able 4, page 53): </w:t>
      </w:r>
      <w:proofErr w:type="gramStart"/>
      <w:r w:rsidRPr="00126742">
        <w:rPr>
          <w:lang w:val="en-GB"/>
        </w:rPr>
        <w:t>18</w:t>
      </w:r>
      <w:r>
        <w:rPr>
          <w:lang w:val="en-GB"/>
        </w:rPr>
        <w:t>.</w:t>
      </w:r>
      <w:r w:rsidRPr="00126742">
        <w:rPr>
          <w:lang w:val="en-GB"/>
        </w:rPr>
        <w:t xml:space="preserve">84 </w:t>
      </w:r>
      <w:proofErr w:type="spellStart"/>
      <w:r w:rsidRPr="00126742">
        <w:rPr>
          <w:lang w:val="en-GB"/>
        </w:rPr>
        <w:t>gN</w:t>
      </w:r>
      <w:proofErr w:type="spellEnd"/>
      <w:r w:rsidRPr="00126742">
        <w:rPr>
          <w:lang w:val="en-GB"/>
        </w:rPr>
        <w:t>/cap/day in Vienna</w:t>
      </w:r>
      <w:proofErr w:type="gramEnd"/>
      <w:r w:rsidRPr="00126742">
        <w:rPr>
          <w:lang w:val="en-GB"/>
        </w:rPr>
        <w:t xml:space="preserve"> compared to 19</w:t>
      </w:r>
      <w:r>
        <w:rPr>
          <w:lang w:val="en-GB"/>
        </w:rPr>
        <w:t>.</w:t>
      </w:r>
      <w:r w:rsidRPr="00126742">
        <w:rPr>
          <w:lang w:val="en-GB"/>
        </w:rPr>
        <w:t xml:space="preserve">2 </w:t>
      </w:r>
      <w:proofErr w:type="spellStart"/>
      <w:r w:rsidRPr="00126742">
        <w:rPr>
          <w:lang w:val="en-GB"/>
        </w:rPr>
        <w:t>gN</w:t>
      </w:r>
      <w:proofErr w:type="spellEnd"/>
      <w:r w:rsidRPr="00126742">
        <w:rPr>
          <w:lang w:val="en-GB"/>
        </w:rPr>
        <w:t>/cap/day in Paris.</w:t>
      </w:r>
      <w:r>
        <w:rPr>
          <w:lang w:val="en-GB"/>
        </w:rPr>
        <w:t xml:space="preserve"> For that reason, we took the same rate </w:t>
      </w:r>
      <w:proofErr w:type="spellStart"/>
      <w:r>
        <w:rPr>
          <w:lang w:val="en-GB"/>
        </w:rPr>
        <w:t>Barles</w:t>
      </w:r>
      <w:proofErr w:type="spellEnd"/>
      <w:r>
        <w:rPr>
          <w:lang w:val="en-GB"/>
        </w:rPr>
        <w:t xml:space="preserve"> (2007) applied for 19</w:t>
      </w:r>
      <w:r w:rsidRPr="006811A9">
        <w:rPr>
          <w:vertAlign w:val="superscript"/>
          <w:lang w:val="en-GB"/>
        </w:rPr>
        <w:t>th</w:t>
      </w:r>
      <w:r>
        <w:rPr>
          <w:lang w:val="en-GB"/>
        </w:rPr>
        <w:t xml:space="preserve"> century Paris. </w:t>
      </w:r>
    </w:p>
  </w:footnote>
  <w:footnote w:id="3">
    <w:p w:rsidR="0084135C" w:rsidRPr="00572A0E" w:rsidRDefault="0084135C" w:rsidP="0084135C">
      <w:pPr>
        <w:pStyle w:val="Funotentext"/>
        <w:rPr>
          <w:lang w:val="en-GB"/>
        </w:rPr>
      </w:pPr>
      <w:r>
        <w:rPr>
          <w:rStyle w:val="Funotenzeichen"/>
        </w:rPr>
        <w:footnoteRef/>
      </w:r>
      <w:r w:rsidRPr="00572A0E">
        <w:rPr>
          <w:lang w:val="en-GB"/>
        </w:rPr>
        <w:t xml:space="preserve"> </w:t>
      </w:r>
      <w:r>
        <w:rPr>
          <w:lang w:val="en-GB"/>
        </w:rPr>
        <w:t xml:space="preserve">This is in line with </w:t>
      </w:r>
      <w:proofErr w:type="spellStart"/>
      <w:r>
        <w:rPr>
          <w:lang w:val="en-GB"/>
        </w:rPr>
        <w:t>Hitchmann</w:t>
      </w:r>
      <w:proofErr w:type="spellEnd"/>
      <w:r>
        <w:rPr>
          <w:lang w:val="en-GB"/>
        </w:rPr>
        <w:t xml:space="preserve"> (1920), who assumes the same excretion rate for horses with an average weight of 580 kg. We assume that the amount of nitrogen discharged into the waterscape from other livestock was rather small.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135C"/>
    <w:rsid w:val="00002E72"/>
    <w:rsid w:val="000075FC"/>
    <w:rsid w:val="00012E0B"/>
    <w:rsid w:val="00016198"/>
    <w:rsid w:val="00016A6A"/>
    <w:rsid w:val="000208AC"/>
    <w:rsid w:val="00020D40"/>
    <w:rsid w:val="000223C6"/>
    <w:rsid w:val="00022425"/>
    <w:rsid w:val="00023FCA"/>
    <w:rsid w:val="00024368"/>
    <w:rsid w:val="00026643"/>
    <w:rsid w:val="00033C84"/>
    <w:rsid w:val="00034D13"/>
    <w:rsid w:val="00037721"/>
    <w:rsid w:val="00042312"/>
    <w:rsid w:val="000424FF"/>
    <w:rsid w:val="00042CB9"/>
    <w:rsid w:val="00047A9F"/>
    <w:rsid w:val="00050160"/>
    <w:rsid w:val="00051F36"/>
    <w:rsid w:val="00052619"/>
    <w:rsid w:val="00052CE2"/>
    <w:rsid w:val="00054723"/>
    <w:rsid w:val="0005683F"/>
    <w:rsid w:val="00060E8C"/>
    <w:rsid w:val="0006181A"/>
    <w:rsid w:val="00062E1B"/>
    <w:rsid w:val="00067726"/>
    <w:rsid w:val="000717D5"/>
    <w:rsid w:val="00077CEA"/>
    <w:rsid w:val="0008053B"/>
    <w:rsid w:val="00080B2F"/>
    <w:rsid w:val="000816E9"/>
    <w:rsid w:val="0008193D"/>
    <w:rsid w:val="00081F8C"/>
    <w:rsid w:val="00087BD9"/>
    <w:rsid w:val="000910EF"/>
    <w:rsid w:val="00092B5D"/>
    <w:rsid w:val="000A0051"/>
    <w:rsid w:val="000A04A5"/>
    <w:rsid w:val="000A0757"/>
    <w:rsid w:val="000A1557"/>
    <w:rsid w:val="000A2E6A"/>
    <w:rsid w:val="000A7E1C"/>
    <w:rsid w:val="000B03D0"/>
    <w:rsid w:val="000B0528"/>
    <w:rsid w:val="000B12C0"/>
    <w:rsid w:val="000B32FB"/>
    <w:rsid w:val="000B3A05"/>
    <w:rsid w:val="000B4FEC"/>
    <w:rsid w:val="000B74F2"/>
    <w:rsid w:val="000C01D9"/>
    <w:rsid w:val="000C53B3"/>
    <w:rsid w:val="000D6E87"/>
    <w:rsid w:val="000E2404"/>
    <w:rsid w:val="000E3D52"/>
    <w:rsid w:val="000F6465"/>
    <w:rsid w:val="000F6C48"/>
    <w:rsid w:val="00100F23"/>
    <w:rsid w:val="001018C8"/>
    <w:rsid w:val="001026EC"/>
    <w:rsid w:val="00105002"/>
    <w:rsid w:val="00107559"/>
    <w:rsid w:val="00111CF3"/>
    <w:rsid w:val="00112FCF"/>
    <w:rsid w:val="0011386A"/>
    <w:rsid w:val="00113F8A"/>
    <w:rsid w:val="00117CCF"/>
    <w:rsid w:val="00120E86"/>
    <w:rsid w:val="001219CE"/>
    <w:rsid w:val="00124CC4"/>
    <w:rsid w:val="001276E6"/>
    <w:rsid w:val="00132172"/>
    <w:rsid w:val="00134A54"/>
    <w:rsid w:val="00134BCD"/>
    <w:rsid w:val="00135896"/>
    <w:rsid w:val="0013622E"/>
    <w:rsid w:val="001371C0"/>
    <w:rsid w:val="001409B2"/>
    <w:rsid w:val="0014187B"/>
    <w:rsid w:val="00142000"/>
    <w:rsid w:val="00142110"/>
    <w:rsid w:val="00143FF9"/>
    <w:rsid w:val="00144FFB"/>
    <w:rsid w:val="00146A46"/>
    <w:rsid w:val="0014780E"/>
    <w:rsid w:val="001478C4"/>
    <w:rsid w:val="00147B7F"/>
    <w:rsid w:val="00147BE3"/>
    <w:rsid w:val="001576AB"/>
    <w:rsid w:val="00164043"/>
    <w:rsid w:val="001644E9"/>
    <w:rsid w:val="00164C0C"/>
    <w:rsid w:val="00165D4F"/>
    <w:rsid w:val="001669A3"/>
    <w:rsid w:val="00167843"/>
    <w:rsid w:val="00175AF3"/>
    <w:rsid w:val="001775B9"/>
    <w:rsid w:val="0018168D"/>
    <w:rsid w:val="00181847"/>
    <w:rsid w:val="00183447"/>
    <w:rsid w:val="00183DB2"/>
    <w:rsid w:val="0019037B"/>
    <w:rsid w:val="00192797"/>
    <w:rsid w:val="00192F2C"/>
    <w:rsid w:val="00194795"/>
    <w:rsid w:val="00196A9D"/>
    <w:rsid w:val="0019718E"/>
    <w:rsid w:val="001974AD"/>
    <w:rsid w:val="001A2A42"/>
    <w:rsid w:val="001A59ED"/>
    <w:rsid w:val="001A7B8E"/>
    <w:rsid w:val="001B5395"/>
    <w:rsid w:val="001C2A35"/>
    <w:rsid w:val="001C434F"/>
    <w:rsid w:val="001C440F"/>
    <w:rsid w:val="001D2445"/>
    <w:rsid w:val="001D67F6"/>
    <w:rsid w:val="001E29C8"/>
    <w:rsid w:val="001E7257"/>
    <w:rsid w:val="001F0A57"/>
    <w:rsid w:val="001F377E"/>
    <w:rsid w:val="001F45E3"/>
    <w:rsid w:val="001F70B4"/>
    <w:rsid w:val="00200DDF"/>
    <w:rsid w:val="00203324"/>
    <w:rsid w:val="0020412E"/>
    <w:rsid w:val="00204353"/>
    <w:rsid w:val="00204C66"/>
    <w:rsid w:val="00206FBE"/>
    <w:rsid w:val="0021324A"/>
    <w:rsid w:val="00214CAB"/>
    <w:rsid w:val="002150FB"/>
    <w:rsid w:val="00217DC7"/>
    <w:rsid w:val="00222848"/>
    <w:rsid w:val="002254BF"/>
    <w:rsid w:val="002254F2"/>
    <w:rsid w:val="0022557E"/>
    <w:rsid w:val="00230A11"/>
    <w:rsid w:val="002368AE"/>
    <w:rsid w:val="002416F8"/>
    <w:rsid w:val="00241D6C"/>
    <w:rsid w:val="00244DA3"/>
    <w:rsid w:val="002463B2"/>
    <w:rsid w:val="00250EA2"/>
    <w:rsid w:val="00251073"/>
    <w:rsid w:val="002537C2"/>
    <w:rsid w:val="00253D7F"/>
    <w:rsid w:val="00261214"/>
    <w:rsid w:val="00262824"/>
    <w:rsid w:val="002718C6"/>
    <w:rsid w:val="00272896"/>
    <w:rsid w:val="002738E1"/>
    <w:rsid w:val="00276EA7"/>
    <w:rsid w:val="00277181"/>
    <w:rsid w:val="00287E48"/>
    <w:rsid w:val="002914E9"/>
    <w:rsid w:val="002A3AA7"/>
    <w:rsid w:val="002A3B9B"/>
    <w:rsid w:val="002A47FD"/>
    <w:rsid w:val="002A4A1B"/>
    <w:rsid w:val="002A571A"/>
    <w:rsid w:val="002B0590"/>
    <w:rsid w:val="002B07AC"/>
    <w:rsid w:val="002B73D6"/>
    <w:rsid w:val="002D2E09"/>
    <w:rsid w:val="002D436C"/>
    <w:rsid w:val="002D5CBE"/>
    <w:rsid w:val="002D72A6"/>
    <w:rsid w:val="002D7D65"/>
    <w:rsid w:val="002E0892"/>
    <w:rsid w:val="002E2175"/>
    <w:rsid w:val="002E468F"/>
    <w:rsid w:val="002E5E93"/>
    <w:rsid w:val="002F073D"/>
    <w:rsid w:val="002F1A87"/>
    <w:rsid w:val="002F51FD"/>
    <w:rsid w:val="002F53B4"/>
    <w:rsid w:val="002F56F3"/>
    <w:rsid w:val="002F7EC3"/>
    <w:rsid w:val="00301041"/>
    <w:rsid w:val="003016A9"/>
    <w:rsid w:val="0030796E"/>
    <w:rsid w:val="003113CF"/>
    <w:rsid w:val="00313C43"/>
    <w:rsid w:val="00313E4A"/>
    <w:rsid w:val="003144D0"/>
    <w:rsid w:val="00315009"/>
    <w:rsid w:val="00315241"/>
    <w:rsid w:val="0031568D"/>
    <w:rsid w:val="00322D1F"/>
    <w:rsid w:val="00325C5D"/>
    <w:rsid w:val="00330006"/>
    <w:rsid w:val="00333200"/>
    <w:rsid w:val="00333C24"/>
    <w:rsid w:val="00334418"/>
    <w:rsid w:val="00340967"/>
    <w:rsid w:val="0034197E"/>
    <w:rsid w:val="00347104"/>
    <w:rsid w:val="0035092C"/>
    <w:rsid w:val="003609A1"/>
    <w:rsid w:val="003662AC"/>
    <w:rsid w:val="003810A5"/>
    <w:rsid w:val="003845B0"/>
    <w:rsid w:val="00390116"/>
    <w:rsid w:val="00391B5C"/>
    <w:rsid w:val="003951D1"/>
    <w:rsid w:val="003A037B"/>
    <w:rsid w:val="003A2B4B"/>
    <w:rsid w:val="003A323A"/>
    <w:rsid w:val="003B09F5"/>
    <w:rsid w:val="003B1AA2"/>
    <w:rsid w:val="003B48C5"/>
    <w:rsid w:val="003D0C9E"/>
    <w:rsid w:val="003D18F1"/>
    <w:rsid w:val="003D557C"/>
    <w:rsid w:val="003D6DF7"/>
    <w:rsid w:val="003D777F"/>
    <w:rsid w:val="003E25E7"/>
    <w:rsid w:val="003E4E0F"/>
    <w:rsid w:val="003E7B05"/>
    <w:rsid w:val="003F0E02"/>
    <w:rsid w:val="003F77BF"/>
    <w:rsid w:val="003F7AEE"/>
    <w:rsid w:val="004010AE"/>
    <w:rsid w:val="00401F31"/>
    <w:rsid w:val="00405376"/>
    <w:rsid w:val="004067BC"/>
    <w:rsid w:val="0040720C"/>
    <w:rsid w:val="00407E60"/>
    <w:rsid w:val="00410E31"/>
    <w:rsid w:val="0041224D"/>
    <w:rsid w:val="00412CE4"/>
    <w:rsid w:val="00416664"/>
    <w:rsid w:val="004173F9"/>
    <w:rsid w:val="00422C1B"/>
    <w:rsid w:val="0042379C"/>
    <w:rsid w:val="004242A1"/>
    <w:rsid w:val="0042771D"/>
    <w:rsid w:val="00432E4C"/>
    <w:rsid w:val="00435F66"/>
    <w:rsid w:val="00437A0D"/>
    <w:rsid w:val="0044059A"/>
    <w:rsid w:val="004449E6"/>
    <w:rsid w:val="00445BC3"/>
    <w:rsid w:val="00454D72"/>
    <w:rsid w:val="0045546E"/>
    <w:rsid w:val="00461403"/>
    <w:rsid w:val="00462913"/>
    <w:rsid w:val="0046490D"/>
    <w:rsid w:val="00471898"/>
    <w:rsid w:val="00481F4A"/>
    <w:rsid w:val="00483DB2"/>
    <w:rsid w:val="004926D2"/>
    <w:rsid w:val="00494549"/>
    <w:rsid w:val="00495E59"/>
    <w:rsid w:val="004A13B1"/>
    <w:rsid w:val="004A2341"/>
    <w:rsid w:val="004A2FF0"/>
    <w:rsid w:val="004A364F"/>
    <w:rsid w:val="004B12C0"/>
    <w:rsid w:val="004B3BE6"/>
    <w:rsid w:val="004B7B8C"/>
    <w:rsid w:val="004C0032"/>
    <w:rsid w:val="004C3028"/>
    <w:rsid w:val="004C473D"/>
    <w:rsid w:val="004C4BDF"/>
    <w:rsid w:val="004C6867"/>
    <w:rsid w:val="004C7BFC"/>
    <w:rsid w:val="004D04C0"/>
    <w:rsid w:val="004D0837"/>
    <w:rsid w:val="004D0D62"/>
    <w:rsid w:val="004D4BF4"/>
    <w:rsid w:val="004E1D3A"/>
    <w:rsid w:val="004E3F40"/>
    <w:rsid w:val="004F15B1"/>
    <w:rsid w:val="004F4407"/>
    <w:rsid w:val="004F6FEC"/>
    <w:rsid w:val="00504239"/>
    <w:rsid w:val="00504950"/>
    <w:rsid w:val="00504AFE"/>
    <w:rsid w:val="0050759B"/>
    <w:rsid w:val="005100E9"/>
    <w:rsid w:val="00510C35"/>
    <w:rsid w:val="00514334"/>
    <w:rsid w:val="00517350"/>
    <w:rsid w:val="00517C97"/>
    <w:rsid w:val="00530F27"/>
    <w:rsid w:val="00532992"/>
    <w:rsid w:val="005336DF"/>
    <w:rsid w:val="00534096"/>
    <w:rsid w:val="00541352"/>
    <w:rsid w:val="00543892"/>
    <w:rsid w:val="005479BB"/>
    <w:rsid w:val="00547C59"/>
    <w:rsid w:val="00552E96"/>
    <w:rsid w:val="00555955"/>
    <w:rsid w:val="00561D08"/>
    <w:rsid w:val="00565CDD"/>
    <w:rsid w:val="005674B1"/>
    <w:rsid w:val="00571F69"/>
    <w:rsid w:val="00576028"/>
    <w:rsid w:val="00576CC3"/>
    <w:rsid w:val="0058047C"/>
    <w:rsid w:val="0058087B"/>
    <w:rsid w:val="00581FC1"/>
    <w:rsid w:val="00585BD4"/>
    <w:rsid w:val="00591532"/>
    <w:rsid w:val="00593A03"/>
    <w:rsid w:val="00594DBE"/>
    <w:rsid w:val="005A1FBC"/>
    <w:rsid w:val="005A29D6"/>
    <w:rsid w:val="005A4F1C"/>
    <w:rsid w:val="005A7C7D"/>
    <w:rsid w:val="005B1C02"/>
    <w:rsid w:val="005B49B6"/>
    <w:rsid w:val="005C0907"/>
    <w:rsid w:val="005C39D7"/>
    <w:rsid w:val="005D0F31"/>
    <w:rsid w:val="005D106D"/>
    <w:rsid w:val="005D5C71"/>
    <w:rsid w:val="005D7950"/>
    <w:rsid w:val="005E0DF1"/>
    <w:rsid w:val="005E1829"/>
    <w:rsid w:val="005E2147"/>
    <w:rsid w:val="005E57D6"/>
    <w:rsid w:val="005F1B2C"/>
    <w:rsid w:val="005F1C38"/>
    <w:rsid w:val="005F3A68"/>
    <w:rsid w:val="005F66B1"/>
    <w:rsid w:val="00603A55"/>
    <w:rsid w:val="00604EB0"/>
    <w:rsid w:val="00606F2C"/>
    <w:rsid w:val="00607880"/>
    <w:rsid w:val="0061156F"/>
    <w:rsid w:val="0061374E"/>
    <w:rsid w:val="00616CCC"/>
    <w:rsid w:val="00617CA6"/>
    <w:rsid w:val="006203D4"/>
    <w:rsid w:val="00621720"/>
    <w:rsid w:val="006221D4"/>
    <w:rsid w:val="00622B2B"/>
    <w:rsid w:val="00625B27"/>
    <w:rsid w:val="00625CCB"/>
    <w:rsid w:val="00630E87"/>
    <w:rsid w:val="00631D12"/>
    <w:rsid w:val="00640121"/>
    <w:rsid w:val="00643FCF"/>
    <w:rsid w:val="00647C4C"/>
    <w:rsid w:val="0065245E"/>
    <w:rsid w:val="00652ACD"/>
    <w:rsid w:val="00652B45"/>
    <w:rsid w:val="00655798"/>
    <w:rsid w:val="00655AC0"/>
    <w:rsid w:val="00661A02"/>
    <w:rsid w:val="006641BE"/>
    <w:rsid w:val="00665D98"/>
    <w:rsid w:val="00671475"/>
    <w:rsid w:val="0067602F"/>
    <w:rsid w:val="0067604F"/>
    <w:rsid w:val="006826B6"/>
    <w:rsid w:val="00690288"/>
    <w:rsid w:val="00690419"/>
    <w:rsid w:val="0069072E"/>
    <w:rsid w:val="00690AAC"/>
    <w:rsid w:val="00695D64"/>
    <w:rsid w:val="006A5D74"/>
    <w:rsid w:val="006B16C2"/>
    <w:rsid w:val="006B3FB0"/>
    <w:rsid w:val="006C2745"/>
    <w:rsid w:val="006C6252"/>
    <w:rsid w:val="006D256E"/>
    <w:rsid w:val="006D33E1"/>
    <w:rsid w:val="006D35FD"/>
    <w:rsid w:val="006D5BC7"/>
    <w:rsid w:val="006D65A2"/>
    <w:rsid w:val="006D6B71"/>
    <w:rsid w:val="006E3D93"/>
    <w:rsid w:val="006E4110"/>
    <w:rsid w:val="006E5451"/>
    <w:rsid w:val="006E7F60"/>
    <w:rsid w:val="006F1E4F"/>
    <w:rsid w:val="006F2497"/>
    <w:rsid w:val="006F31C3"/>
    <w:rsid w:val="006F3CE6"/>
    <w:rsid w:val="006F72EA"/>
    <w:rsid w:val="006F7370"/>
    <w:rsid w:val="007027A2"/>
    <w:rsid w:val="00710418"/>
    <w:rsid w:val="00711C4D"/>
    <w:rsid w:val="00712D75"/>
    <w:rsid w:val="00713080"/>
    <w:rsid w:val="00713366"/>
    <w:rsid w:val="00724E06"/>
    <w:rsid w:val="00726BEC"/>
    <w:rsid w:val="0072708E"/>
    <w:rsid w:val="007346E8"/>
    <w:rsid w:val="0073606A"/>
    <w:rsid w:val="0073678E"/>
    <w:rsid w:val="007414B0"/>
    <w:rsid w:val="00743431"/>
    <w:rsid w:val="00746DEB"/>
    <w:rsid w:val="00747E46"/>
    <w:rsid w:val="00753063"/>
    <w:rsid w:val="00753C22"/>
    <w:rsid w:val="00754D5D"/>
    <w:rsid w:val="00760907"/>
    <w:rsid w:val="00763D32"/>
    <w:rsid w:val="00771A7B"/>
    <w:rsid w:val="00776220"/>
    <w:rsid w:val="007817CA"/>
    <w:rsid w:val="00782A08"/>
    <w:rsid w:val="00786CA2"/>
    <w:rsid w:val="00786DA3"/>
    <w:rsid w:val="00786F34"/>
    <w:rsid w:val="007A00DC"/>
    <w:rsid w:val="007A1AB3"/>
    <w:rsid w:val="007A250C"/>
    <w:rsid w:val="007A3BCD"/>
    <w:rsid w:val="007B565F"/>
    <w:rsid w:val="007B6F88"/>
    <w:rsid w:val="007B7A1F"/>
    <w:rsid w:val="007C1B32"/>
    <w:rsid w:val="007C1ED2"/>
    <w:rsid w:val="007C3DA1"/>
    <w:rsid w:val="007C428F"/>
    <w:rsid w:val="007C4562"/>
    <w:rsid w:val="007C5E27"/>
    <w:rsid w:val="007D314E"/>
    <w:rsid w:val="007D38FA"/>
    <w:rsid w:val="007D3E47"/>
    <w:rsid w:val="007D3F49"/>
    <w:rsid w:val="007E0753"/>
    <w:rsid w:val="007E1259"/>
    <w:rsid w:val="007E3360"/>
    <w:rsid w:val="007E7285"/>
    <w:rsid w:val="007F1F07"/>
    <w:rsid w:val="007F2A9B"/>
    <w:rsid w:val="007F7DCD"/>
    <w:rsid w:val="00800C9F"/>
    <w:rsid w:val="00800EFE"/>
    <w:rsid w:val="00800FF1"/>
    <w:rsid w:val="00803046"/>
    <w:rsid w:val="008047D7"/>
    <w:rsid w:val="008078CE"/>
    <w:rsid w:val="00811371"/>
    <w:rsid w:val="0081152F"/>
    <w:rsid w:val="00812B63"/>
    <w:rsid w:val="008147F4"/>
    <w:rsid w:val="00814C7F"/>
    <w:rsid w:val="00820A0C"/>
    <w:rsid w:val="0082498B"/>
    <w:rsid w:val="008265F3"/>
    <w:rsid w:val="00831295"/>
    <w:rsid w:val="008319BA"/>
    <w:rsid w:val="0083510A"/>
    <w:rsid w:val="0084135C"/>
    <w:rsid w:val="00841FDB"/>
    <w:rsid w:val="008452CD"/>
    <w:rsid w:val="0084747C"/>
    <w:rsid w:val="00850527"/>
    <w:rsid w:val="00851CF9"/>
    <w:rsid w:val="00855777"/>
    <w:rsid w:val="008609AA"/>
    <w:rsid w:val="00860CED"/>
    <w:rsid w:val="00861EAE"/>
    <w:rsid w:val="00862C3C"/>
    <w:rsid w:val="00867A8C"/>
    <w:rsid w:val="008743CA"/>
    <w:rsid w:val="00881BCF"/>
    <w:rsid w:val="00882C1F"/>
    <w:rsid w:val="00886F55"/>
    <w:rsid w:val="00897822"/>
    <w:rsid w:val="008A0F9B"/>
    <w:rsid w:val="008A2131"/>
    <w:rsid w:val="008A61B2"/>
    <w:rsid w:val="008A6F3D"/>
    <w:rsid w:val="008B24A1"/>
    <w:rsid w:val="008B2E0F"/>
    <w:rsid w:val="008B41D6"/>
    <w:rsid w:val="008B6600"/>
    <w:rsid w:val="008C55B3"/>
    <w:rsid w:val="008D0E92"/>
    <w:rsid w:val="008D326E"/>
    <w:rsid w:val="008D5507"/>
    <w:rsid w:val="008D7525"/>
    <w:rsid w:val="008E0128"/>
    <w:rsid w:val="008E1C79"/>
    <w:rsid w:val="008E2FC6"/>
    <w:rsid w:val="008E3D6C"/>
    <w:rsid w:val="008F026B"/>
    <w:rsid w:val="008F05EB"/>
    <w:rsid w:val="008F09B7"/>
    <w:rsid w:val="008F125E"/>
    <w:rsid w:val="008F1EF5"/>
    <w:rsid w:val="008F207B"/>
    <w:rsid w:val="008F43FD"/>
    <w:rsid w:val="008F6D88"/>
    <w:rsid w:val="00901860"/>
    <w:rsid w:val="00903D45"/>
    <w:rsid w:val="00911D39"/>
    <w:rsid w:val="00914497"/>
    <w:rsid w:val="00915958"/>
    <w:rsid w:val="00915DBF"/>
    <w:rsid w:val="00932CDC"/>
    <w:rsid w:val="00933F1B"/>
    <w:rsid w:val="009341A2"/>
    <w:rsid w:val="00937A82"/>
    <w:rsid w:val="00946A4D"/>
    <w:rsid w:val="00950954"/>
    <w:rsid w:val="00963B66"/>
    <w:rsid w:val="00965D62"/>
    <w:rsid w:val="0096776F"/>
    <w:rsid w:val="0096799C"/>
    <w:rsid w:val="00977F5F"/>
    <w:rsid w:val="009803B5"/>
    <w:rsid w:val="00982921"/>
    <w:rsid w:val="00983274"/>
    <w:rsid w:val="00986529"/>
    <w:rsid w:val="00995FD1"/>
    <w:rsid w:val="009A12D4"/>
    <w:rsid w:val="009A17AC"/>
    <w:rsid w:val="009A5F7F"/>
    <w:rsid w:val="009B16B4"/>
    <w:rsid w:val="009B1A38"/>
    <w:rsid w:val="009B25F5"/>
    <w:rsid w:val="009B26DB"/>
    <w:rsid w:val="009B2C85"/>
    <w:rsid w:val="009B3881"/>
    <w:rsid w:val="009B468A"/>
    <w:rsid w:val="009B5F41"/>
    <w:rsid w:val="009B5FF9"/>
    <w:rsid w:val="009B60EF"/>
    <w:rsid w:val="009C1813"/>
    <w:rsid w:val="009C439E"/>
    <w:rsid w:val="009C5D2B"/>
    <w:rsid w:val="009D1923"/>
    <w:rsid w:val="009D2671"/>
    <w:rsid w:val="009E35A5"/>
    <w:rsid w:val="009E5E28"/>
    <w:rsid w:val="009E6EC7"/>
    <w:rsid w:val="009F067B"/>
    <w:rsid w:val="009F23C0"/>
    <w:rsid w:val="009F33E4"/>
    <w:rsid w:val="009F36CC"/>
    <w:rsid w:val="009F4774"/>
    <w:rsid w:val="00A004FA"/>
    <w:rsid w:val="00A02B20"/>
    <w:rsid w:val="00A03FD2"/>
    <w:rsid w:val="00A10B05"/>
    <w:rsid w:val="00A16B35"/>
    <w:rsid w:val="00A202F1"/>
    <w:rsid w:val="00A209C0"/>
    <w:rsid w:val="00A22D0F"/>
    <w:rsid w:val="00A22D1A"/>
    <w:rsid w:val="00A2513E"/>
    <w:rsid w:val="00A30C4E"/>
    <w:rsid w:val="00A3254B"/>
    <w:rsid w:val="00A35E5B"/>
    <w:rsid w:val="00A37D39"/>
    <w:rsid w:val="00A403F9"/>
    <w:rsid w:val="00A41142"/>
    <w:rsid w:val="00A418BC"/>
    <w:rsid w:val="00A47CCC"/>
    <w:rsid w:val="00A50E29"/>
    <w:rsid w:val="00A519E8"/>
    <w:rsid w:val="00A51DDC"/>
    <w:rsid w:val="00A57FB7"/>
    <w:rsid w:val="00A6025D"/>
    <w:rsid w:val="00A668B2"/>
    <w:rsid w:val="00A71844"/>
    <w:rsid w:val="00A72ED6"/>
    <w:rsid w:val="00A745E1"/>
    <w:rsid w:val="00A82AB1"/>
    <w:rsid w:val="00A8439A"/>
    <w:rsid w:val="00A844BD"/>
    <w:rsid w:val="00A85E07"/>
    <w:rsid w:val="00A92513"/>
    <w:rsid w:val="00A935CF"/>
    <w:rsid w:val="00A93A02"/>
    <w:rsid w:val="00A96C01"/>
    <w:rsid w:val="00A97E93"/>
    <w:rsid w:val="00AA33BA"/>
    <w:rsid w:val="00AA3B97"/>
    <w:rsid w:val="00AA7919"/>
    <w:rsid w:val="00AB4CA3"/>
    <w:rsid w:val="00AD03F2"/>
    <w:rsid w:val="00AD0E34"/>
    <w:rsid w:val="00AD3C0C"/>
    <w:rsid w:val="00AE0337"/>
    <w:rsid w:val="00AE0BCB"/>
    <w:rsid w:val="00AE65D2"/>
    <w:rsid w:val="00AE6803"/>
    <w:rsid w:val="00AE6D68"/>
    <w:rsid w:val="00AE7089"/>
    <w:rsid w:val="00B03C31"/>
    <w:rsid w:val="00B0540E"/>
    <w:rsid w:val="00B115D9"/>
    <w:rsid w:val="00B11990"/>
    <w:rsid w:val="00B12643"/>
    <w:rsid w:val="00B129F3"/>
    <w:rsid w:val="00B141C4"/>
    <w:rsid w:val="00B153FA"/>
    <w:rsid w:val="00B15D39"/>
    <w:rsid w:val="00B209BD"/>
    <w:rsid w:val="00B20E72"/>
    <w:rsid w:val="00B234F2"/>
    <w:rsid w:val="00B235ED"/>
    <w:rsid w:val="00B23BCD"/>
    <w:rsid w:val="00B3164F"/>
    <w:rsid w:val="00B31965"/>
    <w:rsid w:val="00B409C1"/>
    <w:rsid w:val="00B41EF4"/>
    <w:rsid w:val="00B43049"/>
    <w:rsid w:val="00B43A0D"/>
    <w:rsid w:val="00B461EE"/>
    <w:rsid w:val="00B5061D"/>
    <w:rsid w:val="00B607DC"/>
    <w:rsid w:val="00B63442"/>
    <w:rsid w:val="00B70211"/>
    <w:rsid w:val="00B724E3"/>
    <w:rsid w:val="00B72B43"/>
    <w:rsid w:val="00B8016E"/>
    <w:rsid w:val="00B81066"/>
    <w:rsid w:val="00B82DAC"/>
    <w:rsid w:val="00B83017"/>
    <w:rsid w:val="00B83E80"/>
    <w:rsid w:val="00B85D0D"/>
    <w:rsid w:val="00B92A6F"/>
    <w:rsid w:val="00B95AA2"/>
    <w:rsid w:val="00BA5A5F"/>
    <w:rsid w:val="00BB1AE8"/>
    <w:rsid w:val="00BB2B28"/>
    <w:rsid w:val="00BB3A22"/>
    <w:rsid w:val="00BB6628"/>
    <w:rsid w:val="00BB6EA9"/>
    <w:rsid w:val="00BC072E"/>
    <w:rsid w:val="00BC6593"/>
    <w:rsid w:val="00BC6CD8"/>
    <w:rsid w:val="00BC7DB2"/>
    <w:rsid w:val="00BD0124"/>
    <w:rsid w:val="00BD0762"/>
    <w:rsid w:val="00BD1AB2"/>
    <w:rsid w:val="00BE2539"/>
    <w:rsid w:val="00BE3119"/>
    <w:rsid w:val="00BE3E07"/>
    <w:rsid w:val="00BE4C2D"/>
    <w:rsid w:val="00BE6995"/>
    <w:rsid w:val="00BF54F5"/>
    <w:rsid w:val="00C01F1C"/>
    <w:rsid w:val="00C06EF6"/>
    <w:rsid w:val="00C10948"/>
    <w:rsid w:val="00C11205"/>
    <w:rsid w:val="00C13A3F"/>
    <w:rsid w:val="00C171BB"/>
    <w:rsid w:val="00C230A1"/>
    <w:rsid w:val="00C256B9"/>
    <w:rsid w:val="00C361D0"/>
    <w:rsid w:val="00C41DA8"/>
    <w:rsid w:val="00C42665"/>
    <w:rsid w:val="00C43C8F"/>
    <w:rsid w:val="00C44644"/>
    <w:rsid w:val="00C44777"/>
    <w:rsid w:val="00C479DA"/>
    <w:rsid w:val="00C55361"/>
    <w:rsid w:val="00C6115F"/>
    <w:rsid w:val="00C617F7"/>
    <w:rsid w:val="00C6188D"/>
    <w:rsid w:val="00C73204"/>
    <w:rsid w:val="00C73653"/>
    <w:rsid w:val="00C74B8B"/>
    <w:rsid w:val="00C7530C"/>
    <w:rsid w:val="00C80D86"/>
    <w:rsid w:val="00C814DD"/>
    <w:rsid w:val="00C84C5F"/>
    <w:rsid w:val="00C855A6"/>
    <w:rsid w:val="00C87048"/>
    <w:rsid w:val="00C91E18"/>
    <w:rsid w:val="00C92DBB"/>
    <w:rsid w:val="00C973FD"/>
    <w:rsid w:val="00CA2907"/>
    <w:rsid w:val="00CA2A4B"/>
    <w:rsid w:val="00CA4DCD"/>
    <w:rsid w:val="00CA4DFC"/>
    <w:rsid w:val="00CB0F48"/>
    <w:rsid w:val="00CB4153"/>
    <w:rsid w:val="00CB594A"/>
    <w:rsid w:val="00CB6AAE"/>
    <w:rsid w:val="00CB7FE8"/>
    <w:rsid w:val="00CC0F3D"/>
    <w:rsid w:val="00CC1357"/>
    <w:rsid w:val="00CC172A"/>
    <w:rsid w:val="00CC3652"/>
    <w:rsid w:val="00CC4718"/>
    <w:rsid w:val="00CC4FCF"/>
    <w:rsid w:val="00CD0B35"/>
    <w:rsid w:val="00CD26BA"/>
    <w:rsid w:val="00CD4097"/>
    <w:rsid w:val="00CD5F48"/>
    <w:rsid w:val="00CD6FDB"/>
    <w:rsid w:val="00CE0BA6"/>
    <w:rsid w:val="00CE0D76"/>
    <w:rsid w:val="00CE5B7F"/>
    <w:rsid w:val="00CF6236"/>
    <w:rsid w:val="00CF6C73"/>
    <w:rsid w:val="00D04849"/>
    <w:rsid w:val="00D07B68"/>
    <w:rsid w:val="00D11808"/>
    <w:rsid w:val="00D14650"/>
    <w:rsid w:val="00D156D0"/>
    <w:rsid w:val="00D203E8"/>
    <w:rsid w:val="00D22B41"/>
    <w:rsid w:val="00D22D2E"/>
    <w:rsid w:val="00D23E51"/>
    <w:rsid w:val="00D25F06"/>
    <w:rsid w:val="00D279EC"/>
    <w:rsid w:val="00D313AE"/>
    <w:rsid w:val="00D41147"/>
    <w:rsid w:val="00D42345"/>
    <w:rsid w:val="00D4238A"/>
    <w:rsid w:val="00D47E4E"/>
    <w:rsid w:val="00D500CE"/>
    <w:rsid w:val="00D502E3"/>
    <w:rsid w:val="00D50DDA"/>
    <w:rsid w:val="00D523FF"/>
    <w:rsid w:val="00D52F04"/>
    <w:rsid w:val="00D53F95"/>
    <w:rsid w:val="00D56D78"/>
    <w:rsid w:val="00D56F70"/>
    <w:rsid w:val="00D61B36"/>
    <w:rsid w:val="00D6214D"/>
    <w:rsid w:val="00D63383"/>
    <w:rsid w:val="00D640AE"/>
    <w:rsid w:val="00D64AF6"/>
    <w:rsid w:val="00D713BC"/>
    <w:rsid w:val="00D71DD7"/>
    <w:rsid w:val="00D7216F"/>
    <w:rsid w:val="00D90E4A"/>
    <w:rsid w:val="00D9177D"/>
    <w:rsid w:val="00D91BD5"/>
    <w:rsid w:val="00D94E8E"/>
    <w:rsid w:val="00D964C2"/>
    <w:rsid w:val="00D96849"/>
    <w:rsid w:val="00D9731C"/>
    <w:rsid w:val="00DB0EB0"/>
    <w:rsid w:val="00DB7842"/>
    <w:rsid w:val="00DC092D"/>
    <w:rsid w:val="00DC3025"/>
    <w:rsid w:val="00DC79EC"/>
    <w:rsid w:val="00DD1FED"/>
    <w:rsid w:val="00DD3830"/>
    <w:rsid w:val="00DD4C34"/>
    <w:rsid w:val="00DD5C1B"/>
    <w:rsid w:val="00DD7C6E"/>
    <w:rsid w:val="00DE3BC6"/>
    <w:rsid w:val="00DE4B41"/>
    <w:rsid w:val="00DE5BE9"/>
    <w:rsid w:val="00DF270E"/>
    <w:rsid w:val="00DF602D"/>
    <w:rsid w:val="00DF7D5E"/>
    <w:rsid w:val="00DF7F83"/>
    <w:rsid w:val="00E0365E"/>
    <w:rsid w:val="00E042A4"/>
    <w:rsid w:val="00E14D9C"/>
    <w:rsid w:val="00E1632B"/>
    <w:rsid w:val="00E25CB6"/>
    <w:rsid w:val="00E26BAB"/>
    <w:rsid w:val="00E26E09"/>
    <w:rsid w:val="00E30E84"/>
    <w:rsid w:val="00E3208D"/>
    <w:rsid w:val="00E33D6C"/>
    <w:rsid w:val="00E340AC"/>
    <w:rsid w:val="00E34394"/>
    <w:rsid w:val="00E353B3"/>
    <w:rsid w:val="00E37BFE"/>
    <w:rsid w:val="00E40A9F"/>
    <w:rsid w:val="00E4235A"/>
    <w:rsid w:val="00E42710"/>
    <w:rsid w:val="00E45D6F"/>
    <w:rsid w:val="00E46293"/>
    <w:rsid w:val="00E47CD1"/>
    <w:rsid w:val="00E51B5D"/>
    <w:rsid w:val="00E56F17"/>
    <w:rsid w:val="00E6318C"/>
    <w:rsid w:val="00E635B1"/>
    <w:rsid w:val="00E64838"/>
    <w:rsid w:val="00E650E6"/>
    <w:rsid w:val="00E7621A"/>
    <w:rsid w:val="00E76A62"/>
    <w:rsid w:val="00E8513F"/>
    <w:rsid w:val="00E8536A"/>
    <w:rsid w:val="00E92C08"/>
    <w:rsid w:val="00E952E5"/>
    <w:rsid w:val="00E9656C"/>
    <w:rsid w:val="00EA5DFD"/>
    <w:rsid w:val="00EA6318"/>
    <w:rsid w:val="00EB4BA9"/>
    <w:rsid w:val="00EB56C9"/>
    <w:rsid w:val="00EB5DA5"/>
    <w:rsid w:val="00EB63BA"/>
    <w:rsid w:val="00EB76DB"/>
    <w:rsid w:val="00EC45BD"/>
    <w:rsid w:val="00EC60C3"/>
    <w:rsid w:val="00EC7F43"/>
    <w:rsid w:val="00ED0B1B"/>
    <w:rsid w:val="00ED3786"/>
    <w:rsid w:val="00ED38CE"/>
    <w:rsid w:val="00EE206C"/>
    <w:rsid w:val="00EE2477"/>
    <w:rsid w:val="00EE5163"/>
    <w:rsid w:val="00EE6A5E"/>
    <w:rsid w:val="00EE6D36"/>
    <w:rsid w:val="00EE76E8"/>
    <w:rsid w:val="00EF1BCE"/>
    <w:rsid w:val="00EF677A"/>
    <w:rsid w:val="00F00075"/>
    <w:rsid w:val="00F0178C"/>
    <w:rsid w:val="00F0394C"/>
    <w:rsid w:val="00F07305"/>
    <w:rsid w:val="00F1441D"/>
    <w:rsid w:val="00F1725A"/>
    <w:rsid w:val="00F20DCF"/>
    <w:rsid w:val="00F23413"/>
    <w:rsid w:val="00F24407"/>
    <w:rsid w:val="00F35150"/>
    <w:rsid w:val="00F371BA"/>
    <w:rsid w:val="00F3720F"/>
    <w:rsid w:val="00F404FF"/>
    <w:rsid w:val="00F40DBE"/>
    <w:rsid w:val="00F41420"/>
    <w:rsid w:val="00F424DF"/>
    <w:rsid w:val="00F436D8"/>
    <w:rsid w:val="00F50F1E"/>
    <w:rsid w:val="00F53EB6"/>
    <w:rsid w:val="00F57A93"/>
    <w:rsid w:val="00F628A4"/>
    <w:rsid w:val="00F63B30"/>
    <w:rsid w:val="00F65A70"/>
    <w:rsid w:val="00F700C7"/>
    <w:rsid w:val="00F70306"/>
    <w:rsid w:val="00F721B7"/>
    <w:rsid w:val="00F72563"/>
    <w:rsid w:val="00F74107"/>
    <w:rsid w:val="00F74482"/>
    <w:rsid w:val="00F76F0B"/>
    <w:rsid w:val="00F80765"/>
    <w:rsid w:val="00F81D21"/>
    <w:rsid w:val="00F91AE6"/>
    <w:rsid w:val="00FA4038"/>
    <w:rsid w:val="00FA43E4"/>
    <w:rsid w:val="00FA6AFF"/>
    <w:rsid w:val="00FA7F65"/>
    <w:rsid w:val="00FB088E"/>
    <w:rsid w:val="00FB175B"/>
    <w:rsid w:val="00FB25D7"/>
    <w:rsid w:val="00FB42CA"/>
    <w:rsid w:val="00FB58B6"/>
    <w:rsid w:val="00FC5E1B"/>
    <w:rsid w:val="00FD05DA"/>
    <w:rsid w:val="00FD3065"/>
    <w:rsid w:val="00FD4553"/>
    <w:rsid w:val="00FD6BAD"/>
    <w:rsid w:val="00FE406F"/>
    <w:rsid w:val="00FE5EF4"/>
    <w:rsid w:val="00FE78CB"/>
    <w:rsid w:val="00FF6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A323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nhideWhenUsed/>
    <w:rsid w:val="0084135C"/>
    <w:pPr>
      <w:spacing w:after="0" w:line="240" w:lineRule="auto"/>
    </w:pPr>
    <w:rPr>
      <w:rFonts w:ascii="Calibri" w:eastAsia="Calibri" w:hAnsi="Calibri" w:cs="Times New Roman"/>
      <w:sz w:val="20"/>
      <w:szCs w:val="20"/>
      <w:lang w:val="de-AT"/>
    </w:rPr>
  </w:style>
  <w:style w:type="character" w:customStyle="1" w:styleId="FunotentextZchn">
    <w:name w:val="Fußnotentext Zchn"/>
    <w:basedOn w:val="Absatz-Standardschriftart"/>
    <w:link w:val="Funotentext"/>
    <w:rsid w:val="0084135C"/>
    <w:rPr>
      <w:rFonts w:ascii="Calibri" w:eastAsia="Calibri" w:hAnsi="Calibri" w:cs="Times New Roman"/>
      <w:sz w:val="20"/>
      <w:szCs w:val="20"/>
      <w:lang w:val="de-AT"/>
    </w:rPr>
  </w:style>
  <w:style w:type="character" w:styleId="Funotenzeichen">
    <w:name w:val="footnote reference"/>
    <w:uiPriority w:val="99"/>
    <w:semiHidden/>
    <w:unhideWhenUsed/>
    <w:rsid w:val="0084135C"/>
    <w:rPr>
      <w:vertAlign w:val="superscript"/>
    </w:rPr>
  </w:style>
  <w:style w:type="paragraph" w:styleId="Sprechblasentext">
    <w:name w:val="Balloon Text"/>
    <w:basedOn w:val="Standard"/>
    <w:link w:val="SprechblasentextZchn"/>
    <w:uiPriority w:val="99"/>
    <w:semiHidden/>
    <w:unhideWhenUsed/>
    <w:rsid w:val="008413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13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3497</Characters>
  <Application>Microsoft Office Word</Application>
  <DocSecurity>0</DocSecurity>
  <Lines>29</Lines>
  <Paragraphs>8</Paragraphs>
  <ScaleCrop>false</ScaleCrop>
  <Company>sps</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0005257</dc:creator>
  <cp:lastModifiedBy>Sylvia Gierlinger</cp:lastModifiedBy>
  <cp:revision>4</cp:revision>
  <dcterms:created xsi:type="dcterms:W3CDTF">2013-03-29T14:18:00Z</dcterms:created>
  <dcterms:modified xsi:type="dcterms:W3CDTF">2013-03-29T14:22:00Z</dcterms:modified>
</cp:coreProperties>
</file>