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A1A40" w14:textId="1975438C" w:rsidR="00BB2B6D" w:rsidRPr="00C47CE3" w:rsidRDefault="00CC0DA1" w:rsidP="00CC0DA1">
      <w:pPr>
        <w:rPr>
          <w:rFonts w:ascii="Times New Roman" w:hAnsi="Times New Roman" w:cs="Times New Roman"/>
          <w:b/>
          <w:bCs/>
        </w:rPr>
      </w:pPr>
      <w:r w:rsidRPr="00C47CE3">
        <w:rPr>
          <w:rFonts w:ascii="Times New Roman" w:hAnsi="Times New Roman" w:cs="Times New Roman"/>
          <w:b/>
          <w:bCs/>
        </w:rPr>
        <w:t xml:space="preserve">Supplemental Information: </w:t>
      </w:r>
      <w:r w:rsidR="00BB2B6D" w:rsidRPr="00C47CE3">
        <w:rPr>
          <w:rFonts w:ascii="Times New Roman" w:hAnsi="Times New Roman" w:cs="Times New Roman"/>
          <w:b/>
          <w:color w:val="000000"/>
        </w:rPr>
        <w:t xml:space="preserve">Development of an 8K SNP chip to assess adaptive diversity and hybridization in polar </w:t>
      </w:r>
      <w:proofErr w:type="gramStart"/>
      <w:r w:rsidR="00BB2B6D" w:rsidRPr="00C47CE3">
        <w:rPr>
          <w:rFonts w:ascii="Times New Roman" w:hAnsi="Times New Roman" w:cs="Times New Roman"/>
          <w:b/>
          <w:color w:val="000000"/>
        </w:rPr>
        <w:t>bears</w:t>
      </w:r>
      <w:proofErr w:type="gramEnd"/>
      <w:r w:rsidR="00BB2B6D" w:rsidRPr="00C47CE3">
        <w:rPr>
          <w:rFonts w:ascii="Times New Roman" w:hAnsi="Times New Roman" w:cs="Times New Roman"/>
          <w:b/>
          <w:color w:val="000000"/>
        </w:rPr>
        <w:t xml:space="preserve"> </w:t>
      </w:r>
    </w:p>
    <w:p w14:paraId="47FDF406" w14:textId="77777777" w:rsidR="00BB2B6D" w:rsidRPr="00C47CE3" w:rsidRDefault="00BB2B6D" w:rsidP="00BB2B6D">
      <w:pPr>
        <w:pStyle w:val="NormalWeb"/>
        <w:spacing w:before="0" w:beforeAutospacing="0" w:after="0" w:afterAutospacing="0" w:line="360" w:lineRule="auto"/>
        <w:rPr>
          <w:color w:val="000000"/>
        </w:rPr>
      </w:pPr>
    </w:p>
    <w:p w14:paraId="74876969" w14:textId="5762E076" w:rsidR="00BB2B6D" w:rsidRPr="00C47CE3" w:rsidRDefault="00BB2B6D" w:rsidP="00BB2B6D">
      <w:pPr>
        <w:pStyle w:val="NormalWeb"/>
        <w:spacing w:before="0" w:beforeAutospacing="0" w:after="0" w:afterAutospacing="0" w:line="360" w:lineRule="auto"/>
        <w:rPr>
          <w:color w:val="000000"/>
          <w:vertAlign w:val="superscript"/>
        </w:rPr>
      </w:pPr>
      <w:r w:rsidRPr="00C47CE3">
        <w:rPr>
          <w:color w:val="000000"/>
        </w:rPr>
        <w:t xml:space="preserve">Joshua M Miller, René M </w:t>
      </w:r>
      <w:proofErr w:type="spellStart"/>
      <w:r w:rsidRPr="00C47CE3">
        <w:rPr>
          <w:color w:val="000000"/>
        </w:rPr>
        <w:t>Malenfant</w:t>
      </w:r>
      <w:proofErr w:type="spellEnd"/>
      <w:r w:rsidRPr="00C47CE3">
        <w:rPr>
          <w:color w:val="000000"/>
        </w:rPr>
        <w:t>, L Ruth Rivkin</w:t>
      </w:r>
      <w:r w:rsidRPr="00C47CE3">
        <w:rPr>
          <w:vertAlign w:val="superscript"/>
        </w:rPr>
        <w:t>†</w:t>
      </w:r>
      <w:r w:rsidRPr="00C47CE3">
        <w:rPr>
          <w:color w:val="000000"/>
        </w:rPr>
        <w:t xml:space="preserve">, Todd C Atwood, </w:t>
      </w:r>
      <w:r w:rsidR="002931C3">
        <w:rPr>
          <w:color w:val="000000"/>
        </w:rPr>
        <w:t>Ste</w:t>
      </w:r>
      <w:r w:rsidR="004F04A3">
        <w:rPr>
          <w:color w:val="000000"/>
        </w:rPr>
        <w:t>v</w:t>
      </w:r>
      <w:r w:rsidR="00E0280F">
        <w:rPr>
          <w:color w:val="000000"/>
        </w:rPr>
        <w:t>en</w:t>
      </w:r>
      <w:r w:rsidR="002931C3">
        <w:rPr>
          <w:color w:val="000000"/>
        </w:rPr>
        <w:t xml:space="preserve"> </w:t>
      </w:r>
      <w:proofErr w:type="spellStart"/>
      <w:r w:rsidR="002931C3">
        <w:rPr>
          <w:color w:val="000000"/>
        </w:rPr>
        <w:t>Baryluk</w:t>
      </w:r>
      <w:proofErr w:type="spellEnd"/>
      <w:r w:rsidR="002931C3">
        <w:rPr>
          <w:color w:val="000000"/>
        </w:rPr>
        <w:t xml:space="preserve">, </w:t>
      </w:r>
      <w:r w:rsidRPr="00C47CE3">
        <w:rPr>
          <w:color w:val="000000"/>
        </w:rPr>
        <w:t xml:space="preserve">Erik W Born, Rune Dietz, Kristin L </w:t>
      </w:r>
      <w:proofErr w:type="spellStart"/>
      <w:r w:rsidRPr="00C47CE3">
        <w:rPr>
          <w:color w:val="000000"/>
        </w:rPr>
        <w:t>Laidre</w:t>
      </w:r>
      <w:proofErr w:type="spellEnd"/>
      <w:r w:rsidRPr="00C47CE3">
        <w:rPr>
          <w:color w:val="000000"/>
        </w:rPr>
        <w:t xml:space="preserve">, Jodie </w:t>
      </w:r>
      <w:proofErr w:type="spellStart"/>
      <w:r w:rsidRPr="00C47CE3">
        <w:rPr>
          <w:color w:val="000000"/>
        </w:rPr>
        <w:t>Pongracz</w:t>
      </w:r>
      <w:proofErr w:type="spellEnd"/>
      <w:r w:rsidRPr="00C47CE3">
        <w:rPr>
          <w:color w:val="000000"/>
        </w:rPr>
        <w:t xml:space="preserve">, Evan S </w:t>
      </w:r>
      <w:r w:rsidRPr="00C47CE3">
        <w:t>Richardson</w:t>
      </w:r>
      <w:r w:rsidRPr="00C47CE3">
        <w:rPr>
          <w:color w:val="000000"/>
        </w:rPr>
        <w:t xml:space="preserve">, </w:t>
      </w:r>
      <w:proofErr w:type="spellStart"/>
      <w:r w:rsidRPr="00C47CE3">
        <w:rPr>
          <w:color w:val="000000"/>
        </w:rPr>
        <w:t>Øystein</w:t>
      </w:r>
      <w:proofErr w:type="spellEnd"/>
      <w:r w:rsidRPr="00C47CE3">
        <w:rPr>
          <w:color w:val="000000"/>
        </w:rPr>
        <w:t xml:space="preserve"> Wiig, Corey S Davis</w:t>
      </w:r>
    </w:p>
    <w:p w14:paraId="1B06C26A" w14:textId="77777777" w:rsidR="00BB2B6D" w:rsidRPr="00C47CE3" w:rsidRDefault="00BB2B6D">
      <w:pPr>
        <w:rPr>
          <w:rFonts w:ascii="Times New Roman" w:hAnsi="Times New Roman" w:cs="Times New Roman"/>
        </w:rPr>
      </w:pPr>
    </w:p>
    <w:p w14:paraId="45FFE495" w14:textId="77777777" w:rsidR="00CC0DA1" w:rsidRPr="00C47CE3" w:rsidRDefault="00CC0DA1" w:rsidP="00CC0DA1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C47CE3">
        <w:rPr>
          <w:rFonts w:ascii="Times New Roman" w:hAnsi="Times New Roman" w:cs="Times New Roman"/>
          <w:b/>
          <w:bCs/>
          <w:u w:val="single"/>
        </w:rPr>
        <w:t>Author Affiliations</w:t>
      </w:r>
    </w:p>
    <w:p w14:paraId="21B97A0E" w14:textId="77777777" w:rsidR="00A579AB" w:rsidRDefault="00A579AB" w:rsidP="00A579AB">
      <w:pPr>
        <w:pStyle w:val="NormalWeb"/>
        <w:numPr>
          <w:ilvl w:val="0"/>
          <w:numId w:val="1"/>
        </w:numPr>
        <w:spacing w:line="360" w:lineRule="auto"/>
      </w:pPr>
      <w:r>
        <w:t xml:space="preserve">JMM: San Diego Zoo Wildlife Alliance, 15600 San Pasqual Valley Road, Escondido, California, USA; Polar Bears International, Bozeman, MT, United States of America USA; </w:t>
      </w:r>
      <w:r w:rsidRPr="001B7340">
        <w:t>MacEwan University, Edmonton, Alberta, Canada</w:t>
      </w:r>
      <w:r>
        <w:t xml:space="preserve">; </w:t>
      </w:r>
      <w:r w:rsidRPr="00CC41C7">
        <w:t>ORCID</w:t>
      </w:r>
      <w:r>
        <w:t xml:space="preserve"> 0000-0002-4019-7675</w:t>
      </w:r>
    </w:p>
    <w:p w14:paraId="638C2D19" w14:textId="77777777" w:rsidR="00A579AB" w:rsidRPr="00A93E36" w:rsidRDefault="00A579AB" w:rsidP="00A579A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>
        <w:t xml:space="preserve">RMM: </w:t>
      </w:r>
      <w:r w:rsidRPr="002F6158">
        <w:t>Department of Biology, University of New Brunswick, Fredericton, New Brunswick,</w:t>
      </w:r>
      <w:r>
        <w:t xml:space="preserve"> </w:t>
      </w:r>
      <w:r w:rsidRPr="00A93E36">
        <w:t>Canada</w:t>
      </w:r>
      <w:r>
        <w:t xml:space="preserve">; </w:t>
      </w:r>
      <w:r w:rsidRPr="00CC41C7">
        <w:t>ORCID</w:t>
      </w:r>
      <w:r w:rsidRPr="005448F7">
        <w:t xml:space="preserve"> 0000-0003-1505-3669</w:t>
      </w:r>
      <w:r w:rsidRPr="00A93E36">
        <w:t xml:space="preserve"> </w:t>
      </w:r>
    </w:p>
    <w:p w14:paraId="13AAF2E6" w14:textId="77777777" w:rsidR="00A579AB" w:rsidRDefault="00A579AB" w:rsidP="00A579AB">
      <w:pPr>
        <w:pStyle w:val="NormalWeb"/>
        <w:numPr>
          <w:ilvl w:val="0"/>
          <w:numId w:val="1"/>
        </w:numPr>
        <w:spacing w:line="360" w:lineRule="auto"/>
      </w:pPr>
      <w:r>
        <w:t xml:space="preserve">LRR: Department of Biological Sciences, University of Manitoba, Winnipeg, Manitoba, Canada; San Diego Zoo Wildlife Alliance, 15600 San Pasqual Valley Road, Escondido, California, USA; Polar Bears International, Bozeman, MT, USA; ORCID </w:t>
      </w:r>
      <w:r w:rsidRPr="009B3AED">
        <w:t>0000-0003-2632-3388</w:t>
      </w:r>
    </w:p>
    <w:p w14:paraId="20351ABA" w14:textId="77777777" w:rsidR="00A579AB" w:rsidRDefault="00A579AB" w:rsidP="00A579AB">
      <w:pPr>
        <w:pStyle w:val="NormalWeb"/>
        <w:numPr>
          <w:ilvl w:val="0"/>
          <w:numId w:val="1"/>
        </w:numPr>
        <w:spacing w:line="360" w:lineRule="auto"/>
      </w:pPr>
      <w:r>
        <w:t>TCA:</w:t>
      </w:r>
      <w:r w:rsidRPr="00A93E36">
        <w:t xml:space="preserve"> U.S. Geological Survey, Alaska Science Center, Anchorage, Alaska, USA</w:t>
      </w:r>
      <w:r>
        <w:t xml:space="preserve">; </w:t>
      </w:r>
      <w:r w:rsidRPr="00CC41C7">
        <w:t xml:space="preserve">ORCID </w:t>
      </w:r>
      <w:r w:rsidRPr="005448F7">
        <w:t>0000-0002-1971-3110</w:t>
      </w:r>
    </w:p>
    <w:p w14:paraId="304F1BC0" w14:textId="0749EF01" w:rsidR="00A579AB" w:rsidRPr="00A93E36" w:rsidRDefault="00A579AB" w:rsidP="00A579AB">
      <w:pPr>
        <w:pStyle w:val="NormalWeb"/>
        <w:numPr>
          <w:ilvl w:val="0"/>
          <w:numId w:val="1"/>
        </w:numPr>
        <w:spacing w:line="360" w:lineRule="auto"/>
      </w:pPr>
      <w:r>
        <w:t xml:space="preserve">SB: </w:t>
      </w:r>
      <w:r w:rsidRPr="001D1524">
        <w:t xml:space="preserve">Department of Environment and </w:t>
      </w:r>
      <w:r w:rsidR="00E0280F">
        <w:t>Climate Change</w:t>
      </w:r>
      <w:r w:rsidRPr="001D1524">
        <w:t>, Government of the Northwest Territories, Inuvik, NT, Canada</w:t>
      </w:r>
    </w:p>
    <w:p w14:paraId="65E867D8" w14:textId="77777777" w:rsidR="00A579AB" w:rsidRDefault="00A579AB" w:rsidP="00A579AB">
      <w:pPr>
        <w:pStyle w:val="NormalWeb"/>
        <w:numPr>
          <w:ilvl w:val="0"/>
          <w:numId w:val="1"/>
        </w:numPr>
        <w:spacing w:line="360" w:lineRule="auto"/>
      </w:pPr>
      <w:r>
        <w:t xml:space="preserve">EWB: </w:t>
      </w:r>
      <w:r w:rsidRPr="00BC10B0">
        <w:t>Greenland Institute of Natural Resources, Nuuk, Greenland</w:t>
      </w:r>
      <w:r>
        <w:t>;</w:t>
      </w:r>
      <w:r w:rsidRPr="00140B99">
        <w:rPr>
          <w:lang w:val="en-US"/>
        </w:rPr>
        <w:t xml:space="preserve"> </w:t>
      </w:r>
      <w:r>
        <w:rPr>
          <w:lang w:val="en-US"/>
        </w:rPr>
        <w:t>ORCID 0000-0002-8151-5481</w:t>
      </w:r>
    </w:p>
    <w:p w14:paraId="1FE4B42B" w14:textId="77777777" w:rsidR="00A579AB" w:rsidRDefault="00A579AB" w:rsidP="00A579AB">
      <w:pPr>
        <w:pStyle w:val="NormalWeb"/>
        <w:numPr>
          <w:ilvl w:val="0"/>
          <w:numId w:val="1"/>
        </w:numPr>
        <w:spacing w:line="360" w:lineRule="auto"/>
      </w:pPr>
      <w:r w:rsidRPr="00411D39">
        <w:t xml:space="preserve">RDI: Institute for </w:t>
      </w:r>
      <w:proofErr w:type="spellStart"/>
      <w:r w:rsidRPr="00411D39">
        <w:t>Ecoscience</w:t>
      </w:r>
      <w:proofErr w:type="spellEnd"/>
      <w:r w:rsidRPr="00411D39">
        <w:t>, Aarhus University, Roskilde, Denmark.</w:t>
      </w:r>
    </w:p>
    <w:p w14:paraId="23E0A246" w14:textId="77777777" w:rsidR="00A579AB" w:rsidRPr="00A93E36" w:rsidRDefault="00A579AB" w:rsidP="00A579AB">
      <w:pPr>
        <w:pStyle w:val="NormalWeb"/>
        <w:numPr>
          <w:ilvl w:val="0"/>
          <w:numId w:val="1"/>
        </w:numPr>
        <w:spacing w:line="360" w:lineRule="auto"/>
      </w:pPr>
      <w:r>
        <w:t xml:space="preserve">KLL: </w:t>
      </w:r>
      <w:r w:rsidRPr="00F5517B">
        <w:t>Polar Science Center, Applied Physics Laboratory, University of Washington, Seattle WA USA</w:t>
      </w:r>
      <w:r>
        <w:t xml:space="preserve">; </w:t>
      </w:r>
      <w:r w:rsidRPr="00CC41C7">
        <w:t xml:space="preserve">ORCID </w:t>
      </w:r>
      <w:r w:rsidRPr="00024DE2">
        <w:t>0000-0002-2787-</w:t>
      </w:r>
      <w:proofErr w:type="gramStart"/>
      <w:r w:rsidRPr="00024DE2">
        <w:t>650X</w:t>
      </w:r>
      <w:proofErr w:type="gramEnd"/>
    </w:p>
    <w:p w14:paraId="5A4CF85F" w14:textId="77777777" w:rsidR="00676989" w:rsidRPr="00A93E36" w:rsidRDefault="00A579AB" w:rsidP="00676989">
      <w:pPr>
        <w:pStyle w:val="NormalWeb"/>
        <w:numPr>
          <w:ilvl w:val="0"/>
          <w:numId w:val="1"/>
        </w:numPr>
        <w:spacing w:line="360" w:lineRule="auto"/>
      </w:pPr>
      <w:r>
        <w:t>JP:</w:t>
      </w:r>
      <w:r w:rsidRPr="00007489">
        <w:t xml:space="preserve"> </w:t>
      </w:r>
      <w:r w:rsidR="00676989" w:rsidRPr="001D1524">
        <w:t xml:space="preserve">Department of Environment and </w:t>
      </w:r>
      <w:r w:rsidR="00676989">
        <w:t>Climate Change</w:t>
      </w:r>
      <w:r w:rsidR="00676989" w:rsidRPr="001D1524">
        <w:t>, Government of the Northwest Territories, Inuvik, NT, Canada</w:t>
      </w:r>
    </w:p>
    <w:p w14:paraId="4969A1C4" w14:textId="55E13E3C" w:rsidR="00A579AB" w:rsidRPr="00A93E36" w:rsidRDefault="00A579AB" w:rsidP="00A579A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>
        <w:t xml:space="preserve">ESR: </w:t>
      </w:r>
      <w:r w:rsidRPr="00A93E36">
        <w:t>Wildlife Research Division, Science and Technology Branch, Environment and Climate Change Canada, Winnipeg, Manitoba, Canada</w:t>
      </w:r>
      <w:r>
        <w:t xml:space="preserve">; </w:t>
      </w:r>
      <w:r w:rsidRPr="00CC41C7">
        <w:t xml:space="preserve">ORCID </w:t>
      </w:r>
      <w:r w:rsidRPr="00024DE2">
        <w:t>0000-0003-3172-5592</w:t>
      </w:r>
    </w:p>
    <w:p w14:paraId="746FB54A" w14:textId="77777777" w:rsidR="00A579AB" w:rsidRDefault="00A579AB" w:rsidP="00A579A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>
        <w:lastRenderedPageBreak/>
        <w:t xml:space="preserve">ØW: Natural History Museum, University of Oslo, Norway; ORCID </w:t>
      </w:r>
      <w:r w:rsidRPr="009F09BE">
        <w:rPr>
          <w:rFonts w:eastAsiaTheme="minorHAnsi"/>
        </w:rPr>
        <w:t>0000-0003-0395-5251</w:t>
      </w:r>
    </w:p>
    <w:p w14:paraId="7C8AD6F5" w14:textId="77777777" w:rsidR="00A579AB" w:rsidRDefault="00A579AB" w:rsidP="00A579A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</w:pPr>
      <w:r>
        <w:t xml:space="preserve">CSD: </w:t>
      </w:r>
      <w:r w:rsidRPr="0087166C">
        <w:t>Department of Biological Sciences, University of Alberta, Edmonton, A</w:t>
      </w:r>
      <w:r>
        <w:t>lberta</w:t>
      </w:r>
      <w:r w:rsidRPr="0087166C">
        <w:t>, Canada</w:t>
      </w:r>
      <w:r>
        <w:t xml:space="preserve">; </w:t>
      </w:r>
      <w:r w:rsidRPr="00CC41C7">
        <w:t>ORCID 0000-0003-4362-0659</w:t>
      </w:r>
    </w:p>
    <w:p w14:paraId="7565779A" w14:textId="77777777" w:rsidR="00A579AB" w:rsidRPr="00A93E36" w:rsidRDefault="00A579AB" w:rsidP="00A579AB">
      <w:pPr>
        <w:pStyle w:val="NormalWeb"/>
        <w:spacing w:before="0" w:beforeAutospacing="0" w:after="0" w:afterAutospacing="0" w:line="360" w:lineRule="auto"/>
        <w:ind w:left="720"/>
      </w:pPr>
    </w:p>
    <w:p w14:paraId="2832C333" w14:textId="77777777" w:rsidR="00CC0DA1" w:rsidRPr="00C47CE3" w:rsidRDefault="00CC0DA1" w:rsidP="00CC0DA1">
      <w:pPr>
        <w:pStyle w:val="NormalWeb"/>
        <w:spacing w:before="0" w:beforeAutospacing="0" w:after="0" w:afterAutospacing="0" w:line="360" w:lineRule="auto"/>
        <w:rPr>
          <w:color w:val="000000"/>
        </w:rPr>
      </w:pPr>
      <w:r w:rsidRPr="00C47CE3">
        <w:rPr>
          <w:vertAlign w:val="superscript"/>
        </w:rPr>
        <w:t>†</w:t>
      </w:r>
      <w:r w:rsidRPr="00C47CE3">
        <w:t xml:space="preserve">Corresponding author: L. Ruth Rivkin, </w:t>
      </w:r>
      <w:hyperlink r:id="rId8" w:history="1">
        <w:r w:rsidRPr="00C47CE3">
          <w:rPr>
            <w:rStyle w:val="Hyperlink"/>
          </w:rPr>
          <w:t>ruthrivkin@gmail.com</w:t>
        </w:r>
      </w:hyperlink>
      <w:r w:rsidRPr="00C47CE3">
        <w:t xml:space="preserve"> </w:t>
      </w:r>
    </w:p>
    <w:p w14:paraId="2F5253BD" w14:textId="77777777" w:rsidR="00CC0DA1" w:rsidRPr="00C47CE3" w:rsidRDefault="00CC0DA1">
      <w:pPr>
        <w:rPr>
          <w:rFonts w:ascii="Times New Roman" w:hAnsi="Times New Roman" w:cs="Times New Roman"/>
        </w:rPr>
      </w:pPr>
    </w:p>
    <w:p w14:paraId="6EA18889" w14:textId="6E17E19C" w:rsidR="00CC0DA1" w:rsidRPr="00C47CE3" w:rsidRDefault="007D7E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 use of trade, firm, or product names is for descriptive purposes only and does not imply endorsement by the U.S. Government.</w:t>
      </w:r>
    </w:p>
    <w:p w14:paraId="28FE2868" w14:textId="77777777" w:rsidR="00BB2B6D" w:rsidRPr="00C47CE3" w:rsidRDefault="00BB2B6D">
      <w:pPr>
        <w:rPr>
          <w:rFonts w:ascii="Times New Roman" w:hAnsi="Times New Roman" w:cs="Times New Roman"/>
        </w:rPr>
      </w:pPr>
    </w:p>
    <w:p w14:paraId="55847D67" w14:textId="77777777" w:rsidR="00BB2B6D" w:rsidRPr="00C47CE3" w:rsidRDefault="00BB2B6D">
      <w:pPr>
        <w:rPr>
          <w:rFonts w:ascii="Times New Roman" w:hAnsi="Times New Roman" w:cs="Times New Roman"/>
        </w:rPr>
      </w:pPr>
    </w:p>
    <w:p w14:paraId="5FCD1C49" w14:textId="77777777" w:rsidR="00BB2B6D" w:rsidRPr="00C47CE3" w:rsidRDefault="00BB2B6D">
      <w:pPr>
        <w:rPr>
          <w:rFonts w:ascii="Times New Roman" w:hAnsi="Times New Roman" w:cs="Times New Roman"/>
        </w:rPr>
      </w:pPr>
    </w:p>
    <w:p w14:paraId="05916C2A" w14:textId="77777777" w:rsidR="00BB2B6D" w:rsidRPr="00C47CE3" w:rsidRDefault="00BB2B6D">
      <w:pPr>
        <w:rPr>
          <w:rFonts w:ascii="Times New Roman" w:hAnsi="Times New Roman" w:cs="Times New Roman"/>
        </w:rPr>
      </w:pPr>
    </w:p>
    <w:p w14:paraId="14173FAD" w14:textId="77777777" w:rsidR="00BB2B6D" w:rsidRPr="00C47CE3" w:rsidRDefault="00BB2B6D">
      <w:pPr>
        <w:rPr>
          <w:rFonts w:ascii="Times New Roman" w:hAnsi="Times New Roman" w:cs="Times New Roman"/>
        </w:rPr>
      </w:pPr>
    </w:p>
    <w:p w14:paraId="1412E7A4" w14:textId="78F3D70F" w:rsidR="00C47CE3" w:rsidRPr="00C47CE3" w:rsidRDefault="00BB2B6D" w:rsidP="00C47CE3">
      <w:pPr>
        <w:rPr>
          <w:rFonts w:ascii="Times New Roman" w:hAnsi="Times New Roman" w:cs="Times New Roman"/>
        </w:rPr>
      </w:pPr>
      <w:r w:rsidRPr="00C47CE3">
        <w:rPr>
          <w:rFonts w:ascii="Times New Roman" w:hAnsi="Times New Roman" w:cs="Times New Roman"/>
        </w:rPr>
        <w:br w:type="page"/>
      </w:r>
    </w:p>
    <w:p w14:paraId="344D3BB9" w14:textId="20CD3AFD" w:rsidR="00C47CE3" w:rsidRPr="00C47CE3" w:rsidRDefault="00C47CE3" w:rsidP="00C47CE3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lastRenderedPageBreak/>
        <w:t>Table S2.</w:t>
      </w:r>
      <w:r w:rsidRPr="00C47CE3">
        <w:rPr>
          <w:rFonts w:ascii="Times New Roman" w:hAnsi="Times New Roman" w:cs="Times New Roman"/>
        </w:rPr>
        <w:t xml:space="preserve"> Mean </w:t>
      </w:r>
      <w:proofErr w:type="gramStart"/>
      <w:r w:rsidRPr="00C47CE3">
        <w:rPr>
          <w:rFonts w:ascii="Times New Roman" w:hAnsi="Times New Roman" w:cs="Times New Roman"/>
          <w:color w:val="000000"/>
        </w:rPr>
        <w:t>ln(</w:t>
      </w:r>
      <w:proofErr w:type="spellStart"/>
      <w:proofErr w:type="gramEnd"/>
      <w:r w:rsidRPr="00C47CE3">
        <w:rPr>
          <w:rFonts w:ascii="Times New Roman" w:hAnsi="Times New Roman" w:cs="Times New Roman"/>
          <w:color w:val="000000"/>
        </w:rPr>
        <w:t>ProbK</w:t>
      </w:r>
      <w:proofErr w:type="spellEnd"/>
      <w:r w:rsidRPr="00C47CE3">
        <w:rPr>
          <w:rFonts w:ascii="Times New Roman" w:hAnsi="Times New Roman" w:cs="Times New Roman"/>
          <w:color w:val="000000"/>
        </w:rPr>
        <w:t xml:space="preserve">) and delta K values from STRUCTURE </w:t>
      </w:r>
      <w:r w:rsidR="00C604F3">
        <w:rPr>
          <w:rFonts w:ascii="Times New Roman" w:hAnsi="Times New Roman" w:cs="Times New Roman"/>
          <w:color w:val="000000"/>
        </w:rPr>
        <w:t xml:space="preserve">(Pritchard et al. 2000) </w:t>
      </w:r>
      <w:r w:rsidRPr="00C47CE3">
        <w:rPr>
          <w:rFonts w:ascii="Times New Roman" w:hAnsi="Times New Roman" w:cs="Times New Roman"/>
          <w:color w:val="000000"/>
        </w:rPr>
        <w:t>analyses of 819 samples of polar bears (</w:t>
      </w:r>
      <w:r w:rsidRPr="00C47CE3">
        <w:rPr>
          <w:rFonts w:ascii="Times New Roman" w:hAnsi="Times New Roman" w:cs="Times New Roman"/>
          <w:i/>
          <w:color w:val="000000"/>
        </w:rPr>
        <w:t>Ursus maritimus</w:t>
      </w:r>
      <w:r w:rsidRPr="00C47CE3">
        <w:rPr>
          <w:rFonts w:ascii="Times New Roman" w:hAnsi="Times New Roman" w:cs="Times New Roman"/>
          <w:color w:val="000000"/>
        </w:rPr>
        <w:t>) and grizzly bears (</w:t>
      </w:r>
      <w:r w:rsidRPr="00C47CE3">
        <w:rPr>
          <w:rFonts w:ascii="Times New Roman" w:hAnsi="Times New Roman" w:cs="Times New Roman"/>
          <w:i/>
          <w:iCs/>
          <w:color w:val="000000"/>
        </w:rPr>
        <w:t>Ursus arctos</w:t>
      </w:r>
      <w:r w:rsidRPr="00C47CE3">
        <w:rPr>
          <w:rFonts w:ascii="Times New Roman" w:hAnsi="Times New Roman" w:cs="Times New Roman"/>
          <w:color w:val="000000"/>
        </w:rPr>
        <w:t>) genotyped at 1,452 species-discriminating loci (excluding mitochondrial SNPs</w:t>
      </w:r>
      <w:r w:rsidR="00E348EF">
        <w:rPr>
          <w:rFonts w:ascii="Times New Roman" w:hAnsi="Times New Roman" w:cs="Times New Roman"/>
          <w:color w:val="000000"/>
        </w:rPr>
        <w:t xml:space="preserve"> and Y-linked chromosomes</w:t>
      </w:r>
      <w:r w:rsidRPr="00C47CE3">
        <w:rPr>
          <w:rFonts w:ascii="Times New Roman" w:hAnsi="Times New Roman" w:cs="Times New Roman"/>
          <w:color w:val="000000"/>
        </w:rPr>
        <w:t>).</w:t>
      </w:r>
    </w:p>
    <w:tbl>
      <w:tblPr>
        <w:tblW w:w="4952" w:type="dxa"/>
        <w:tblLook w:val="04A0" w:firstRow="1" w:lastRow="0" w:firstColumn="1" w:lastColumn="0" w:noHBand="0" w:noVBand="1"/>
      </w:tblPr>
      <w:tblGrid>
        <w:gridCol w:w="403"/>
        <w:gridCol w:w="1795"/>
        <w:gridCol w:w="1518"/>
        <w:gridCol w:w="1236"/>
      </w:tblGrid>
      <w:tr w:rsidR="00C47CE3" w:rsidRPr="00C47CE3" w14:paraId="7B839140" w14:textId="77777777" w:rsidTr="00AB6346">
        <w:trPr>
          <w:trHeight w:val="700"/>
        </w:trPr>
        <w:tc>
          <w:tcPr>
            <w:tcW w:w="348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11F8FB15" w14:textId="77777777" w:rsidR="00C47CE3" w:rsidRPr="00C47CE3" w:rsidRDefault="00C47CE3" w:rsidP="00AB63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K</w:t>
            </w:r>
          </w:p>
        </w:tc>
        <w:tc>
          <w:tcPr>
            <w:tcW w:w="1910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17C50410" w14:textId="77777777" w:rsidR="00C47CE3" w:rsidRPr="00C47CE3" w:rsidRDefault="00C47CE3" w:rsidP="00AB63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Mean (</w:t>
            </w:r>
            <w:proofErr w:type="spellStart"/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LnProbK</w:t>
            </w:r>
            <w:proofErr w:type="spellEnd"/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560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7C398C76" w14:textId="77777777" w:rsidR="00C47CE3" w:rsidRPr="00C47CE3" w:rsidRDefault="00C47CE3" w:rsidP="00AB63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SD (</w:t>
            </w:r>
            <w:proofErr w:type="spellStart"/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LnProbK</w:t>
            </w:r>
            <w:proofErr w:type="spellEnd"/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46CE82FA" w14:textId="77777777" w:rsidR="00C47CE3" w:rsidRPr="00C47CE3" w:rsidRDefault="00C47CE3" w:rsidP="00AB63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Delta K</w:t>
            </w:r>
          </w:p>
        </w:tc>
      </w:tr>
      <w:tr w:rsidR="00C47CE3" w:rsidRPr="00C47CE3" w14:paraId="634E4BD1" w14:textId="77777777" w:rsidTr="00AB6346">
        <w:trPr>
          <w:trHeight w:val="380"/>
        </w:trPr>
        <w:tc>
          <w:tcPr>
            <w:tcW w:w="348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01683BB1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16C69719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-1574892.50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B9F4A7C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1.82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08F9696E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47CE3" w:rsidRPr="00C47CE3" w14:paraId="21125274" w14:textId="77777777" w:rsidTr="00AB6346">
        <w:trPr>
          <w:trHeight w:val="360"/>
        </w:trPr>
        <w:tc>
          <w:tcPr>
            <w:tcW w:w="348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4DBF8D3B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4899F763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-382462.73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5B45A78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2.04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02FF8EB4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579446.63</w:t>
            </w:r>
          </w:p>
        </w:tc>
      </w:tr>
      <w:tr w:rsidR="00C47CE3" w:rsidRPr="00C47CE3" w14:paraId="7CDD6F77" w14:textId="77777777" w:rsidTr="00AB6346">
        <w:trPr>
          <w:trHeight w:val="360"/>
        </w:trPr>
        <w:tc>
          <w:tcPr>
            <w:tcW w:w="348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6F1F56C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1B611371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-374730.19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76339C68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3577.28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35043120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</w:tr>
      <w:tr w:rsidR="00C47CE3" w:rsidRPr="00C47CE3" w14:paraId="50EE7D52" w14:textId="77777777" w:rsidTr="00AB6346">
        <w:trPr>
          <w:trHeight w:val="340"/>
        </w:trPr>
        <w:tc>
          <w:tcPr>
            <w:tcW w:w="348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60A1613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7CE3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BFDBBD4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-370986.34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301BA78E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2008.08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2FF7CFDF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684A8E6D" w14:textId="77777777" w:rsidR="00C47CE3" w:rsidRPr="00C47CE3" w:rsidRDefault="00C47CE3" w:rsidP="00C47CE3">
      <w:pPr>
        <w:rPr>
          <w:rFonts w:ascii="Times New Roman" w:hAnsi="Times New Roman" w:cs="Times New Roman"/>
        </w:rPr>
      </w:pPr>
    </w:p>
    <w:p w14:paraId="0F46CB0F" w14:textId="77777777" w:rsidR="00C47CE3" w:rsidRPr="00C47CE3" w:rsidRDefault="00C47CE3" w:rsidP="00C47CE3">
      <w:pPr>
        <w:rPr>
          <w:rFonts w:ascii="Times New Roman" w:hAnsi="Times New Roman" w:cs="Times New Roman"/>
        </w:rPr>
      </w:pPr>
    </w:p>
    <w:p w14:paraId="29E8C1A9" w14:textId="5A8D9AD6" w:rsidR="00C47CE3" w:rsidRPr="00C47CE3" w:rsidRDefault="00C47CE3" w:rsidP="00C47C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S3.</w:t>
      </w:r>
      <w:r w:rsidRPr="00C47CE3">
        <w:rPr>
          <w:rFonts w:ascii="Times New Roman" w:hAnsi="Times New Roman" w:cs="Times New Roman"/>
        </w:rPr>
        <w:t xml:space="preserve"> Mean </w:t>
      </w:r>
      <w:proofErr w:type="gramStart"/>
      <w:r w:rsidRPr="00C47CE3">
        <w:rPr>
          <w:rFonts w:ascii="Times New Roman" w:hAnsi="Times New Roman" w:cs="Times New Roman"/>
          <w:color w:val="000000"/>
        </w:rPr>
        <w:t>ln(</w:t>
      </w:r>
      <w:proofErr w:type="spellStart"/>
      <w:proofErr w:type="gramEnd"/>
      <w:r w:rsidRPr="00C47CE3">
        <w:rPr>
          <w:rFonts w:ascii="Times New Roman" w:hAnsi="Times New Roman" w:cs="Times New Roman"/>
          <w:color w:val="000000"/>
        </w:rPr>
        <w:t>ProbK</w:t>
      </w:r>
      <w:proofErr w:type="spellEnd"/>
      <w:r w:rsidRPr="00C47CE3">
        <w:rPr>
          <w:rFonts w:ascii="Times New Roman" w:hAnsi="Times New Roman" w:cs="Times New Roman"/>
          <w:color w:val="000000"/>
        </w:rPr>
        <w:t xml:space="preserve">) and delta K values from STRUCTURE </w:t>
      </w:r>
      <w:r w:rsidR="00C604F3">
        <w:rPr>
          <w:rFonts w:ascii="Times New Roman" w:hAnsi="Times New Roman" w:cs="Times New Roman"/>
          <w:color w:val="000000"/>
        </w:rPr>
        <w:t xml:space="preserve">(Pritchard et al. 2000) </w:t>
      </w:r>
      <w:r w:rsidRPr="00C47CE3">
        <w:rPr>
          <w:rFonts w:ascii="Times New Roman" w:hAnsi="Times New Roman" w:cs="Times New Roman"/>
          <w:color w:val="000000"/>
        </w:rPr>
        <w:t>analyses of 819 samples of polar bears (</w:t>
      </w:r>
      <w:r w:rsidRPr="00C47CE3">
        <w:rPr>
          <w:rFonts w:ascii="Times New Roman" w:hAnsi="Times New Roman" w:cs="Times New Roman"/>
          <w:i/>
          <w:color w:val="000000"/>
        </w:rPr>
        <w:t>Ursus maritimus</w:t>
      </w:r>
      <w:r w:rsidRPr="00C47CE3">
        <w:rPr>
          <w:rFonts w:ascii="Times New Roman" w:hAnsi="Times New Roman" w:cs="Times New Roman"/>
          <w:color w:val="000000"/>
        </w:rPr>
        <w:t>) and grizzly bears (</w:t>
      </w:r>
      <w:r w:rsidRPr="00C47CE3">
        <w:rPr>
          <w:rFonts w:ascii="Times New Roman" w:hAnsi="Times New Roman" w:cs="Times New Roman"/>
          <w:i/>
          <w:iCs/>
          <w:color w:val="000000"/>
        </w:rPr>
        <w:t>Ursus arctos</w:t>
      </w:r>
      <w:r w:rsidRPr="00C47CE3">
        <w:rPr>
          <w:rFonts w:ascii="Times New Roman" w:hAnsi="Times New Roman" w:cs="Times New Roman"/>
          <w:color w:val="000000"/>
        </w:rPr>
        <w:t>) genotyped at 1,470 species-discriminating loci</w:t>
      </w:r>
      <w:r w:rsidR="00E348EF">
        <w:rPr>
          <w:rFonts w:ascii="Times New Roman" w:hAnsi="Times New Roman" w:cs="Times New Roman"/>
          <w:color w:val="000000"/>
        </w:rPr>
        <w:t xml:space="preserve"> (</w:t>
      </w:r>
      <w:r w:rsidR="00E348EF" w:rsidRPr="00C47CE3">
        <w:rPr>
          <w:rFonts w:ascii="Times New Roman" w:hAnsi="Times New Roman" w:cs="Times New Roman"/>
          <w:color w:val="000000"/>
        </w:rPr>
        <w:t xml:space="preserve">excluding </w:t>
      </w:r>
      <w:r w:rsidR="00E348EF">
        <w:rPr>
          <w:rFonts w:ascii="Times New Roman" w:hAnsi="Times New Roman" w:cs="Times New Roman"/>
          <w:color w:val="000000"/>
        </w:rPr>
        <w:t>Y-linked chromosomes)</w:t>
      </w:r>
      <w:r w:rsidRPr="00C47CE3">
        <w:rPr>
          <w:rFonts w:ascii="Times New Roman" w:hAnsi="Times New Roman" w:cs="Times New Roman"/>
          <w:color w:val="000000"/>
        </w:rPr>
        <w:t xml:space="preserve">. </w:t>
      </w:r>
    </w:p>
    <w:p w14:paraId="615A479C" w14:textId="77777777" w:rsidR="00C47CE3" w:rsidRPr="00C47CE3" w:rsidRDefault="00C47CE3" w:rsidP="00C47CE3">
      <w:pPr>
        <w:rPr>
          <w:rFonts w:ascii="Times New Roman" w:hAnsi="Times New Roman" w:cs="Times New Roman"/>
        </w:rPr>
      </w:pPr>
    </w:p>
    <w:tbl>
      <w:tblPr>
        <w:tblStyle w:val="GridTable1Light"/>
        <w:tblW w:w="4843" w:type="dxa"/>
        <w:tblLook w:val="04A0" w:firstRow="1" w:lastRow="0" w:firstColumn="1" w:lastColumn="0" w:noHBand="0" w:noVBand="1"/>
      </w:tblPr>
      <w:tblGrid>
        <w:gridCol w:w="403"/>
        <w:gridCol w:w="1915"/>
        <w:gridCol w:w="1560"/>
        <w:gridCol w:w="1236"/>
      </w:tblGrid>
      <w:tr w:rsidR="00C47CE3" w:rsidRPr="00C47CE3" w14:paraId="174398D4" w14:textId="77777777" w:rsidTr="00AB6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" w:type="dxa"/>
            <w:noWrap/>
            <w:vAlign w:val="center"/>
            <w:hideMark/>
          </w:tcPr>
          <w:p w14:paraId="5F7A15FE" w14:textId="77777777" w:rsidR="00C47CE3" w:rsidRPr="00C47CE3" w:rsidRDefault="00C47CE3" w:rsidP="00AB63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K</w:t>
            </w:r>
          </w:p>
        </w:tc>
        <w:tc>
          <w:tcPr>
            <w:tcW w:w="1915" w:type="dxa"/>
            <w:noWrap/>
            <w:vAlign w:val="center"/>
            <w:hideMark/>
          </w:tcPr>
          <w:p w14:paraId="69AAA7CF" w14:textId="77777777" w:rsidR="00C47CE3" w:rsidRPr="00C47CE3" w:rsidRDefault="00C47CE3" w:rsidP="00AB63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Mean (</w:t>
            </w:r>
            <w:proofErr w:type="spellStart"/>
            <w:r w:rsidRPr="00C47CE3">
              <w:rPr>
                <w:rFonts w:ascii="Times New Roman" w:hAnsi="Times New Roman" w:cs="Times New Roman"/>
                <w:color w:val="000000"/>
              </w:rPr>
              <w:t>LnProbK</w:t>
            </w:r>
            <w:proofErr w:type="spellEnd"/>
            <w:r w:rsidRPr="00C47CE3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52F497AD" w14:textId="77777777" w:rsidR="00C47CE3" w:rsidRPr="00C47CE3" w:rsidRDefault="00C47CE3" w:rsidP="00AB63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SD (</w:t>
            </w:r>
            <w:proofErr w:type="spellStart"/>
            <w:r w:rsidRPr="00C47CE3">
              <w:rPr>
                <w:rFonts w:ascii="Times New Roman" w:hAnsi="Times New Roman" w:cs="Times New Roman"/>
                <w:color w:val="000000"/>
              </w:rPr>
              <w:t>LnProbK</w:t>
            </w:r>
            <w:proofErr w:type="spellEnd"/>
            <w:r w:rsidRPr="00C47CE3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020" w:type="dxa"/>
            <w:noWrap/>
            <w:vAlign w:val="center"/>
            <w:hideMark/>
          </w:tcPr>
          <w:p w14:paraId="0C6B9BC5" w14:textId="77777777" w:rsidR="00C47CE3" w:rsidRPr="00C47CE3" w:rsidRDefault="00C47CE3" w:rsidP="00AB63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Delta K</w:t>
            </w:r>
          </w:p>
        </w:tc>
      </w:tr>
      <w:tr w:rsidR="00C47CE3" w:rsidRPr="00C47CE3" w14:paraId="1ABD863C" w14:textId="77777777" w:rsidTr="00AB63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" w:type="dxa"/>
            <w:noWrap/>
            <w:hideMark/>
          </w:tcPr>
          <w:p w14:paraId="174AC2B4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15" w:type="dxa"/>
            <w:noWrap/>
            <w:hideMark/>
          </w:tcPr>
          <w:p w14:paraId="2A1C2405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-1589179.90</w:t>
            </w:r>
          </w:p>
        </w:tc>
        <w:tc>
          <w:tcPr>
            <w:tcW w:w="1560" w:type="dxa"/>
            <w:noWrap/>
            <w:hideMark/>
          </w:tcPr>
          <w:p w14:paraId="149EA93D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1.30</w:t>
            </w:r>
          </w:p>
        </w:tc>
        <w:tc>
          <w:tcPr>
            <w:tcW w:w="1020" w:type="dxa"/>
            <w:noWrap/>
            <w:hideMark/>
          </w:tcPr>
          <w:p w14:paraId="25CF3F56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</w:p>
        </w:tc>
      </w:tr>
      <w:tr w:rsidR="00C47CE3" w:rsidRPr="00C47CE3" w14:paraId="71EE69DF" w14:textId="77777777" w:rsidTr="00AB63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" w:type="dxa"/>
            <w:noWrap/>
            <w:hideMark/>
          </w:tcPr>
          <w:p w14:paraId="73D363EA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15" w:type="dxa"/>
            <w:noWrap/>
            <w:hideMark/>
          </w:tcPr>
          <w:p w14:paraId="0FAD0A16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-383685.00</w:t>
            </w:r>
          </w:p>
        </w:tc>
        <w:tc>
          <w:tcPr>
            <w:tcW w:w="1560" w:type="dxa"/>
            <w:noWrap/>
            <w:hideMark/>
          </w:tcPr>
          <w:p w14:paraId="7C68AE0D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2.58</w:t>
            </w:r>
          </w:p>
        </w:tc>
        <w:tc>
          <w:tcPr>
            <w:tcW w:w="1020" w:type="dxa"/>
            <w:noWrap/>
            <w:hideMark/>
          </w:tcPr>
          <w:p w14:paraId="56EA348A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464621.75</w:t>
            </w:r>
          </w:p>
        </w:tc>
      </w:tr>
      <w:tr w:rsidR="00C47CE3" w:rsidRPr="00C47CE3" w14:paraId="2608158D" w14:textId="77777777" w:rsidTr="00AB63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" w:type="dxa"/>
            <w:noWrap/>
            <w:hideMark/>
          </w:tcPr>
          <w:p w14:paraId="626084C0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15" w:type="dxa"/>
            <w:noWrap/>
            <w:hideMark/>
          </w:tcPr>
          <w:p w14:paraId="2BD19397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-377638.33</w:t>
            </w:r>
          </w:p>
        </w:tc>
        <w:tc>
          <w:tcPr>
            <w:tcW w:w="1560" w:type="dxa"/>
            <w:noWrap/>
            <w:hideMark/>
          </w:tcPr>
          <w:p w14:paraId="2217D988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4485.02</w:t>
            </w:r>
          </w:p>
        </w:tc>
        <w:tc>
          <w:tcPr>
            <w:tcW w:w="1020" w:type="dxa"/>
            <w:noWrap/>
            <w:hideMark/>
          </w:tcPr>
          <w:p w14:paraId="0800E970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eastAsia="Arial Unicode MS" w:hAnsi="Times New Roman" w:cs="Times New Roman"/>
                <w:color w:val="000000"/>
              </w:rPr>
              <w:t>0.37</w:t>
            </w:r>
          </w:p>
        </w:tc>
      </w:tr>
      <w:tr w:rsidR="00C47CE3" w:rsidRPr="00C47CE3" w14:paraId="69E1DE42" w14:textId="77777777" w:rsidTr="00AB63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" w:type="dxa"/>
            <w:noWrap/>
            <w:hideMark/>
          </w:tcPr>
          <w:p w14:paraId="1F2F8DFA" w14:textId="77777777" w:rsidR="00C47CE3" w:rsidRPr="00C47CE3" w:rsidRDefault="00C47CE3" w:rsidP="00AB63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15" w:type="dxa"/>
            <w:noWrap/>
            <w:hideMark/>
          </w:tcPr>
          <w:p w14:paraId="7E667BCB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-373102.26</w:t>
            </w:r>
          </w:p>
        </w:tc>
        <w:tc>
          <w:tcPr>
            <w:tcW w:w="1560" w:type="dxa"/>
            <w:noWrap/>
            <w:hideMark/>
          </w:tcPr>
          <w:p w14:paraId="3CA821FE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  <w:r w:rsidRPr="00C47CE3">
              <w:rPr>
                <w:rFonts w:ascii="Times New Roman" w:hAnsi="Times New Roman" w:cs="Times New Roman"/>
                <w:color w:val="000000"/>
              </w:rPr>
              <w:t>1209.85</w:t>
            </w:r>
          </w:p>
        </w:tc>
        <w:tc>
          <w:tcPr>
            <w:tcW w:w="1020" w:type="dxa"/>
            <w:noWrap/>
            <w:hideMark/>
          </w:tcPr>
          <w:p w14:paraId="192CE1DF" w14:textId="77777777" w:rsidR="00C47CE3" w:rsidRPr="00C47CE3" w:rsidRDefault="00C47CE3" w:rsidP="00AB63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 Unicode MS" w:hAnsi="Times New Roman" w:cs="Times New Roman"/>
                <w:color w:val="000000"/>
              </w:rPr>
            </w:pPr>
          </w:p>
        </w:tc>
      </w:tr>
    </w:tbl>
    <w:p w14:paraId="1918774D" w14:textId="77777777" w:rsidR="00C47CE3" w:rsidRPr="00C47CE3" w:rsidRDefault="00C47CE3" w:rsidP="00C47CE3">
      <w:pPr>
        <w:rPr>
          <w:rFonts w:ascii="Times New Roman" w:hAnsi="Times New Roman" w:cs="Times New Roman"/>
        </w:rPr>
      </w:pPr>
    </w:p>
    <w:p w14:paraId="5AA578F9" w14:textId="77777777" w:rsidR="00C47CE3" w:rsidRPr="00C47CE3" w:rsidRDefault="00C47CE3" w:rsidP="00C47CE3">
      <w:pPr>
        <w:rPr>
          <w:rFonts w:ascii="Times New Roman" w:hAnsi="Times New Roman" w:cs="Times New Roman"/>
        </w:rPr>
      </w:pPr>
    </w:p>
    <w:p w14:paraId="4C66EB67" w14:textId="69B1DD08" w:rsidR="00C47CE3" w:rsidRPr="00C47CE3" w:rsidRDefault="00C47CE3" w:rsidP="00C47CE3">
      <w:pPr>
        <w:rPr>
          <w:rFonts w:ascii="Times New Roman" w:hAnsi="Times New Roman" w:cs="Times New Roman"/>
        </w:rPr>
      </w:pPr>
      <w:r w:rsidRPr="00C47CE3">
        <w:rPr>
          <w:rFonts w:ascii="Times New Roman" w:hAnsi="Times New Roman" w:cs="Times New Roman"/>
        </w:rPr>
        <w:br w:type="page"/>
      </w:r>
    </w:p>
    <w:p w14:paraId="4644E1F4" w14:textId="5083CB19" w:rsidR="00110038" w:rsidRPr="00DC594B" w:rsidRDefault="00C47CE3" w:rsidP="00DC594B">
      <w:pPr>
        <w:rPr>
          <w:rFonts w:ascii="Times New Roman" w:hAnsi="Times New Roman" w:cs="Times New Roman"/>
        </w:rPr>
      </w:pPr>
      <w:r w:rsidRPr="00C47CE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EE545C" wp14:editId="23D1B11A">
            <wp:extent cx="5830889" cy="41926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889" cy="419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CDF55" w14:textId="263FD70E" w:rsidR="00C47CE3" w:rsidRPr="00C47CE3" w:rsidRDefault="00C47CE3" w:rsidP="00C47CE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C47CE3">
        <w:rPr>
          <w:color w:val="000000"/>
        </w:rPr>
        <w:t>Figure S</w:t>
      </w:r>
      <w:r w:rsidR="008D209C">
        <w:rPr>
          <w:color w:val="000000"/>
        </w:rPr>
        <w:t>1</w:t>
      </w:r>
      <w:r w:rsidRPr="00C47CE3">
        <w:rPr>
          <w:color w:val="000000"/>
        </w:rPr>
        <w:t xml:space="preserve">: Ancestry bar plot from STRUCTURE </w:t>
      </w:r>
      <w:r w:rsidR="00C604F3">
        <w:rPr>
          <w:color w:val="000000"/>
        </w:rPr>
        <w:t xml:space="preserve">(Pritchard et al. 2000) </w:t>
      </w:r>
      <w:r w:rsidRPr="00C47CE3">
        <w:rPr>
          <w:color w:val="000000"/>
        </w:rPr>
        <w:t>for K=2</w:t>
      </w:r>
      <w:r w:rsidR="00110038">
        <w:rPr>
          <w:color w:val="000000"/>
        </w:rPr>
        <w:t>-4</w:t>
      </w:r>
      <w:r w:rsidRPr="00C47CE3">
        <w:rPr>
          <w:color w:val="000000"/>
        </w:rPr>
        <w:t xml:space="preserve"> for </w:t>
      </w:r>
      <w:r w:rsidR="00B96C02">
        <w:rPr>
          <w:color w:val="000000"/>
        </w:rPr>
        <w:t>3</w:t>
      </w:r>
      <w:r w:rsidR="00DC594B">
        <w:rPr>
          <w:color w:val="000000"/>
        </w:rPr>
        <w:t>71</w:t>
      </w:r>
      <w:r w:rsidR="00DC594B" w:rsidRPr="00C47CE3">
        <w:rPr>
          <w:color w:val="000000"/>
        </w:rPr>
        <w:t xml:space="preserve"> </w:t>
      </w:r>
      <w:r w:rsidR="00E11185" w:rsidRPr="00C47CE3">
        <w:rPr>
          <w:color w:val="000000"/>
        </w:rPr>
        <w:t>polar bear</w:t>
      </w:r>
      <w:r w:rsidR="00E11185">
        <w:rPr>
          <w:color w:val="000000"/>
        </w:rPr>
        <w:t>s</w:t>
      </w:r>
      <w:r w:rsidR="00E11185" w:rsidRPr="00C47CE3">
        <w:rPr>
          <w:color w:val="000000"/>
        </w:rPr>
        <w:t xml:space="preserve"> (</w:t>
      </w:r>
      <w:r w:rsidR="00E11185" w:rsidRPr="00C47CE3">
        <w:rPr>
          <w:i/>
          <w:color w:val="000000"/>
        </w:rPr>
        <w:t>Ursus maritimus</w:t>
      </w:r>
      <w:r w:rsidR="00275AFF">
        <w:rPr>
          <w:iCs/>
          <w:color w:val="000000"/>
        </w:rPr>
        <w:t>; PB</w:t>
      </w:r>
      <w:r w:rsidR="00E11185" w:rsidRPr="00C47CE3">
        <w:rPr>
          <w:color w:val="000000"/>
        </w:rPr>
        <w:t>)</w:t>
      </w:r>
      <w:r w:rsidR="00D109E8">
        <w:rPr>
          <w:color w:val="000000"/>
        </w:rPr>
        <w:t xml:space="preserve">, 440 </w:t>
      </w:r>
      <w:r w:rsidR="00E11185" w:rsidRPr="00C47CE3">
        <w:rPr>
          <w:color w:val="000000"/>
        </w:rPr>
        <w:t>grizzly bears (</w:t>
      </w:r>
      <w:r w:rsidR="00E11185" w:rsidRPr="00C47CE3">
        <w:rPr>
          <w:i/>
          <w:iCs/>
          <w:color w:val="000000"/>
        </w:rPr>
        <w:t>Ursus arctos</w:t>
      </w:r>
      <w:r w:rsidR="00275AFF">
        <w:rPr>
          <w:color w:val="000000"/>
        </w:rPr>
        <w:t>; GB</w:t>
      </w:r>
      <w:r w:rsidR="00E11185" w:rsidRPr="00C47CE3">
        <w:rPr>
          <w:color w:val="000000"/>
        </w:rPr>
        <w:t>)</w:t>
      </w:r>
      <w:r w:rsidR="00275AFF">
        <w:rPr>
          <w:color w:val="000000"/>
        </w:rPr>
        <w:t>, including those from the</w:t>
      </w:r>
      <w:r w:rsidR="00275AFF" w:rsidRPr="00275AFF">
        <w:rPr>
          <w:rStyle w:val="st"/>
        </w:rPr>
        <w:t xml:space="preserve"> </w:t>
      </w:r>
      <w:r w:rsidR="00275AFF" w:rsidRPr="0087166C">
        <w:rPr>
          <w:rStyle w:val="st"/>
        </w:rPr>
        <w:t>Admiralty, Baranof, and Chichagof</w:t>
      </w:r>
      <w:r w:rsidR="00275AFF" w:rsidRPr="0087166C">
        <w:rPr>
          <w:color w:val="000000"/>
        </w:rPr>
        <w:t xml:space="preserve"> (ABC) Islands of Alaska</w:t>
      </w:r>
      <w:r w:rsidR="00D109E8">
        <w:rPr>
          <w:color w:val="000000"/>
        </w:rPr>
        <w:t>, and 8 known hybrids that were</w:t>
      </w:r>
      <w:r w:rsidR="00E11185" w:rsidRPr="00C47CE3">
        <w:rPr>
          <w:color w:val="000000"/>
        </w:rPr>
        <w:t xml:space="preserve"> </w:t>
      </w:r>
      <w:r w:rsidRPr="00C47CE3">
        <w:rPr>
          <w:color w:val="000000"/>
        </w:rPr>
        <w:t>genotyped at 1,47</w:t>
      </w:r>
      <w:r w:rsidR="00DC594B">
        <w:rPr>
          <w:color w:val="000000"/>
        </w:rPr>
        <w:t>0</w:t>
      </w:r>
      <w:r w:rsidRPr="00C47CE3">
        <w:rPr>
          <w:color w:val="000000"/>
        </w:rPr>
        <w:t xml:space="preserve"> species-discriminating loci (including mitochondrial SNPs). </w:t>
      </w:r>
      <w:proofErr w:type="gramStart"/>
      <w:r w:rsidRPr="00C47CE3">
        <w:rPr>
          <w:color w:val="000000"/>
        </w:rPr>
        <w:t>Each individual</w:t>
      </w:r>
      <w:proofErr w:type="gramEnd"/>
      <w:r w:rsidRPr="00C47CE3">
        <w:rPr>
          <w:color w:val="000000"/>
        </w:rPr>
        <w:t xml:space="preserve"> is represented as a vertical bar, with the proportion of colors representing their genetic assignment to the clusters.</w:t>
      </w:r>
      <w:r w:rsidR="00275AFF">
        <w:rPr>
          <w:color w:val="000000"/>
        </w:rPr>
        <w:t xml:space="preserve"> </w:t>
      </w:r>
    </w:p>
    <w:p w14:paraId="316B90C0" w14:textId="77777777" w:rsidR="00C47CE3" w:rsidRPr="00C47CE3" w:rsidRDefault="00C47CE3" w:rsidP="00C47CE3">
      <w:pPr>
        <w:rPr>
          <w:rFonts w:ascii="Times New Roman" w:hAnsi="Times New Roman" w:cs="Times New Roman"/>
        </w:rPr>
      </w:pPr>
    </w:p>
    <w:p w14:paraId="0D297CA3" w14:textId="77777777" w:rsidR="00C47CE3" w:rsidRPr="00C47CE3" w:rsidRDefault="00C47CE3" w:rsidP="00C47CE3">
      <w:pPr>
        <w:pStyle w:val="NormalWeb"/>
        <w:spacing w:before="0" w:beforeAutospacing="0" w:after="0" w:afterAutospacing="0"/>
        <w:ind w:left="567" w:hanging="567"/>
        <w:textAlignment w:val="baseline"/>
        <w:rPr>
          <w:color w:val="000000"/>
        </w:rPr>
      </w:pPr>
    </w:p>
    <w:p w14:paraId="0B9F262D" w14:textId="2CE63A95" w:rsidR="00C47CE3" w:rsidRPr="00C47CE3" w:rsidRDefault="00C47CE3" w:rsidP="00C47CE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2A844BEB" wp14:editId="7DACE9ED">
            <wp:extent cx="5943600" cy="42456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7CE3">
        <w:rPr>
          <w:color w:val="000000"/>
        </w:rPr>
        <w:t>Figure S</w:t>
      </w:r>
      <w:r w:rsidR="008D209C">
        <w:rPr>
          <w:color w:val="000000"/>
        </w:rPr>
        <w:t>2</w:t>
      </w:r>
      <w:r w:rsidRPr="00C47CE3">
        <w:rPr>
          <w:color w:val="000000"/>
        </w:rPr>
        <w:t xml:space="preserve">. PCA plot for the </w:t>
      </w:r>
      <w:r w:rsidR="00B96C02">
        <w:rPr>
          <w:color w:val="000000"/>
        </w:rPr>
        <w:t>3</w:t>
      </w:r>
      <w:r w:rsidR="00104B8A">
        <w:rPr>
          <w:color w:val="000000"/>
        </w:rPr>
        <w:t>71</w:t>
      </w:r>
      <w:r w:rsidRPr="00C47CE3">
        <w:rPr>
          <w:color w:val="000000"/>
        </w:rPr>
        <w:t xml:space="preserve"> samples of polar bears (</w:t>
      </w:r>
      <w:r w:rsidRPr="00C47CE3">
        <w:rPr>
          <w:i/>
          <w:color w:val="000000"/>
        </w:rPr>
        <w:t>Ursus maritimus</w:t>
      </w:r>
      <w:r w:rsidR="00275AFF">
        <w:rPr>
          <w:iCs/>
          <w:color w:val="000000"/>
        </w:rPr>
        <w:t>; PB</w:t>
      </w:r>
      <w:r w:rsidRPr="00C47CE3">
        <w:rPr>
          <w:color w:val="000000"/>
        </w:rPr>
        <w:t>)</w:t>
      </w:r>
      <w:r w:rsidR="00104B8A">
        <w:rPr>
          <w:color w:val="000000"/>
        </w:rPr>
        <w:t xml:space="preserve">, 440 </w:t>
      </w:r>
      <w:r w:rsidRPr="00C47CE3">
        <w:rPr>
          <w:color w:val="000000"/>
        </w:rPr>
        <w:t>grizzly bears (</w:t>
      </w:r>
      <w:r w:rsidRPr="00C47CE3">
        <w:rPr>
          <w:i/>
          <w:iCs/>
          <w:color w:val="000000"/>
        </w:rPr>
        <w:t>Ursus arctos</w:t>
      </w:r>
      <w:r w:rsidR="00275AFF">
        <w:rPr>
          <w:color w:val="000000"/>
        </w:rPr>
        <w:t>; GB</w:t>
      </w:r>
      <w:r w:rsidRPr="00C47CE3">
        <w:rPr>
          <w:color w:val="000000"/>
        </w:rPr>
        <w:t>)</w:t>
      </w:r>
      <w:r w:rsidR="00275AFF">
        <w:rPr>
          <w:color w:val="000000"/>
        </w:rPr>
        <w:t>, including those from the</w:t>
      </w:r>
      <w:r w:rsidR="00275AFF" w:rsidRPr="00275AFF">
        <w:rPr>
          <w:rStyle w:val="st"/>
        </w:rPr>
        <w:t xml:space="preserve"> </w:t>
      </w:r>
      <w:r w:rsidR="00275AFF" w:rsidRPr="0087166C">
        <w:rPr>
          <w:rStyle w:val="st"/>
        </w:rPr>
        <w:t>Admiralty, Baranof, and Chichagof</w:t>
      </w:r>
      <w:r w:rsidR="00275AFF" w:rsidRPr="0087166C">
        <w:rPr>
          <w:color w:val="000000"/>
        </w:rPr>
        <w:t xml:space="preserve"> (ABC) Islands of Alaska</w:t>
      </w:r>
      <w:r w:rsidR="00275AFF">
        <w:rPr>
          <w:color w:val="000000"/>
        </w:rPr>
        <w:t xml:space="preserve">, </w:t>
      </w:r>
      <w:r w:rsidR="00104B8A">
        <w:rPr>
          <w:color w:val="000000"/>
        </w:rPr>
        <w:t>and 8 hybrids that were</w:t>
      </w:r>
      <w:r w:rsidRPr="00C47CE3">
        <w:rPr>
          <w:color w:val="000000"/>
        </w:rPr>
        <w:t xml:space="preserve"> genotyped at 1,470 species-discriminating loci (including mitochondrial SNPs). Shown are PC1 vs PC2 with each sample represented as a point.</w:t>
      </w:r>
    </w:p>
    <w:p w14:paraId="691BDB72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708AF2DC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4BC169AE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5E9E4D6A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5802A18F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3863BC0E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50F2FACF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731D6D90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054D88F3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238EC632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0083EBAC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50A1369D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7ECB3E5E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52E898F6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19251366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6799F5C6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16D21D18" w14:textId="77777777" w:rsidR="00C604F3" w:rsidRDefault="00C604F3" w:rsidP="00BB2B6D">
      <w:pPr>
        <w:ind w:left="720" w:hanging="720"/>
        <w:rPr>
          <w:rFonts w:ascii="Times New Roman" w:hAnsi="Times New Roman" w:cs="Times New Roman"/>
        </w:rPr>
      </w:pPr>
    </w:p>
    <w:p w14:paraId="0C4E528C" w14:textId="77777777" w:rsidR="00C604F3" w:rsidRDefault="00C604F3" w:rsidP="00C604F3">
      <w:pPr>
        <w:rPr>
          <w:rFonts w:ascii="Times New Roman" w:hAnsi="Times New Roman" w:cs="Times New Roman"/>
        </w:rPr>
      </w:pPr>
    </w:p>
    <w:p w14:paraId="7E1FDC7C" w14:textId="10364052" w:rsidR="00C604F3" w:rsidRDefault="00C604F3" w:rsidP="00897878">
      <w:pPr>
        <w:rPr>
          <w:rFonts w:ascii="Times New Roman" w:hAnsi="Times New Roman" w:cs="Times New Roman"/>
          <w:b/>
          <w:bCs/>
        </w:rPr>
      </w:pPr>
      <w:r w:rsidRPr="00897878">
        <w:rPr>
          <w:rFonts w:ascii="Times New Roman" w:hAnsi="Times New Roman" w:cs="Times New Roman"/>
          <w:b/>
          <w:bCs/>
        </w:rPr>
        <w:lastRenderedPageBreak/>
        <w:t>Literature Cited</w:t>
      </w:r>
    </w:p>
    <w:p w14:paraId="1ABF5F89" w14:textId="77777777" w:rsidR="00897878" w:rsidRPr="00897878" w:rsidRDefault="00897878" w:rsidP="00897878">
      <w:pPr>
        <w:rPr>
          <w:rFonts w:ascii="Times New Roman" w:hAnsi="Times New Roman" w:cs="Times New Roman"/>
          <w:b/>
          <w:bCs/>
        </w:rPr>
      </w:pPr>
    </w:p>
    <w:p w14:paraId="721997D4" w14:textId="77777777" w:rsidR="00C604F3" w:rsidRDefault="00C604F3" w:rsidP="00897878">
      <w:pPr>
        <w:autoSpaceDE w:val="0"/>
        <w:autoSpaceDN w:val="0"/>
        <w:ind w:left="475" w:hanging="475"/>
        <w:rPr>
          <w:rFonts w:ascii="Times New Roman" w:hAnsi="Times New Roman" w:cs="Times New Roman"/>
        </w:rPr>
      </w:pPr>
      <w:r w:rsidRPr="00897878">
        <w:rPr>
          <w:rFonts w:ascii="Times New Roman" w:hAnsi="Times New Roman" w:cs="Times New Roman"/>
        </w:rPr>
        <w:t xml:space="preserve">Pritchard JK, Stephens M, Donnelly P (2000) Inference of population structure using </w:t>
      </w:r>
      <w:proofErr w:type="spellStart"/>
      <w:r w:rsidRPr="00897878">
        <w:rPr>
          <w:rFonts w:ascii="Times New Roman" w:hAnsi="Times New Roman" w:cs="Times New Roman"/>
        </w:rPr>
        <w:t>multilocus</w:t>
      </w:r>
      <w:proofErr w:type="spellEnd"/>
      <w:r w:rsidRPr="00897878">
        <w:rPr>
          <w:rFonts w:ascii="Times New Roman" w:hAnsi="Times New Roman" w:cs="Times New Roman"/>
        </w:rPr>
        <w:t xml:space="preserve"> genotype data. Genetics 155:945–959</w:t>
      </w:r>
    </w:p>
    <w:p w14:paraId="7442979B" w14:textId="77777777" w:rsidR="00897878" w:rsidRPr="00897878" w:rsidRDefault="00897878" w:rsidP="00897878">
      <w:pPr>
        <w:autoSpaceDE w:val="0"/>
        <w:autoSpaceDN w:val="0"/>
        <w:ind w:left="475" w:hanging="475"/>
        <w:rPr>
          <w:rFonts w:ascii="Times New Roman" w:hAnsi="Times New Roman" w:cs="Times New Roman"/>
        </w:rPr>
      </w:pPr>
    </w:p>
    <w:p w14:paraId="4706CF5D" w14:textId="77777777" w:rsidR="00C604F3" w:rsidRPr="00C47CE3" w:rsidRDefault="00C604F3" w:rsidP="00BB2B6D">
      <w:pPr>
        <w:ind w:left="720" w:hanging="720"/>
        <w:rPr>
          <w:rFonts w:ascii="Times New Roman" w:hAnsi="Times New Roman" w:cs="Times New Roman"/>
        </w:rPr>
      </w:pPr>
    </w:p>
    <w:sectPr w:rsidR="00C604F3" w:rsidRPr="00C47CE3" w:rsidSect="00454B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16414"/>
    <w:multiLevelType w:val="hybridMultilevel"/>
    <w:tmpl w:val="5AEA5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95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6D"/>
    <w:rsid w:val="0007126B"/>
    <w:rsid w:val="000B6DB9"/>
    <w:rsid w:val="00104B8A"/>
    <w:rsid w:val="00110038"/>
    <w:rsid w:val="00275AFF"/>
    <w:rsid w:val="002931C3"/>
    <w:rsid w:val="003B58B9"/>
    <w:rsid w:val="00413C7C"/>
    <w:rsid w:val="0041457D"/>
    <w:rsid w:val="00454B7D"/>
    <w:rsid w:val="00471490"/>
    <w:rsid w:val="004A5268"/>
    <w:rsid w:val="004C0789"/>
    <w:rsid w:val="004F04A3"/>
    <w:rsid w:val="005B775B"/>
    <w:rsid w:val="00676989"/>
    <w:rsid w:val="00725580"/>
    <w:rsid w:val="00740BC8"/>
    <w:rsid w:val="007D7E57"/>
    <w:rsid w:val="00897878"/>
    <w:rsid w:val="008D0DD7"/>
    <w:rsid w:val="008D209C"/>
    <w:rsid w:val="008E2292"/>
    <w:rsid w:val="009655EF"/>
    <w:rsid w:val="00971056"/>
    <w:rsid w:val="00A579AB"/>
    <w:rsid w:val="00B96C02"/>
    <w:rsid w:val="00BB2B6D"/>
    <w:rsid w:val="00C112F5"/>
    <w:rsid w:val="00C15F2E"/>
    <w:rsid w:val="00C47CE3"/>
    <w:rsid w:val="00C52E63"/>
    <w:rsid w:val="00C558AC"/>
    <w:rsid w:val="00C604F3"/>
    <w:rsid w:val="00CA1837"/>
    <w:rsid w:val="00CC0DA1"/>
    <w:rsid w:val="00D109E8"/>
    <w:rsid w:val="00D749F1"/>
    <w:rsid w:val="00D77DC5"/>
    <w:rsid w:val="00DB7365"/>
    <w:rsid w:val="00DC594B"/>
    <w:rsid w:val="00E0280F"/>
    <w:rsid w:val="00E11185"/>
    <w:rsid w:val="00E348EF"/>
    <w:rsid w:val="00F060C1"/>
    <w:rsid w:val="00F1398A"/>
    <w:rsid w:val="00F4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639B1"/>
  <w15:chartTrackingRefBased/>
  <w15:docId w15:val="{E3E90D52-4FEB-3640-B344-3D84486D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B2B6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C0DA1"/>
    <w:rPr>
      <w:color w:val="0563C1" w:themeColor="hyperlink"/>
      <w:u w:val="single"/>
    </w:rPr>
  </w:style>
  <w:style w:type="table" w:styleId="GridTable1Light">
    <w:name w:val="Grid Table 1 Light"/>
    <w:basedOn w:val="TableNormal"/>
    <w:uiPriority w:val="46"/>
    <w:rsid w:val="00C47CE3"/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55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58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58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8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8A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58AC"/>
  </w:style>
  <w:style w:type="character" w:customStyle="1" w:styleId="st">
    <w:name w:val="st"/>
    <w:basedOn w:val="DefaultParagraphFont"/>
    <w:rsid w:val="00275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thrivkin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Other</DocumentType>
    <DocumentDescription xmlns="http://schemas.microsoft.com/sharepoint/v3">Conditionally approved supplement</DocumentDescrip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PDocumentContentType" ma:contentTypeID="0x0101006BD571182E2C4DE7854527CFFCE1B0FE002FAA146146F5A3469D15B12B37A30E29" ma:contentTypeVersion="1" ma:contentTypeDescription="Information Product Document Content Type" ma:contentTypeScope="" ma:versionID="4189bc47a3e7daa2ef2e9abdc290d71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53f96f1f858a9bba2f3a4670117ec2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default="" ma:format="Dropdown" ma:internalName="DocumentType">
      <xsd:simpleType>
        <xsd:restriction base="dms:Choice">
          <xsd:enumeration value="[Select]"/>
          <xsd:enumeration value="Author's original manuscript"/>
          <xsd:enumeration value="SPN edited manuscript"/>
          <xsd:enumeration value="Peer review"/>
          <xsd:enumeration value="Peer review reconciliation"/>
          <xsd:enumeration value="Final manuscript for Bureau approval"/>
          <xsd:enumeration value="Final BAO approved manuscript"/>
          <xsd:enumeration value="IPPA"/>
          <xsd:enumeration value="Accepted Manuscript (only .docx file)"/>
          <xsd:enumeration value="Other"/>
        </xsd:restriction>
      </xsd:simpleType>
    </xsd:element>
    <xsd:element name="DocumentDescription" ma:index="9" nillable="true" ma:displayName="Description" ma:internalName="DocumentDescrip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43CE9C-01F0-4C82-AF60-873637B5B8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C7EAE65-97EA-4111-BBC0-7CFBE6546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BD6B89-BB6A-4DD3-BE95-7D651AA6B4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Rivkin</dc:creator>
  <cp:keywords/>
  <dc:description/>
  <cp:lastModifiedBy>Ruth Rivkin</cp:lastModifiedBy>
  <cp:revision>8</cp:revision>
  <dcterms:created xsi:type="dcterms:W3CDTF">2024-04-07T23:22:00Z</dcterms:created>
  <dcterms:modified xsi:type="dcterms:W3CDTF">2024-04-09T18:00:00Z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0x0101006BD571182E2C4DE7854527CFFCE1B0FE002FAA146146F5A3469D15B12B37A30E29</vt:lpwstr>
  </property>
</Properties>
</file>