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82" w:rsidRPr="00FD6033" w:rsidRDefault="00414B63" w:rsidP="00A6438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 line resource</w:t>
      </w:r>
      <w:bookmarkStart w:id="0" w:name="_GoBack"/>
      <w:bookmarkEnd w:id="0"/>
      <w:r w:rsidR="00C45279">
        <w:rPr>
          <w:rFonts w:ascii="Times New Roman" w:hAnsi="Times New Roman" w:cs="Times New Roman"/>
          <w:b/>
          <w:bCs/>
        </w:rPr>
        <w:t xml:space="preserve"> 4</w:t>
      </w:r>
    </w:p>
    <w:p w:rsidR="00A64382" w:rsidRPr="00FD6033" w:rsidRDefault="00A64382" w:rsidP="00A64382">
      <w:pPr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>APEASE framework results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7CA17175" wp14:editId="588AA07F">
            <wp:extent cx="5731510" cy="3263900"/>
            <wp:effectExtent l="0" t="0" r="0" b="0"/>
            <wp:docPr id="20" name="Picture 20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imeli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a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Educating clinicians about peer support groups.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593BFFE0" wp14:editId="6DD4291C">
            <wp:extent cx="5731510" cy="3200400"/>
            <wp:effectExtent l="0" t="0" r="0" b="0"/>
            <wp:docPr id="21" name="Picture 2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ime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b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Creating face-to-face catch ups in each state or within groups of people with GUaRD who share common traits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7F3A1739" wp14:editId="7299CFE1">
            <wp:extent cx="5731510" cy="3107690"/>
            <wp:effectExtent l="0" t="0" r="0" b="3810"/>
            <wp:docPr id="22" name="Picture 2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imel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c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Adding summaries of rare diseases to existing government or hospital registries for health professionals and consumers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11C8D36B" wp14:editId="606359E7">
            <wp:extent cx="5731510" cy="3371215"/>
            <wp:effectExtent l="0" t="0" r="0" b="0"/>
            <wp:docPr id="23" name="Picture 2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imeli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d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Creating a database of mental health practitioners (e.g., psychologists) who are interested in rare disease and providing priority access to appointments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5E7CEF4C" wp14:editId="79F52487">
            <wp:extent cx="5731510" cy="3351530"/>
            <wp:effectExtent l="0" t="0" r="0" b="1270"/>
            <wp:docPr id="24" name="Picture 2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imeli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e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Support in grant writing to access funds for peer support group resources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4C873ACA" wp14:editId="7AE73903">
            <wp:extent cx="5731510" cy="3348990"/>
            <wp:effectExtent l="0" t="0" r="0" b="3810"/>
            <wp:docPr id="25" name="Picture 25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imeli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f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A lived experience video library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13831BEF" wp14:editId="27D34C69">
            <wp:extent cx="5731510" cy="3342005"/>
            <wp:effectExtent l="0" t="0" r="0" b="0"/>
            <wp:docPr id="26" name="Picture 2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imeli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g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Creating workshops that educate people with GUaRD and their families about transitioning into the workforce from school Scale: 0 strongly disagree – 10 strongly agree</w:t>
      </w:r>
    </w:p>
    <w:p w:rsidR="00A64382" w:rsidRPr="00FD6033" w:rsidRDefault="00A64382" w:rsidP="00A64382">
      <w:pPr>
        <w:keepNext/>
        <w:rPr>
          <w:rFonts w:ascii="Times New Roman" w:hAnsi="Times New Roman" w:cs="Times New Roman"/>
        </w:rPr>
      </w:pPr>
    </w:p>
    <w:p w:rsidR="00A64382" w:rsidRPr="00FD6033" w:rsidRDefault="00A64382" w:rsidP="00A64382">
      <w:pPr>
        <w:pStyle w:val="Caption"/>
        <w:rPr>
          <w:rFonts w:ascii="Times New Roman" w:hAnsi="Times New Roman" w:cs="Times New Roman"/>
        </w:rPr>
      </w:pPr>
      <w:r w:rsidRPr="00FD6033">
        <w:rPr>
          <w:rFonts w:ascii="Times New Roman" w:hAnsi="Times New Roman" w:cs="Times New Roman"/>
        </w:rPr>
        <w:t xml:space="preserve">Figure 1 </w:t>
      </w:r>
      <w:r w:rsidRPr="00FD6033">
        <w:rPr>
          <w:rFonts w:ascii="Times New Roman" w:hAnsi="Times New Roman" w:cs="Times New Roman"/>
        </w:rPr>
        <w:fldChar w:fldCharType="begin"/>
      </w:r>
      <w:r w:rsidRPr="00FD6033">
        <w:rPr>
          <w:rFonts w:ascii="Times New Roman" w:hAnsi="Times New Roman" w:cs="Times New Roman"/>
        </w:rPr>
        <w:instrText xml:space="preserve"> SEQ Figure_1 \* alphabetic </w:instrText>
      </w:r>
      <w:r w:rsidRPr="00FD6033">
        <w:rPr>
          <w:rFonts w:ascii="Times New Roman" w:hAnsi="Times New Roman" w:cs="Times New Roman"/>
        </w:rPr>
        <w:fldChar w:fldCharType="separate"/>
      </w:r>
      <w:r w:rsidRPr="00FD6033">
        <w:rPr>
          <w:rFonts w:ascii="Times New Roman" w:hAnsi="Times New Roman" w:cs="Times New Roman"/>
          <w:noProof/>
        </w:rPr>
        <w:t>h</w:t>
      </w:r>
      <w:r w:rsidRPr="00FD6033">
        <w:rPr>
          <w:rFonts w:ascii="Times New Roman" w:hAnsi="Times New Roman" w:cs="Times New Roman"/>
          <w:noProof/>
        </w:rPr>
        <w:fldChar w:fldCharType="end"/>
      </w:r>
      <w:r w:rsidRPr="00FD6033">
        <w:rPr>
          <w:rFonts w:ascii="Times New Roman" w:hAnsi="Times New Roman" w:cs="Times New Roman"/>
        </w:rPr>
        <w:t xml:space="preserve"> Connecting people with common traits Scale: 0 strongly disagree – 10 strongly agree</w:t>
      </w:r>
    </w:p>
    <w:p w:rsidR="00A64382" w:rsidRPr="00FD6033" w:rsidRDefault="00A64382">
      <w:pPr>
        <w:rPr>
          <w:rFonts w:ascii="Times New Roman" w:hAnsi="Times New Roman" w:cs="Times New Roman"/>
        </w:rPr>
      </w:pPr>
    </w:p>
    <w:sectPr w:rsidR="00A64382" w:rsidRPr="00FD6033" w:rsidSect="00292E63"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3D3" w:rsidRDefault="00EE43D3" w:rsidP="002E3F9A">
      <w:pPr>
        <w:spacing w:after="0" w:line="240" w:lineRule="auto"/>
      </w:pPr>
      <w:r>
        <w:separator/>
      </w:r>
    </w:p>
  </w:endnote>
  <w:endnote w:type="continuationSeparator" w:id="0">
    <w:p w:rsidR="00EE43D3" w:rsidRDefault="00EE43D3" w:rsidP="002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3D3" w:rsidRDefault="00EE43D3" w:rsidP="002E3F9A">
      <w:pPr>
        <w:spacing w:after="0" w:line="240" w:lineRule="auto"/>
      </w:pPr>
      <w:r>
        <w:separator/>
      </w:r>
    </w:p>
  </w:footnote>
  <w:footnote w:type="continuationSeparator" w:id="0">
    <w:p w:rsidR="00EE43D3" w:rsidRDefault="00EE43D3" w:rsidP="002E3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9A"/>
    <w:rsid w:val="001B33A2"/>
    <w:rsid w:val="00281117"/>
    <w:rsid w:val="00292E63"/>
    <w:rsid w:val="002E3F9A"/>
    <w:rsid w:val="0035405C"/>
    <w:rsid w:val="00414B63"/>
    <w:rsid w:val="00621C46"/>
    <w:rsid w:val="006E264D"/>
    <w:rsid w:val="006F1ECC"/>
    <w:rsid w:val="00A64382"/>
    <w:rsid w:val="00C45279"/>
    <w:rsid w:val="00C505A9"/>
    <w:rsid w:val="00C91F50"/>
    <w:rsid w:val="00EE43D3"/>
    <w:rsid w:val="00FA3C86"/>
    <w:rsid w:val="00F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EAB4E"/>
  <w15:chartTrackingRefBased/>
  <w15:docId w15:val="{2B7B16EC-D562-4ECD-B637-479823C5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64382"/>
    <w:pPr>
      <w:spacing w:after="200" w:line="240" w:lineRule="auto"/>
    </w:pPr>
    <w:rPr>
      <w:rFonts w:ascii="Calibri" w:eastAsia="Calibri" w:hAnsi="Calibri" w:cs="Calibri"/>
      <w:sz w:val="20"/>
      <w:szCs w:val="20"/>
      <w:lang w:val="en-GB" w:eastAsia="en-AU"/>
    </w:rPr>
  </w:style>
  <w:style w:type="paragraph" w:styleId="NoSpacing">
    <w:name w:val="No Spacing"/>
    <w:link w:val="NoSpacingChar"/>
    <w:uiPriority w:val="1"/>
    <w:qFormat/>
    <w:rsid w:val="00292E6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92E6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Interventions to ‘Live Well’: Experiences and perceptions of the GUaRD community  The Patient</vt:lpstr>
    </vt:vector>
  </TitlesOfParts>
  <Company>Peter MacCallum Cancer Centre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Interventions to ‘Live Well’: Experiences and perceptions of the GUaRD community  The Patient</dc:title>
  <dc:subject/>
  <dc:creator>Best Stephanie</dc:creator>
  <cp:keywords/>
  <dc:description/>
  <cp:lastModifiedBy>Best Stephanie</cp:lastModifiedBy>
  <cp:revision>3</cp:revision>
  <dcterms:created xsi:type="dcterms:W3CDTF">2022-06-06T08:54:00Z</dcterms:created>
  <dcterms:modified xsi:type="dcterms:W3CDTF">2022-06-06T08:54:00Z</dcterms:modified>
</cp:coreProperties>
</file>