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22D6C" w:rsidRDefault="007771B4">
      <w:pPr>
        <w:spacing w:after="120"/>
        <w:rPr>
          <w:rFonts w:ascii="Arial" w:eastAsia="Arial" w:hAnsi="Arial" w:cs="Arial"/>
          <w:b/>
          <w:sz w:val="22"/>
          <w:szCs w:val="22"/>
        </w:rPr>
      </w:pPr>
      <w:bookmarkStart w:id="0" w:name="_GoBack"/>
      <w:bookmarkEnd w:id="0"/>
      <w:proofErr w:type="gramStart"/>
      <w:r>
        <w:rPr>
          <w:rFonts w:ascii="Arial" w:eastAsia="Arial" w:hAnsi="Arial" w:cs="Arial"/>
          <w:b/>
          <w:sz w:val="22"/>
          <w:szCs w:val="22"/>
        </w:rPr>
        <w:t>Supplemental Table 2.</w:t>
      </w:r>
      <w:proofErr w:type="gramEnd"/>
      <w:r>
        <w:rPr>
          <w:rFonts w:ascii="Arial" w:eastAsia="Arial" w:hAnsi="Arial" w:cs="Arial"/>
          <w:b/>
          <w:sz w:val="22"/>
          <w:szCs w:val="22"/>
        </w:rPr>
        <w:t xml:space="preserve"> Gia chatbot suggested changes based on focus group feedback</w:t>
      </w:r>
    </w:p>
    <w:tbl>
      <w:tblPr>
        <w:tblStyle w:val="a"/>
        <w:tblW w:w="14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4"/>
        <w:gridCol w:w="2295"/>
        <w:gridCol w:w="11"/>
        <w:gridCol w:w="3576"/>
        <w:gridCol w:w="3452"/>
        <w:gridCol w:w="1945"/>
      </w:tblGrid>
      <w:tr w:rsidR="00222D6C" w14:paraId="3AEB4F9F" w14:textId="77777777">
        <w:trPr>
          <w:tblHeader/>
        </w:trPr>
        <w:tc>
          <w:tcPr>
            <w:tcW w:w="2974" w:type="dxa"/>
            <w:tcBorders>
              <w:top w:val="single" w:sz="4" w:space="0" w:color="000000"/>
            </w:tcBorders>
            <w:shd w:val="clear" w:color="auto" w:fill="F2F2F2"/>
            <w:vAlign w:val="center"/>
          </w:tcPr>
          <w:p w14:paraId="00000002" w14:textId="77777777" w:rsidR="00222D6C" w:rsidRDefault="007771B4">
            <w:pPr>
              <w:jc w:val="center"/>
              <w:rPr>
                <w:rFonts w:ascii="Arial" w:eastAsia="Arial" w:hAnsi="Arial" w:cs="Arial"/>
                <w:b/>
                <w:sz w:val="18"/>
                <w:szCs w:val="18"/>
              </w:rPr>
            </w:pPr>
            <w:bookmarkStart w:id="1" w:name="_heading=h.gjdgxs" w:colFirst="0" w:colLast="0"/>
            <w:bookmarkEnd w:id="1"/>
            <w:r>
              <w:rPr>
                <w:rFonts w:ascii="Arial" w:eastAsia="Arial" w:hAnsi="Arial" w:cs="Arial"/>
                <w:b/>
                <w:sz w:val="18"/>
                <w:szCs w:val="18"/>
              </w:rPr>
              <w:t>Suggested Change</w:t>
            </w:r>
          </w:p>
        </w:tc>
        <w:tc>
          <w:tcPr>
            <w:tcW w:w="2306" w:type="dxa"/>
            <w:gridSpan w:val="2"/>
            <w:tcBorders>
              <w:top w:val="single" w:sz="4" w:space="0" w:color="000000"/>
            </w:tcBorders>
            <w:shd w:val="clear" w:color="auto" w:fill="F2F2F2"/>
            <w:vAlign w:val="center"/>
          </w:tcPr>
          <w:p w14:paraId="00000003" w14:textId="77777777" w:rsidR="00222D6C" w:rsidRDefault="007771B4">
            <w:pPr>
              <w:pBdr>
                <w:top w:val="nil"/>
                <w:left w:val="nil"/>
                <w:bottom w:val="nil"/>
                <w:right w:val="nil"/>
                <w:between w:val="nil"/>
              </w:pBdr>
              <w:spacing w:line="259" w:lineRule="auto"/>
              <w:jc w:val="center"/>
              <w:rPr>
                <w:rFonts w:ascii="Arial" w:eastAsia="Arial" w:hAnsi="Arial" w:cs="Arial"/>
                <w:b/>
                <w:color w:val="000000"/>
                <w:sz w:val="18"/>
                <w:szCs w:val="18"/>
              </w:rPr>
            </w:pPr>
            <w:r>
              <w:rPr>
                <w:rFonts w:ascii="Arial" w:eastAsia="Arial" w:hAnsi="Arial" w:cs="Arial"/>
                <w:b/>
                <w:color w:val="000000"/>
                <w:sz w:val="18"/>
                <w:szCs w:val="18"/>
              </w:rPr>
              <w:t>Change Implemented?</w:t>
            </w:r>
          </w:p>
        </w:tc>
        <w:tc>
          <w:tcPr>
            <w:tcW w:w="3576" w:type="dxa"/>
            <w:tcBorders>
              <w:top w:val="single" w:sz="4" w:space="0" w:color="000000"/>
            </w:tcBorders>
            <w:shd w:val="clear" w:color="auto" w:fill="F2F2F2"/>
            <w:vAlign w:val="center"/>
          </w:tcPr>
          <w:p w14:paraId="00000005" w14:textId="77777777" w:rsidR="00222D6C" w:rsidRDefault="007771B4">
            <w:pPr>
              <w:pBdr>
                <w:top w:val="nil"/>
                <w:left w:val="nil"/>
                <w:bottom w:val="nil"/>
                <w:right w:val="nil"/>
                <w:between w:val="nil"/>
              </w:pBdr>
              <w:spacing w:line="259" w:lineRule="auto"/>
              <w:jc w:val="center"/>
              <w:rPr>
                <w:rFonts w:ascii="Arial" w:eastAsia="Arial" w:hAnsi="Arial" w:cs="Arial"/>
                <w:b/>
                <w:color w:val="000000"/>
                <w:sz w:val="18"/>
                <w:szCs w:val="18"/>
              </w:rPr>
            </w:pPr>
            <w:r>
              <w:rPr>
                <w:rFonts w:ascii="Arial" w:eastAsia="Arial" w:hAnsi="Arial" w:cs="Arial"/>
                <w:b/>
                <w:color w:val="000000"/>
                <w:sz w:val="18"/>
                <w:szCs w:val="18"/>
              </w:rPr>
              <w:t>Rationale for NOT Implementing Change</w:t>
            </w:r>
          </w:p>
        </w:tc>
        <w:tc>
          <w:tcPr>
            <w:tcW w:w="3452" w:type="dxa"/>
            <w:tcBorders>
              <w:top w:val="single" w:sz="4" w:space="0" w:color="000000"/>
            </w:tcBorders>
            <w:shd w:val="clear" w:color="auto" w:fill="F2F2F2"/>
            <w:vAlign w:val="center"/>
          </w:tcPr>
          <w:p w14:paraId="00000006" w14:textId="77777777" w:rsidR="00222D6C" w:rsidRDefault="007771B4">
            <w:pPr>
              <w:pBdr>
                <w:top w:val="nil"/>
                <w:left w:val="nil"/>
                <w:bottom w:val="nil"/>
                <w:right w:val="nil"/>
                <w:between w:val="nil"/>
              </w:pBdr>
              <w:spacing w:line="259" w:lineRule="auto"/>
              <w:jc w:val="center"/>
              <w:rPr>
                <w:rFonts w:ascii="Arial" w:eastAsia="Arial" w:hAnsi="Arial" w:cs="Arial"/>
                <w:b/>
                <w:color w:val="000000"/>
                <w:sz w:val="18"/>
                <w:szCs w:val="18"/>
              </w:rPr>
            </w:pPr>
            <w:bookmarkStart w:id="2" w:name="_heading=h.30j0zll" w:colFirst="0" w:colLast="0"/>
            <w:bookmarkEnd w:id="2"/>
            <w:r>
              <w:rPr>
                <w:rFonts w:ascii="Arial" w:eastAsia="Arial" w:hAnsi="Arial" w:cs="Arial"/>
                <w:b/>
                <w:color w:val="000000"/>
                <w:sz w:val="18"/>
                <w:szCs w:val="18"/>
              </w:rPr>
              <w:t>Description of Change Made to Gia Chat</w:t>
            </w:r>
          </w:p>
        </w:tc>
        <w:tc>
          <w:tcPr>
            <w:tcW w:w="1945" w:type="dxa"/>
            <w:tcBorders>
              <w:top w:val="single" w:sz="4" w:space="0" w:color="000000"/>
            </w:tcBorders>
            <w:shd w:val="clear" w:color="auto" w:fill="F2F2F2"/>
          </w:tcPr>
          <w:p w14:paraId="00000007" w14:textId="77777777" w:rsidR="00222D6C" w:rsidRDefault="007771B4">
            <w:pPr>
              <w:pBdr>
                <w:top w:val="nil"/>
                <w:left w:val="nil"/>
                <w:bottom w:val="nil"/>
                <w:right w:val="nil"/>
                <w:between w:val="nil"/>
              </w:pBdr>
              <w:spacing w:line="259" w:lineRule="auto"/>
              <w:jc w:val="center"/>
              <w:rPr>
                <w:rFonts w:ascii="Arial" w:eastAsia="Arial" w:hAnsi="Arial" w:cs="Arial"/>
                <w:b/>
                <w:color w:val="000000"/>
                <w:sz w:val="18"/>
                <w:szCs w:val="18"/>
              </w:rPr>
            </w:pPr>
            <w:r>
              <w:rPr>
                <w:rFonts w:ascii="Arial" w:eastAsia="Arial" w:hAnsi="Arial" w:cs="Arial"/>
                <w:b/>
                <w:color w:val="000000"/>
                <w:sz w:val="18"/>
                <w:szCs w:val="18"/>
              </w:rPr>
              <w:t>Solicited or Unsolicited?</w:t>
            </w:r>
          </w:p>
        </w:tc>
      </w:tr>
      <w:tr w:rsidR="00222D6C" w14:paraId="705A4DF1" w14:textId="77777777">
        <w:trPr>
          <w:trHeight w:val="259"/>
        </w:trPr>
        <w:tc>
          <w:tcPr>
            <w:tcW w:w="14253" w:type="dxa"/>
            <w:gridSpan w:val="6"/>
            <w:tcBorders>
              <w:bottom w:val="single" w:sz="4" w:space="0" w:color="000000"/>
            </w:tcBorders>
            <w:shd w:val="clear" w:color="auto" w:fill="D9D9D9"/>
          </w:tcPr>
          <w:p w14:paraId="00000008" w14:textId="77777777" w:rsidR="00222D6C" w:rsidRDefault="007771B4">
            <w:pPr>
              <w:rPr>
                <w:rFonts w:ascii="Arial" w:eastAsia="Arial" w:hAnsi="Arial" w:cs="Arial"/>
                <w:b/>
                <w:sz w:val="20"/>
                <w:szCs w:val="20"/>
              </w:rPr>
            </w:pPr>
            <w:r>
              <w:rPr>
                <w:rFonts w:ascii="Arial" w:eastAsia="Arial" w:hAnsi="Arial" w:cs="Arial"/>
                <w:b/>
                <w:sz w:val="20"/>
                <w:szCs w:val="20"/>
              </w:rPr>
              <w:t xml:space="preserve">Content </w:t>
            </w:r>
          </w:p>
        </w:tc>
      </w:tr>
      <w:tr w:rsidR="00222D6C" w14:paraId="536D05D2"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0E" w14:textId="77777777" w:rsidR="00222D6C" w:rsidRDefault="007771B4">
            <w:pPr>
              <w:rPr>
                <w:rFonts w:ascii="Arial" w:eastAsia="Arial" w:hAnsi="Arial" w:cs="Arial"/>
                <w:sz w:val="20"/>
                <w:szCs w:val="20"/>
              </w:rPr>
            </w:pPr>
            <w:r>
              <w:rPr>
                <w:rFonts w:ascii="Arial" w:eastAsia="Arial" w:hAnsi="Arial" w:cs="Arial"/>
                <w:sz w:val="20"/>
                <w:szCs w:val="20"/>
              </w:rPr>
              <w:t xml:space="preserve">Increase the number of minutes stated at the beginning of the chat for how long it should take to review the chat </w:t>
            </w:r>
          </w:p>
        </w:tc>
        <w:tc>
          <w:tcPr>
            <w:tcW w:w="2306" w:type="dxa"/>
            <w:gridSpan w:val="2"/>
            <w:tcBorders>
              <w:top w:val="single" w:sz="4" w:space="0" w:color="000000"/>
              <w:left w:val="single" w:sz="4" w:space="0" w:color="000000"/>
              <w:bottom w:val="single" w:sz="4" w:space="0" w:color="000000"/>
              <w:right w:val="single" w:sz="4" w:space="0" w:color="000000"/>
            </w:tcBorders>
          </w:tcPr>
          <w:p w14:paraId="0000000F" w14:textId="77777777" w:rsidR="00222D6C" w:rsidRDefault="007771B4">
            <w:pPr>
              <w:jc w:val="center"/>
              <w:rPr>
                <w:rFonts w:ascii="Arial" w:eastAsia="Arial" w:hAnsi="Arial" w:cs="Arial"/>
                <w:sz w:val="20"/>
                <w:szCs w:val="20"/>
              </w:rPr>
            </w:pPr>
            <w:r>
              <w:rPr>
                <w:rFonts w:ascii="Arial" w:eastAsia="Arial" w:hAnsi="Arial" w:cs="Arial"/>
                <w:sz w:val="20"/>
                <w:szCs w:val="20"/>
              </w:rPr>
              <w:t>Yes</w:t>
            </w:r>
          </w:p>
        </w:tc>
        <w:tc>
          <w:tcPr>
            <w:tcW w:w="3576" w:type="dxa"/>
            <w:tcBorders>
              <w:top w:val="single" w:sz="4" w:space="0" w:color="000000"/>
              <w:left w:val="single" w:sz="4" w:space="0" w:color="000000"/>
              <w:bottom w:val="single" w:sz="4" w:space="0" w:color="000000"/>
              <w:right w:val="single" w:sz="4" w:space="0" w:color="000000"/>
            </w:tcBorders>
          </w:tcPr>
          <w:p w14:paraId="00000011" w14:textId="77777777" w:rsidR="00222D6C" w:rsidRDefault="007771B4">
            <w:pPr>
              <w:rPr>
                <w:rFonts w:ascii="Arial" w:eastAsia="Arial" w:hAnsi="Arial" w:cs="Arial"/>
                <w:sz w:val="20"/>
                <w:szCs w:val="20"/>
              </w:rPr>
            </w:pPr>
            <w:r>
              <w:rPr>
                <w:rFonts w:ascii="Arial" w:eastAsia="Arial" w:hAnsi="Arial" w:cs="Arial"/>
                <w:sz w:val="20"/>
                <w:szCs w:val="20"/>
              </w:rPr>
              <w:t xml:space="preserve">Not applicable </w:t>
            </w:r>
          </w:p>
        </w:tc>
        <w:tc>
          <w:tcPr>
            <w:tcW w:w="3452" w:type="dxa"/>
            <w:tcBorders>
              <w:top w:val="single" w:sz="4" w:space="0" w:color="000000"/>
              <w:left w:val="single" w:sz="4" w:space="0" w:color="000000"/>
              <w:bottom w:val="single" w:sz="4" w:space="0" w:color="000000"/>
              <w:right w:val="single" w:sz="4" w:space="0" w:color="000000"/>
            </w:tcBorders>
          </w:tcPr>
          <w:p w14:paraId="00000012" w14:textId="26748DD5" w:rsidR="00222D6C" w:rsidRDefault="007771B4">
            <w:pPr>
              <w:rPr>
                <w:rFonts w:ascii="Arial" w:eastAsia="Arial" w:hAnsi="Arial" w:cs="Arial"/>
                <w:sz w:val="20"/>
                <w:szCs w:val="20"/>
              </w:rPr>
            </w:pPr>
            <w:r>
              <w:rPr>
                <w:rFonts w:ascii="Arial" w:eastAsia="Arial" w:hAnsi="Arial" w:cs="Arial"/>
                <w:sz w:val="20"/>
                <w:szCs w:val="20"/>
              </w:rPr>
              <w:t>The number of minutes for how long the chat should take was increased from “5-7 min” to “7-12 min” based on participants’ timed use at the beginning of the focus groups</w:t>
            </w:r>
          </w:p>
          <w:p w14:paraId="00000013" w14:textId="77777777" w:rsidR="00222D6C" w:rsidRDefault="00222D6C">
            <w:pPr>
              <w:rPr>
                <w:rFonts w:ascii="Arial" w:eastAsia="Arial" w:hAnsi="Arial" w:cs="Arial"/>
                <w:sz w:val="20"/>
                <w:szCs w:val="20"/>
              </w:rPr>
            </w:pPr>
          </w:p>
        </w:tc>
        <w:tc>
          <w:tcPr>
            <w:tcW w:w="1945" w:type="dxa"/>
            <w:tcBorders>
              <w:top w:val="single" w:sz="4" w:space="0" w:color="000000"/>
              <w:left w:val="single" w:sz="4" w:space="0" w:color="000000"/>
              <w:bottom w:val="single" w:sz="4" w:space="0" w:color="000000"/>
              <w:right w:val="single" w:sz="4" w:space="0" w:color="000000"/>
            </w:tcBorders>
          </w:tcPr>
          <w:p w14:paraId="00000014" w14:textId="77777777" w:rsidR="00222D6C" w:rsidRDefault="007771B4">
            <w:pPr>
              <w:rPr>
                <w:rFonts w:ascii="Arial" w:eastAsia="Arial" w:hAnsi="Arial" w:cs="Arial"/>
                <w:sz w:val="20"/>
                <w:szCs w:val="20"/>
              </w:rPr>
            </w:pPr>
            <w:r>
              <w:rPr>
                <w:rFonts w:ascii="Arial" w:eastAsia="Arial" w:hAnsi="Arial" w:cs="Arial"/>
                <w:sz w:val="20"/>
                <w:szCs w:val="20"/>
              </w:rPr>
              <w:t>Solicited</w:t>
            </w:r>
          </w:p>
        </w:tc>
      </w:tr>
      <w:tr w:rsidR="00222D6C" w14:paraId="18851917"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15" w14:textId="77777777" w:rsidR="00222D6C" w:rsidRDefault="007771B4">
            <w:pPr>
              <w:rPr>
                <w:rFonts w:ascii="Arial" w:eastAsia="Arial" w:hAnsi="Arial" w:cs="Arial"/>
                <w:sz w:val="20"/>
                <w:szCs w:val="20"/>
              </w:rPr>
            </w:pPr>
            <w:r>
              <w:rPr>
                <w:rFonts w:ascii="Arial" w:eastAsia="Arial" w:hAnsi="Arial" w:cs="Arial"/>
                <w:sz w:val="20"/>
                <w:szCs w:val="20"/>
              </w:rPr>
              <w:t xml:space="preserve">Add a resource with living donors speaking about their past experiences of donation and how they are doing now </w:t>
            </w:r>
          </w:p>
          <w:p w14:paraId="00000016" w14:textId="77777777" w:rsidR="00222D6C" w:rsidRDefault="00222D6C">
            <w:pPr>
              <w:rPr>
                <w:rFonts w:ascii="Arial" w:eastAsia="Arial" w:hAnsi="Arial" w:cs="Arial"/>
                <w:sz w:val="20"/>
                <w:szCs w:val="20"/>
              </w:rPr>
            </w:pPr>
          </w:p>
        </w:tc>
        <w:tc>
          <w:tcPr>
            <w:tcW w:w="2306" w:type="dxa"/>
            <w:gridSpan w:val="2"/>
            <w:tcBorders>
              <w:top w:val="single" w:sz="4" w:space="0" w:color="000000"/>
              <w:left w:val="single" w:sz="4" w:space="0" w:color="000000"/>
              <w:bottom w:val="single" w:sz="4" w:space="0" w:color="000000"/>
              <w:right w:val="single" w:sz="4" w:space="0" w:color="000000"/>
            </w:tcBorders>
          </w:tcPr>
          <w:p w14:paraId="00000017" w14:textId="77777777" w:rsidR="00222D6C" w:rsidRDefault="007771B4">
            <w:pPr>
              <w:jc w:val="center"/>
              <w:rPr>
                <w:rFonts w:ascii="Arial" w:eastAsia="Arial" w:hAnsi="Arial" w:cs="Arial"/>
                <w:sz w:val="20"/>
                <w:szCs w:val="20"/>
              </w:rPr>
            </w:pPr>
            <w:r>
              <w:rPr>
                <w:rFonts w:ascii="Arial" w:eastAsia="Arial" w:hAnsi="Arial" w:cs="Arial"/>
                <w:sz w:val="20"/>
                <w:szCs w:val="20"/>
              </w:rPr>
              <w:t>Yes</w:t>
            </w:r>
          </w:p>
        </w:tc>
        <w:tc>
          <w:tcPr>
            <w:tcW w:w="3576" w:type="dxa"/>
            <w:tcBorders>
              <w:top w:val="single" w:sz="4" w:space="0" w:color="000000"/>
              <w:left w:val="single" w:sz="4" w:space="0" w:color="000000"/>
              <w:bottom w:val="single" w:sz="4" w:space="0" w:color="000000"/>
              <w:right w:val="single" w:sz="4" w:space="0" w:color="000000"/>
            </w:tcBorders>
          </w:tcPr>
          <w:p w14:paraId="00000019" w14:textId="77777777" w:rsidR="00222D6C" w:rsidRDefault="007771B4">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left w:val="single" w:sz="4" w:space="0" w:color="000000"/>
              <w:bottom w:val="single" w:sz="4" w:space="0" w:color="000000"/>
              <w:right w:val="single" w:sz="4" w:space="0" w:color="000000"/>
            </w:tcBorders>
          </w:tcPr>
          <w:p w14:paraId="0000001A" w14:textId="77777777" w:rsidR="00222D6C" w:rsidRDefault="007771B4">
            <w:pPr>
              <w:rPr>
                <w:rFonts w:ascii="Arial" w:eastAsia="Arial" w:hAnsi="Arial" w:cs="Arial"/>
                <w:sz w:val="20"/>
                <w:szCs w:val="20"/>
              </w:rPr>
            </w:pPr>
            <w:r>
              <w:rPr>
                <w:rFonts w:ascii="Arial" w:eastAsia="Arial" w:hAnsi="Arial" w:cs="Arial"/>
                <w:sz w:val="20"/>
                <w:szCs w:val="20"/>
              </w:rPr>
              <w:t xml:space="preserve">We added links to websites with living donor testimonials at the end of the chat </w:t>
            </w:r>
          </w:p>
        </w:tc>
        <w:tc>
          <w:tcPr>
            <w:tcW w:w="1945" w:type="dxa"/>
            <w:tcBorders>
              <w:top w:val="single" w:sz="4" w:space="0" w:color="000000"/>
              <w:left w:val="single" w:sz="4" w:space="0" w:color="000000"/>
              <w:bottom w:val="single" w:sz="4" w:space="0" w:color="000000"/>
              <w:right w:val="single" w:sz="4" w:space="0" w:color="000000"/>
            </w:tcBorders>
          </w:tcPr>
          <w:p w14:paraId="0000001B" w14:textId="77777777" w:rsidR="00222D6C" w:rsidRDefault="007771B4">
            <w:pPr>
              <w:rPr>
                <w:rFonts w:ascii="Arial" w:eastAsia="Arial" w:hAnsi="Arial" w:cs="Arial"/>
                <w:sz w:val="20"/>
                <w:szCs w:val="20"/>
              </w:rPr>
            </w:pPr>
            <w:r>
              <w:rPr>
                <w:rFonts w:ascii="Arial" w:eastAsia="Arial" w:hAnsi="Arial" w:cs="Arial"/>
                <w:sz w:val="20"/>
                <w:szCs w:val="20"/>
              </w:rPr>
              <w:t xml:space="preserve">Unsolicited </w:t>
            </w:r>
          </w:p>
        </w:tc>
      </w:tr>
      <w:tr w:rsidR="00222D6C" w14:paraId="45204BFD"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1C" w14:textId="77777777" w:rsidR="00222D6C" w:rsidRDefault="007771B4">
            <w:pPr>
              <w:rPr>
                <w:rFonts w:ascii="Arial" w:eastAsia="Arial" w:hAnsi="Arial" w:cs="Arial"/>
                <w:sz w:val="20"/>
                <w:szCs w:val="20"/>
              </w:rPr>
            </w:pPr>
            <w:r>
              <w:rPr>
                <w:rFonts w:ascii="Arial" w:eastAsia="Arial" w:hAnsi="Arial" w:cs="Arial"/>
                <w:sz w:val="20"/>
                <w:szCs w:val="20"/>
              </w:rPr>
              <w:t xml:space="preserve">Add more information for users to dive “deeper” into </w:t>
            </w:r>
            <w:r>
              <w:rPr>
                <w:rFonts w:ascii="Arial" w:eastAsia="Arial" w:hAnsi="Arial" w:cs="Arial"/>
                <w:i/>
                <w:sz w:val="20"/>
                <w:szCs w:val="20"/>
              </w:rPr>
              <w:t>APOL1</w:t>
            </w:r>
            <w:r>
              <w:rPr>
                <w:rFonts w:ascii="Arial" w:eastAsia="Arial" w:hAnsi="Arial" w:cs="Arial"/>
                <w:sz w:val="20"/>
                <w:szCs w:val="20"/>
              </w:rPr>
              <w:t xml:space="preserve"> and living donation</w:t>
            </w:r>
          </w:p>
        </w:tc>
        <w:tc>
          <w:tcPr>
            <w:tcW w:w="2306" w:type="dxa"/>
            <w:gridSpan w:val="2"/>
            <w:tcBorders>
              <w:top w:val="single" w:sz="4" w:space="0" w:color="000000"/>
              <w:left w:val="single" w:sz="4" w:space="0" w:color="000000"/>
              <w:bottom w:val="single" w:sz="4" w:space="0" w:color="000000"/>
              <w:right w:val="single" w:sz="4" w:space="0" w:color="000000"/>
            </w:tcBorders>
          </w:tcPr>
          <w:p w14:paraId="0000001D" w14:textId="77777777" w:rsidR="00222D6C" w:rsidRDefault="007771B4">
            <w:pPr>
              <w:jc w:val="center"/>
              <w:rPr>
                <w:rFonts w:ascii="Arial" w:eastAsia="Arial" w:hAnsi="Arial" w:cs="Arial"/>
                <w:sz w:val="20"/>
                <w:szCs w:val="20"/>
              </w:rPr>
            </w:pPr>
            <w:r>
              <w:rPr>
                <w:rFonts w:ascii="Arial" w:eastAsia="Arial" w:hAnsi="Arial" w:cs="Arial"/>
                <w:sz w:val="20"/>
                <w:szCs w:val="20"/>
              </w:rPr>
              <w:t>Yes</w:t>
            </w:r>
          </w:p>
        </w:tc>
        <w:tc>
          <w:tcPr>
            <w:tcW w:w="3576" w:type="dxa"/>
            <w:tcBorders>
              <w:top w:val="single" w:sz="4" w:space="0" w:color="000000"/>
              <w:left w:val="single" w:sz="4" w:space="0" w:color="000000"/>
              <w:bottom w:val="single" w:sz="4" w:space="0" w:color="000000"/>
              <w:right w:val="single" w:sz="4" w:space="0" w:color="000000"/>
            </w:tcBorders>
          </w:tcPr>
          <w:p w14:paraId="0000001F" w14:textId="77777777" w:rsidR="00222D6C" w:rsidRDefault="007771B4">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left w:val="single" w:sz="4" w:space="0" w:color="000000"/>
              <w:bottom w:val="single" w:sz="4" w:space="0" w:color="000000"/>
              <w:right w:val="single" w:sz="4" w:space="0" w:color="000000"/>
            </w:tcBorders>
          </w:tcPr>
          <w:p w14:paraId="00000020" w14:textId="77777777" w:rsidR="00222D6C" w:rsidRDefault="007771B4">
            <w:pPr>
              <w:rPr>
                <w:rFonts w:ascii="Arial" w:eastAsia="Arial" w:hAnsi="Arial" w:cs="Arial"/>
                <w:sz w:val="20"/>
                <w:szCs w:val="20"/>
              </w:rPr>
            </w:pPr>
            <w:r>
              <w:rPr>
                <w:rFonts w:ascii="Arial" w:eastAsia="Arial" w:hAnsi="Arial" w:cs="Arial"/>
                <w:sz w:val="20"/>
                <w:szCs w:val="20"/>
              </w:rPr>
              <w:t xml:space="preserve">We added website links to resources and information about the </w:t>
            </w:r>
            <w:r>
              <w:rPr>
                <w:rFonts w:ascii="Arial" w:eastAsia="Arial" w:hAnsi="Arial" w:cs="Arial"/>
                <w:i/>
                <w:sz w:val="20"/>
                <w:szCs w:val="20"/>
              </w:rPr>
              <w:t>APOL1</w:t>
            </w:r>
            <w:r>
              <w:rPr>
                <w:rFonts w:ascii="Arial" w:eastAsia="Arial" w:hAnsi="Arial" w:cs="Arial"/>
                <w:sz w:val="20"/>
                <w:szCs w:val="20"/>
              </w:rPr>
              <w:t xml:space="preserve"> gene and living donation to the end of the chat</w:t>
            </w:r>
          </w:p>
        </w:tc>
        <w:tc>
          <w:tcPr>
            <w:tcW w:w="1945" w:type="dxa"/>
            <w:tcBorders>
              <w:top w:val="single" w:sz="4" w:space="0" w:color="000000"/>
              <w:left w:val="single" w:sz="4" w:space="0" w:color="000000"/>
              <w:bottom w:val="single" w:sz="4" w:space="0" w:color="000000"/>
              <w:right w:val="single" w:sz="4" w:space="0" w:color="000000"/>
            </w:tcBorders>
          </w:tcPr>
          <w:p w14:paraId="00000021" w14:textId="77777777" w:rsidR="00222D6C" w:rsidRDefault="007771B4">
            <w:pPr>
              <w:rPr>
                <w:rFonts w:ascii="Arial" w:eastAsia="Arial" w:hAnsi="Arial" w:cs="Arial"/>
                <w:sz w:val="20"/>
                <w:szCs w:val="20"/>
              </w:rPr>
            </w:pPr>
            <w:r>
              <w:rPr>
                <w:rFonts w:ascii="Arial" w:eastAsia="Arial" w:hAnsi="Arial" w:cs="Arial"/>
                <w:sz w:val="20"/>
                <w:szCs w:val="20"/>
              </w:rPr>
              <w:t xml:space="preserve">Unsolicited </w:t>
            </w:r>
          </w:p>
        </w:tc>
      </w:tr>
      <w:tr w:rsidR="00725052" w14:paraId="36B18B4A"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2045F7B7" w14:textId="1C1F7E9F" w:rsidR="00725052" w:rsidRDefault="00725052" w:rsidP="00725052">
            <w:pPr>
              <w:rPr>
                <w:rFonts w:ascii="Arial" w:eastAsia="Arial" w:hAnsi="Arial" w:cs="Arial"/>
                <w:sz w:val="20"/>
                <w:szCs w:val="20"/>
              </w:rPr>
            </w:pPr>
            <w:r>
              <w:rPr>
                <w:rFonts w:ascii="Arial" w:eastAsia="Arial" w:hAnsi="Arial" w:cs="Arial"/>
                <w:sz w:val="20"/>
                <w:szCs w:val="20"/>
              </w:rPr>
              <w:t xml:space="preserve">Make sure the language in the Gia chat is easy to understand, with straightforward terminology and not many medical terms </w:t>
            </w:r>
          </w:p>
        </w:tc>
        <w:tc>
          <w:tcPr>
            <w:tcW w:w="2306" w:type="dxa"/>
            <w:gridSpan w:val="2"/>
            <w:tcBorders>
              <w:top w:val="single" w:sz="4" w:space="0" w:color="000000"/>
              <w:left w:val="single" w:sz="4" w:space="0" w:color="000000"/>
              <w:bottom w:val="single" w:sz="4" w:space="0" w:color="000000"/>
              <w:right w:val="single" w:sz="4" w:space="0" w:color="000000"/>
            </w:tcBorders>
          </w:tcPr>
          <w:p w14:paraId="373CDA0F" w14:textId="7F4965F6"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Borders>
              <w:top w:val="single" w:sz="4" w:space="0" w:color="000000"/>
              <w:left w:val="single" w:sz="4" w:space="0" w:color="000000"/>
              <w:bottom w:val="single" w:sz="4" w:space="0" w:color="000000"/>
              <w:right w:val="single" w:sz="4" w:space="0" w:color="000000"/>
            </w:tcBorders>
          </w:tcPr>
          <w:p w14:paraId="34863C3B" w14:textId="3DD98428"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left w:val="single" w:sz="4" w:space="0" w:color="000000"/>
              <w:bottom w:val="single" w:sz="4" w:space="0" w:color="000000"/>
              <w:right w:val="single" w:sz="4" w:space="0" w:color="000000"/>
            </w:tcBorders>
          </w:tcPr>
          <w:p w14:paraId="1CC1618D" w14:textId="172B39F3" w:rsidR="00725052" w:rsidRDefault="00725052" w:rsidP="00725052">
            <w:pPr>
              <w:rPr>
                <w:rFonts w:ascii="Arial" w:eastAsia="Arial" w:hAnsi="Arial" w:cs="Arial"/>
                <w:sz w:val="20"/>
                <w:szCs w:val="20"/>
              </w:rPr>
            </w:pPr>
            <w:r>
              <w:rPr>
                <w:rFonts w:ascii="Arial" w:eastAsia="Arial" w:hAnsi="Arial" w:cs="Arial"/>
                <w:sz w:val="20"/>
                <w:szCs w:val="20"/>
              </w:rPr>
              <w:t xml:space="preserve">We added a hover-over feature </w:t>
            </w:r>
            <w:r w:rsidR="002748CF">
              <w:rPr>
                <w:rFonts w:ascii="Arial" w:eastAsia="Arial" w:hAnsi="Arial" w:cs="Arial"/>
                <w:sz w:val="20"/>
                <w:szCs w:val="20"/>
              </w:rPr>
              <w:t xml:space="preserve">to </w:t>
            </w:r>
            <w:r>
              <w:rPr>
                <w:rFonts w:ascii="Arial" w:eastAsia="Arial" w:hAnsi="Arial" w:cs="Arial"/>
                <w:sz w:val="20"/>
                <w:szCs w:val="20"/>
              </w:rPr>
              <w:t xml:space="preserve">provide definitions </w:t>
            </w:r>
            <w:r w:rsidR="002748CF">
              <w:rPr>
                <w:rFonts w:ascii="Arial" w:eastAsia="Arial" w:hAnsi="Arial" w:cs="Arial"/>
                <w:sz w:val="20"/>
                <w:szCs w:val="20"/>
              </w:rPr>
              <w:t>and</w:t>
            </w:r>
            <w:r>
              <w:rPr>
                <w:rFonts w:ascii="Arial" w:eastAsia="Arial" w:hAnsi="Arial" w:cs="Arial"/>
                <w:sz w:val="20"/>
                <w:szCs w:val="20"/>
              </w:rPr>
              <w:t xml:space="preserve"> explanations of </w:t>
            </w:r>
            <w:r w:rsidR="002748CF">
              <w:rPr>
                <w:rFonts w:ascii="Arial" w:eastAsia="Arial" w:hAnsi="Arial" w:cs="Arial"/>
                <w:sz w:val="20"/>
                <w:szCs w:val="20"/>
              </w:rPr>
              <w:t xml:space="preserve">medical </w:t>
            </w:r>
            <w:r>
              <w:rPr>
                <w:rFonts w:ascii="Arial" w:eastAsia="Arial" w:hAnsi="Arial" w:cs="Arial"/>
                <w:sz w:val="20"/>
                <w:szCs w:val="20"/>
              </w:rPr>
              <w:t>terminology and lesser</w:t>
            </w:r>
            <w:r w:rsidR="004D4AFC">
              <w:rPr>
                <w:rFonts w:ascii="Arial" w:eastAsia="Arial" w:hAnsi="Arial" w:cs="Arial"/>
                <w:sz w:val="20"/>
                <w:szCs w:val="20"/>
              </w:rPr>
              <w:t>-</w:t>
            </w:r>
            <w:r>
              <w:rPr>
                <w:rFonts w:ascii="Arial" w:eastAsia="Arial" w:hAnsi="Arial" w:cs="Arial"/>
                <w:sz w:val="20"/>
                <w:szCs w:val="20"/>
              </w:rPr>
              <w:t>known topics</w:t>
            </w:r>
          </w:p>
        </w:tc>
        <w:tc>
          <w:tcPr>
            <w:tcW w:w="1945" w:type="dxa"/>
            <w:tcBorders>
              <w:top w:val="single" w:sz="4" w:space="0" w:color="000000"/>
              <w:left w:val="single" w:sz="4" w:space="0" w:color="000000"/>
              <w:bottom w:val="single" w:sz="4" w:space="0" w:color="000000"/>
              <w:right w:val="single" w:sz="4" w:space="0" w:color="000000"/>
            </w:tcBorders>
          </w:tcPr>
          <w:p w14:paraId="41C827F4" w14:textId="66A08D4D" w:rsidR="00725052" w:rsidRDefault="002748CF" w:rsidP="00725052">
            <w:pPr>
              <w:rPr>
                <w:rFonts w:ascii="Arial" w:eastAsia="Arial" w:hAnsi="Arial" w:cs="Arial"/>
                <w:sz w:val="20"/>
                <w:szCs w:val="20"/>
              </w:rPr>
            </w:pPr>
            <w:r>
              <w:rPr>
                <w:rFonts w:ascii="Arial" w:eastAsia="Arial" w:hAnsi="Arial" w:cs="Arial"/>
                <w:sz w:val="20"/>
                <w:szCs w:val="20"/>
              </w:rPr>
              <w:t>Solicited</w:t>
            </w:r>
          </w:p>
        </w:tc>
      </w:tr>
      <w:tr w:rsidR="00725052" w14:paraId="03101170"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22"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Add more detail about how the </w:t>
            </w:r>
            <w:r>
              <w:rPr>
                <w:rFonts w:ascii="Arial" w:eastAsia="Arial" w:hAnsi="Arial" w:cs="Arial"/>
                <w:i/>
                <w:sz w:val="20"/>
                <w:szCs w:val="20"/>
              </w:rPr>
              <w:t>APOL1</w:t>
            </w:r>
            <w:r>
              <w:rPr>
                <w:rFonts w:ascii="Arial" w:eastAsia="Arial" w:hAnsi="Arial" w:cs="Arial"/>
                <w:sz w:val="20"/>
                <w:szCs w:val="20"/>
              </w:rPr>
              <w:t xml:space="preserve"> gene evolved over time</w:t>
            </w:r>
          </w:p>
        </w:tc>
        <w:tc>
          <w:tcPr>
            <w:tcW w:w="2306" w:type="dxa"/>
            <w:gridSpan w:val="2"/>
            <w:tcBorders>
              <w:top w:val="single" w:sz="4" w:space="0" w:color="000000"/>
              <w:left w:val="single" w:sz="4" w:space="0" w:color="000000"/>
              <w:bottom w:val="single" w:sz="4" w:space="0" w:color="000000"/>
              <w:right w:val="single" w:sz="4" w:space="0" w:color="000000"/>
            </w:tcBorders>
          </w:tcPr>
          <w:p w14:paraId="00000023"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Borders>
              <w:top w:val="single" w:sz="4" w:space="0" w:color="000000"/>
              <w:left w:val="single" w:sz="4" w:space="0" w:color="000000"/>
              <w:bottom w:val="single" w:sz="4" w:space="0" w:color="000000"/>
              <w:right w:val="single" w:sz="4" w:space="0" w:color="000000"/>
            </w:tcBorders>
          </w:tcPr>
          <w:p w14:paraId="00000025"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left w:val="single" w:sz="4" w:space="0" w:color="000000"/>
              <w:bottom w:val="single" w:sz="4" w:space="0" w:color="000000"/>
              <w:right w:val="single" w:sz="4" w:space="0" w:color="000000"/>
            </w:tcBorders>
          </w:tcPr>
          <w:p w14:paraId="00000026"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We added information about the </w:t>
            </w:r>
            <w:r>
              <w:rPr>
                <w:rFonts w:ascii="Arial" w:eastAsia="Arial" w:hAnsi="Arial" w:cs="Arial"/>
                <w:i/>
                <w:sz w:val="20"/>
                <w:szCs w:val="20"/>
              </w:rPr>
              <w:t>APOL1</w:t>
            </w:r>
            <w:r>
              <w:rPr>
                <w:rFonts w:ascii="Arial" w:eastAsia="Arial" w:hAnsi="Arial" w:cs="Arial"/>
                <w:sz w:val="20"/>
                <w:szCs w:val="20"/>
              </w:rPr>
              <w:t xml:space="preserve"> gene evolution in a hover-over feature in the chat</w:t>
            </w:r>
          </w:p>
        </w:tc>
        <w:tc>
          <w:tcPr>
            <w:tcW w:w="1945" w:type="dxa"/>
            <w:tcBorders>
              <w:top w:val="single" w:sz="4" w:space="0" w:color="000000"/>
              <w:left w:val="single" w:sz="4" w:space="0" w:color="000000"/>
              <w:bottom w:val="single" w:sz="4" w:space="0" w:color="000000"/>
              <w:right w:val="single" w:sz="4" w:space="0" w:color="000000"/>
            </w:tcBorders>
          </w:tcPr>
          <w:p w14:paraId="00000027"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1A79B814"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28"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Add statistics on how many people with </w:t>
            </w:r>
            <w:r>
              <w:rPr>
                <w:rFonts w:ascii="Arial" w:eastAsia="Arial" w:hAnsi="Arial" w:cs="Arial"/>
                <w:i/>
                <w:sz w:val="20"/>
                <w:szCs w:val="20"/>
              </w:rPr>
              <w:t>APOL1</w:t>
            </w:r>
            <w:r>
              <w:rPr>
                <w:rFonts w:ascii="Arial" w:eastAsia="Arial" w:hAnsi="Arial" w:cs="Arial"/>
                <w:sz w:val="20"/>
                <w:szCs w:val="20"/>
              </w:rPr>
              <w:t xml:space="preserve"> gene variants develop chronic kidney disease</w:t>
            </w:r>
          </w:p>
        </w:tc>
        <w:tc>
          <w:tcPr>
            <w:tcW w:w="2306" w:type="dxa"/>
            <w:gridSpan w:val="2"/>
            <w:tcBorders>
              <w:top w:val="single" w:sz="4" w:space="0" w:color="000000"/>
              <w:left w:val="single" w:sz="4" w:space="0" w:color="000000"/>
              <w:bottom w:val="single" w:sz="4" w:space="0" w:color="000000"/>
              <w:right w:val="single" w:sz="4" w:space="0" w:color="000000"/>
            </w:tcBorders>
          </w:tcPr>
          <w:p w14:paraId="00000029"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Borders>
              <w:top w:val="single" w:sz="4" w:space="0" w:color="000000"/>
              <w:left w:val="single" w:sz="4" w:space="0" w:color="000000"/>
              <w:bottom w:val="single" w:sz="4" w:space="0" w:color="000000"/>
              <w:right w:val="single" w:sz="4" w:space="0" w:color="000000"/>
            </w:tcBorders>
          </w:tcPr>
          <w:p w14:paraId="0000002B"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left w:val="single" w:sz="4" w:space="0" w:color="000000"/>
              <w:bottom w:val="single" w:sz="4" w:space="0" w:color="000000"/>
              <w:right w:val="single" w:sz="4" w:space="0" w:color="000000"/>
            </w:tcBorders>
          </w:tcPr>
          <w:p w14:paraId="0000002C"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We added the following text to the chat: “The chance that someone in the general population with 2 </w:t>
            </w:r>
            <w:r>
              <w:rPr>
                <w:rFonts w:ascii="Arial" w:eastAsia="Arial" w:hAnsi="Arial" w:cs="Arial"/>
                <w:i/>
                <w:sz w:val="20"/>
                <w:szCs w:val="20"/>
              </w:rPr>
              <w:t>APOL1</w:t>
            </w:r>
            <w:r>
              <w:rPr>
                <w:rFonts w:ascii="Arial" w:eastAsia="Arial" w:hAnsi="Arial" w:cs="Arial"/>
                <w:sz w:val="20"/>
                <w:szCs w:val="20"/>
              </w:rPr>
              <w:t xml:space="preserve"> risk variants will get kidney disease in their lifetime is up to 20% (or up to 20 people out of 100 people)” </w:t>
            </w:r>
          </w:p>
          <w:p w14:paraId="0000002D"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 </w:t>
            </w:r>
          </w:p>
        </w:tc>
        <w:tc>
          <w:tcPr>
            <w:tcW w:w="1945" w:type="dxa"/>
            <w:tcBorders>
              <w:top w:val="single" w:sz="4" w:space="0" w:color="000000"/>
              <w:left w:val="single" w:sz="4" w:space="0" w:color="000000"/>
              <w:bottom w:val="single" w:sz="4" w:space="0" w:color="000000"/>
              <w:right w:val="single" w:sz="4" w:space="0" w:color="000000"/>
            </w:tcBorders>
          </w:tcPr>
          <w:p w14:paraId="0000002E"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Unsolicited </w:t>
            </w:r>
          </w:p>
        </w:tc>
      </w:tr>
      <w:tr w:rsidR="00725052" w14:paraId="15FC525E"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35"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Add the text, “The </w:t>
            </w:r>
            <w:r>
              <w:rPr>
                <w:rFonts w:ascii="Arial" w:eastAsia="Arial" w:hAnsi="Arial" w:cs="Arial"/>
                <w:i/>
                <w:sz w:val="20"/>
                <w:szCs w:val="20"/>
              </w:rPr>
              <w:t>APOL1</w:t>
            </w:r>
            <w:r>
              <w:rPr>
                <w:rFonts w:ascii="Arial" w:eastAsia="Arial" w:hAnsi="Arial" w:cs="Arial"/>
                <w:sz w:val="20"/>
                <w:szCs w:val="20"/>
              </w:rPr>
              <w:t xml:space="preserve"> test does not disqualify you from being a donor. This test provides additional information for you and the transplant team to make a recommendation.”</w:t>
            </w:r>
          </w:p>
        </w:tc>
        <w:tc>
          <w:tcPr>
            <w:tcW w:w="2306" w:type="dxa"/>
            <w:gridSpan w:val="2"/>
            <w:tcBorders>
              <w:top w:val="single" w:sz="4" w:space="0" w:color="000000"/>
              <w:left w:val="single" w:sz="4" w:space="0" w:color="000000"/>
              <w:bottom w:val="single" w:sz="4" w:space="0" w:color="000000"/>
              <w:right w:val="single" w:sz="4" w:space="0" w:color="000000"/>
            </w:tcBorders>
          </w:tcPr>
          <w:p w14:paraId="00000036"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Borders>
              <w:top w:val="single" w:sz="4" w:space="0" w:color="000000"/>
              <w:left w:val="single" w:sz="4" w:space="0" w:color="000000"/>
              <w:bottom w:val="single" w:sz="4" w:space="0" w:color="000000"/>
              <w:right w:val="single" w:sz="4" w:space="0" w:color="000000"/>
            </w:tcBorders>
          </w:tcPr>
          <w:p w14:paraId="00000038" w14:textId="77777777" w:rsidR="00725052" w:rsidRDefault="00725052" w:rsidP="00725052">
            <w:pPr>
              <w:rPr>
                <w:rFonts w:ascii="Arial" w:eastAsia="Arial" w:hAnsi="Arial" w:cs="Arial"/>
                <w:sz w:val="20"/>
                <w:szCs w:val="20"/>
              </w:rPr>
            </w:pPr>
            <w:r>
              <w:rPr>
                <w:rFonts w:ascii="Arial" w:eastAsia="Arial" w:hAnsi="Arial" w:cs="Arial"/>
                <w:sz w:val="20"/>
                <w:szCs w:val="20"/>
              </w:rPr>
              <w:t>This text was not added to the chat because it is up to the transplant clinical team, and not the Gia chat, to determine whether the potential living donor will be eligible to donate</w:t>
            </w:r>
          </w:p>
        </w:tc>
        <w:tc>
          <w:tcPr>
            <w:tcW w:w="3452" w:type="dxa"/>
            <w:tcBorders>
              <w:top w:val="single" w:sz="4" w:space="0" w:color="000000"/>
              <w:left w:val="single" w:sz="4" w:space="0" w:color="000000"/>
              <w:bottom w:val="single" w:sz="4" w:space="0" w:color="000000"/>
              <w:right w:val="single" w:sz="4" w:space="0" w:color="000000"/>
            </w:tcBorders>
          </w:tcPr>
          <w:p w14:paraId="00000039"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Borders>
              <w:top w:val="single" w:sz="4" w:space="0" w:color="000000"/>
              <w:left w:val="single" w:sz="4" w:space="0" w:color="000000"/>
              <w:bottom w:val="single" w:sz="4" w:space="0" w:color="000000"/>
              <w:right w:val="single" w:sz="4" w:space="0" w:color="000000"/>
            </w:tcBorders>
          </w:tcPr>
          <w:p w14:paraId="0000003A"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0BF0ABD4"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3B" w14:textId="77777777" w:rsidR="00725052" w:rsidRDefault="00725052" w:rsidP="00725052">
            <w:pPr>
              <w:rPr>
                <w:rFonts w:ascii="Arial" w:eastAsia="Arial" w:hAnsi="Arial" w:cs="Arial"/>
                <w:sz w:val="20"/>
                <w:szCs w:val="20"/>
              </w:rPr>
            </w:pPr>
            <w:r>
              <w:rPr>
                <w:rFonts w:ascii="Arial" w:eastAsia="Arial" w:hAnsi="Arial" w:cs="Arial"/>
                <w:sz w:val="20"/>
                <w:szCs w:val="20"/>
              </w:rPr>
              <w:lastRenderedPageBreak/>
              <w:t xml:space="preserve">Add a question at the end of the chat: "Will I be able to donate if I have 2 </w:t>
            </w:r>
            <w:r>
              <w:rPr>
                <w:rFonts w:ascii="Arial" w:eastAsia="Arial" w:hAnsi="Arial" w:cs="Arial"/>
                <w:i/>
                <w:sz w:val="20"/>
                <w:szCs w:val="20"/>
              </w:rPr>
              <w:t>APOL1</w:t>
            </w:r>
            <w:r>
              <w:rPr>
                <w:rFonts w:ascii="Arial" w:eastAsia="Arial" w:hAnsi="Arial" w:cs="Arial"/>
                <w:sz w:val="20"/>
                <w:szCs w:val="20"/>
              </w:rPr>
              <w:t xml:space="preserve"> gene variants?"</w:t>
            </w:r>
          </w:p>
        </w:tc>
        <w:tc>
          <w:tcPr>
            <w:tcW w:w="2306" w:type="dxa"/>
            <w:gridSpan w:val="2"/>
            <w:tcBorders>
              <w:top w:val="single" w:sz="4" w:space="0" w:color="000000"/>
              <w:left w:val="single" w:sz="4" w:space="0" w:color="000000"/>
              <w:bottom w:val="single" w:sz="4" w:space="0" w:color="000000"/>
              <w:right w:val="single" w:sz="4" w:space="0" w:color="000000"/>
            </w:tcBorders>
          </w:tcPr>
          <w:p w14:paraId="0000003C" w14:textId="77777777" w:rsidR="00725052" w:rsidRDefault="00725052" w:rsidP="00725052">
            <w:pPr>
              <w:jc w:val="center"/>
              <w:rPr>
                <w:rFonts w:ascii="Arial" w:eastAsia="Arial" w:hAnsi="Arial" w:cs="Arial"/>
                <w:color w:val="FF0000"/>
                <w:sz w:val="20"/>
                <w:szCs w:val="20"/>
              </w:rPr>
            </w:pPr>
            <w:r>
              <w:rPr>
                <w:rFonts w:ascii="Arial" w:eastAsia="Arial" w:hAnsi="Arial" w:cs="Arial"/>
                <w:sz w:val="20"/>
                <w:szCs w:val="20"/>
              </w:rPr>
              <w:t>No</w:t>
            </w:r>
          </w:p>
        </w:tc>
        <w:tc>
          <w:tcPr>
            <w:tcW w:w="3576" w:type="dxa"/>
            <w:tcBorders>
              <w:top w:val="single" w:sz="4" w:space="0" w:color="000000"/>
              <w:left w:val="single" w:sz="4" w:space="0" w:color="000000"/>
              <w:bottom w:val="single" w:sz="4" w:space="0" w:color="000000"/>
              <w:right w:val="single" w:sz="4" w:space="0" w:color="000000"/>
            </w:tcBorders>
          </w:tcPr>
          <w:p w14:paraId="0000003E" w14:textId="77777777" w:rsidR="00725052" w:rsidRDefault="00725052" w:rsidP="00725052">
            <w:pPr>
              <w:rPr>
                <w:rFonts w:ascii="Arial" w:eastAsia="Arial" w:hAnsi="Arial" w:cs="Arial"/>
                <w:sz w:val="20"/>
                <w:szCs w:val="20"/>
              </w:rPr>
            </w:pPr>
            <w:r>
              <w:rPr>
                <w:rFonts w:ascii="Arial" w:eastAsia="Arial" w:hAnsi="Arial" w:cs="Arial"/>
                <w:sz w:val="20"/>
                <w:szCs w:val="20"/>
              </w:rPr>
              <w:t>This topic is best left for direct discussion between the donor candidate and the nephrologist, per guidance from nephrologist and genetic counselor research collaborators</w:t>
            </w:r>
          </w:p>
          <w:p w14:paraId="0000003F" w14:textId="77777777" w:rsidR="00725052" w:rsidRDefault="00725052" w:rsidP="00725052">
            <w:pPr>
              <w:rPr>
                <w:rFonts w:ascii="Arial" w:eastAsia="Arial" w:hAnsi="Arial" w:cs="Arial"/>
                <w:sz w:val="20"/>
                <w:szCs w:val="20"/>
              </w:rPr>
            </w:pPr>
          </w:p>
        </w:tc>
        <w:tc>
          <w:tcPr>
            <w:tcW w:w="3452" w:type="dxa"/>
            <w:tcBorders>
              <w:top w:val="single" w:sz="4" w:space="0" w:color="000000"/>
              <w:left w:val="single" w:sz="4" w:space="0" w:color="000000"/>
              <w:bottom w:val="single" w:sz="4" w:space="0" w:color="000000"/>
              <w:right w:val="single" w:sz="4" w:space="0" w:color="000000"/>
            </w:tcBorders>
          </w:tcPr>
          <w:p w14:paraId="00000040"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Borders>
              <w:top w:val="single" w:sz="4" w:space="0" w:color="000000"/>
              <w:left w:val="single" w:sz="4" w:space="0" w:color="000000"/>
              <w:bottom w:val="single" w:sz="4" w:space="0" w:color="000000"/>
              <w:right w:val="single" w:sz="4" w:space="0" w:color="000000"/>
            </w:tcBorders>
          </w:tcPr>
          <w:p w14:paraId="00000041"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2AFCA907"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42"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Remove the question and answer about the likelihood of children having </w:t>
            </w:r>
            <w:r>
              <w:rPr>
                <w:rFonts w:ascii="Arial" w:eastAsia="Arial" w:hAnsi="Arial" w:cs="Arial"/>
                <w:i/>
                <w:sz w:val="20"/>
                <w:szCs w:val="20"/>
              </w:rPr>
              <w:t>APOL1</w:t>
            </w:r>
            <w:r>
              <w:rPr>
                <w:rFonts w:ascii="Arial" w:eastAsia="Arial" w:hAnsi="Arial" w:cs="Arial"/>
                <w:sz w:val="20"/>
                <w:szCs w:val="20"/>
              </w:rPr>
              <w:t xml:space="preserve"> variants based on how many risk variants their parents have because the information is not relevant to the chat and living donation</w:t>
            </w:r>
          </w:p>
          <w:p w14:paraId="00000043" w14:textId="77777777" w:rsidR="00725052" w:rsidRDefault="00725052" w:rsidP="00725052">
            <w:pPr>
              <w:rPr>
                <w:rFonts w:ascii="Arial" w:eastAsia="Arial" w:hAnsi="Arial" w:cs="Arial"/>
                <w:sz w:val="20"/>
                <w:szCs w:val="20"/>
              </w:rPr>
            </w:pPr>
          </w:p>
        </w:tc>
        <w:tc>
          <w:tcPr>
            <w:tcW w:w="2306" w:type="dxa"/>
            <w:gridSpan w:val="2"/>
            <w:tcBorders>
              <w:top w:val="single" w:sz="4" w:space="0" w:color="000000"/>
              <w:left w:val="single" w:sz="4" w:space="0" w:color="000000"/>
              <w:bottom w:val="single" w:sz="4" w:space="0" w:color="000000"/>
              <w:right w:val="single" w:sz="4" w:space="0" w:color="000000"/>
            </w:tcBorders>
          </w:tcPr>
          <w:p w14:paraId="00000044"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Borders>
              <w:top w:val="single" w:sz="4" w:space="0" w:color="000000"/>
              <w:left w:val="single" w:sz="4" w:space="0" w:color="000000"/>
              <w:bottom w:val="single" w:sz="4" w:space="0" w:color="000000"/>
              <w:right w:val="single" w:sz="4" w:space="0" w:color="000000"/>
            </w:tcBorders>
          </w:tcPr>
          <w:p w14:paraId="00000046" w14:textId="77777777" w:rsidR="00725052" w:rsidRDefault="00725052" w:rsidP="00725052">
            <w:pPr>
              <w:rPr>
                <w:rFonts w:ascii="Arial" w:eastAsia="Arial" w:hAnsi="Arial" w:cs="Arial"/>
                <w:sz w:val="20"/>
                <w:szCs w:val="20"/>
              </w:rPr>
            </w:pPr>
            <w:r>
              <w:rPr>
                <w:rFonts w:ascii="Arial" w:eastAsia="Arial" w:hAnsi="Arial" w:cs="Arial"/>
                <w:sz w:val="20"/>
                <w:szCs w:val="20"/>
              </w:rPr>
              <w:t>We retained this question and information as an option for users to select because participants varied in their desire for this information and some felt the information could be important to younger living donors who may want to know the answer if they plan to have children</w:t>
            </w:r>
          </w:p>
        </w:tc>
        <w:tc>
          <w:tcPr>
            <w:tcW w:w="3452" w:type="dxa"/>
            <w:tcBorders>
              <w:top w:val="single" w:sz="4" w:space="0" w:color="000000"/>
              <w:left w:val="single" w:sz="4" w:space="0" w:color="000000"/>
              <w:bottom w:val="single" w:sz="4" w:space="0" w:color="000000"/>
              <w:right w:val="single" w:sz="4" w:space="0" w:color="000000"/>
            </w:tcBorders>
          </w:tcPr>
          <w:p w14:paraId="00000047"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 Not Applicable</w:t>
            </w:r>
          </w:p>
        </w:tc>
        <w:tc>
          <w:tcPr>
            <w:tcW w:w="1945" w:type="dxa"/>
            <w:tcBorders>
              <w:top w:val="single" w:sz="4" w:space="0" w:color="000000"/>
              <w:left w:val="single" w:sz="4" w:space="0" w:color="000000"/>
              <w:bottom w:val="single" w:sz="4" w:space="0" w:color="000000"/>
              <w:right w:val="single" w:sz="4" w:space="0" w:color="000000"/>
            </w:tcBorders>
          </w:tcPr>
          <w:p w14:paraId="00000048"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39ED302F" w14:textId="77777777">
        <w:trPr>
          <w:trHeight w:val="720"/>
        </w:trPr>
        <w:tc>
          <w:tcPr>
            <w:tcW w:w="2974" w:type="dxa"/>
            <w:tcBorders>
              <w:top w:val="single" w:sz="4" w:space="0" w:color="000000"/>
              <w:left w:val="single" w:sz="4" w:space="0" w:color="000000"/>
              <w:bottom w:val="single" w:sz="4" w:space="0" w:color="000000"/>
              <w:right w:val="single" w:sz="4" w:space="0" w:color="000000"/>
            </w:tcBorders>
          </w:tcPr>
          <w:p w14:paraId="00000049"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Add information to the chat about the background and development of the </w:t>
            </w:r>
            <w:r>
              <w:rPr>
                <w:rFonts w:ascii="Arial" w:eastAsia="Arial" w:hAnsi="Arial" w:cs="Arial"/>
                <w:i/>
                <w:sz w:val="20"/>
                <w:szCs w:val="20"/>
              </w:rPr>
              <w:t>APOL1</w:t>
            </w:r>
            <w:r>
              <w:rPr>
                <w:rFonts w:ascii="Arial" w:eastAsia="Arial" w:hAnsi="Arial" w:cs="Arial"/>
                <w:sz w:val="20"/>
                <w:szCs w:val="20"/>
              </w:rPr>
              <w:t xml:space="preserve"> genetic test</w:t>
            </w:r>
          </w:p>
          <w:p w14:paraId="0000004A" w14:textId="77777777" w:rsidR="00725052" w:rsidRDefault="00725052" w:rsidP="00725052">
            <w:pPr>
              <w:rPr>
                <w:rFonts w:ascii="Arial" w:eastAsia="Arial" w:hAnsi="Arial" w:cs="Arial"/>
                <w:sz w:val="20"/>
                <w:szCs w:val="20"/>
              </w:rPr>
            </w:pPr>
          </w:p>
        </w:tc>
        <w:tc>
          <w:tcPr>
            <w:tcW w:w="2306" w:type="dxa"/>
            <w:gridSpan w:val="2"/>
            <w:tcBorders>
              <w:top w:val="single" w:sz="4" w:space="0" w:color="000000"/>
              <w:left w:val="single" w:sz="4" w:space="0" w:color="000000"/>
              <w:bottom w:val="single" w:sz="4" w:space="0" w:color="000000"/>
              <w:right w:val="single" w:sz="4" w:space="0" w:color="000000"/>
            </w:tcBorders>
          </w:tcPr>
          <w:p w14:paraId="0000004B"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Borders>
              <w:top w:val="single" w:sz="4" w:space="0" w:color="000000"/>
              <w:left w:val="single" w:sz="4" w:space="0" w:color="000000"/>
              <w:bottom w:val="single" w:sz="4" w:space="0" w:color="000000"/>
              <w:right w:val="single" w:sz="4" w:space="0" w:color="000000"/>
            </w:tcBorders>
          </w:tcPr>
          <w:p w14:paraId="0000004D" w14:textId="77777777" w:rsidR="00725052" w:rsidRDefault="00725052" w:rsidP="00725052">
            <w:pPr>
              <w:rPr>
                <w:rFonts w:ascii="Arial" w:eastAsia="Arial" w:hAnsi="Arial" w:cs="Arial"/>
                <w:sz w:val="20"/>
                <w:szCs w:val="20"/>
              </w:rPr>
            </w:pPr>
            <w:r>
              <w:rPr>
                <w:rFonts w:ascii="Arial" w:eastAsia="Arial" w:hAnsi="Arial" w:cs="Arial"/>
                <w:sz w:val="20"/>
                <w:szCs w:val="20"/>
              </w:rPr>
              <w:t>This information was outside the scope of the Gia chat</w:t>
            </w:r>
          </w:p>
        </w:tc>
        <w:tc>
          <w:tcPr>
            <w:tcW w:w="3452" w:type="dxa"/>
            <w:tcBorders>
              <w:top w:val="single" w:sz="4" w:space="0" w:color="000000"/>
              <w:left w:val="single" w:sz="4" w:space="0" w:color="000000"/>
              <w:bottom w:val="single" w:sz="4" w:space="0" w:color="000000"/>
              <w:right w:val="single" w:sz="4" w:space="0" w:color="000000"/>
            </w:tcBorders>
          </w:tcPr>
          <w:p w14:paraId="0000004E"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Not applicable </w:t>
            </w:r>
          </w:p>
        </w:tc>
        <w:tc>
          <w:tcPr>
            <w:tcW w:w="1945" w:type="dxa"/>
            <w:tcBorders>
              <w:top w:val="single" w:sz="4" w:space="0" w:color="000000"/>
              <w:left w:val="single" w:sz="4" w:space="0" w:color="000000"/>
              <w:bottom w:val="single" w:sz="4" w:space="0" w:color="000000"/>
              <w:right w:val="single" w:sz="4" w:space="0" w:color="000000"/>
            </w:tcBorders>
          </w:tcPr>
          <w:p w14:paraId="0000004F"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5B5E4F38" w14:textId="77777777">
        <w:trPr>
          <w:trHeight w:val="259"/>
        </w:trPr>
        <w:tc>
          <w:tcPr>
            <w:tcW w:w="12308" w:type="dxa"/>
            <w:gridSpan w:val="5"/>
            <w:tcBorders>
              <w:top w:val="single" w:sz="4" w:space="0" w:color="000000"/>
            </w:tcBorders>
            <w:shd w:val="clear" w:color="auto" w:fill="D9D9D9"/>
          </w:tcPr>
          <w:p w14:paraId="00000050" w14:textId="77777777" w:rsidR="00725052" w:rsidRDefault="00725052" w:rsidP="00725052">
            <w:pPr>
              <w:rPr>
                <w:rFonts w:ascii="Arial" w:eastAsia="Arial" w:hAnsi="Arial" w:cs="Arial"/>
                <w:b/>
                <w:sz w:val="20"/>
                <w:szCs w:val="20"/>
              </w:rPr>
            </w:pPr>
            <w:r>
              <w:rPr>
                <w:rFonts w:ascii="Arial" w:eastAsia="Arial" w:hAnsi="Arial" w:cs="Arial"/>
                <w:b/>
                <w:sz w:val="20"/>
                <w:szCs w:val="20"/>
              </w:rPr>
              <w:t>Function</w:t>
            </w:r>
          </w:p>
        </w:tc>
        <w:tc>
          <w:tcPr>
            <w:tcW w:w="1945" w:type="dxa"/>
            <w:tcBorders>
              <w:top w:val="single" w:sz="4" w:space="0" w:color="000000"/>
            </w:tcBorders>
            <w:shd w:val="clear" w:color="auto" w:fill="D9D9D9"/>
          </w:tcPr>
          <w:p w14:paraId="00000055" w14:textId="77777777" w:rsidR="00725052" w:rsidRDefault="00725052" w:rsidP="00725052">
            <w:pPr>
              <w:rPr>
                <w:rFonts w:ascii="Arial" w:eastAsia="Arial" w:hAnsi="Arial" w:cs="Arial"/>
                <w:b/>
                <w:sz w:val="20"/>
                <w:szCs w:val="20"/>
              </w:rPr>
            </w:pPr>
          </w:p>
        </w:tc>
      </w:tr>
      <w:tr w:rsidR="00725052" w14:paraId="4C11F082" w14:textId="77777777">
        <w:trPr>
          <w:trHeight w:val="864"/>
        </w:trPr>
        <w:tc>
          <w:tcPr>
            <w:tcW w:w="2974" w:type="dxa"/>
          </w:tcPr>
          <w:p w14:paraId="00000056" w14:textId="77777777" w:rsidR="00725052" w:rsidRDefault="00725052" w:rsidP="00725052">
            <w:pPr>
              <w:rPr>
                <w:rFonts w:ascii="Arial" w:eastAsia="Arial" w:hAnsi="Arial" w:cs="Arial"/>
                <w:sz w:val="20"/>
                <w:szCs w:val="20"/>
              </w:rPr>
            </w:pPr>
            <w:r>
              <w:rPr>
                <w:rFonts w:ascii="Arial" w:eastAsia="Arial" w:hAnsi="Arial" w:cs="Arial"/>
                <w:sz w:val="20"/>
                <w:szCs w:val="20"/>
              </w:rPr>
              <w:t>Add a feature that enables the user to return to the chat where they left off, instead of sending them back to the beginning</w:t>
            </w:r>
          </w:p>
          <w:p w14:paraId="00000057" w14:textId="77777777" w:rsidR="00725052" w:rsidRDefault="00725052" w:rsidP="00725052">
            <w:pPr>
              <w:rPr>
                <w:rFonts w:ascii="Arial" w:eastAsia="Arial" w:hAnsi="Arial" w:cs="Arial"/>
                <w:sz w:val="20"/>
                <w:szCs w:val="20"/>
              </w:rPr>
            </w:pPr>
          </w:p>
        </w:tc>
        <w:tc>
          <w:tcPr>
            <w:tcW w:w="2306" w:type="dxa"/>
            <w:gridSpan w:val="2"/>
          </w:tcPr>
          <w:p w14:paraId="00000058"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Pr>
          <w:p w14:paraId="0000005A"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Pr>
          <w:p w14:paraId="0000005B" w14:textId="77777777" w:rsidR="00725052" w:rsidRDefault="00725052" w:rsidP="00725052">
            <w:pPr>
              <w:rPr>
                <w:rFonts w:ascii="Arial" w:eastAsia="Arial" w:hAnsi="Arial" w:cs="Arial"/>
                <w:sz w:val="20"/>
                <w:szCs w:val="20"/>
              </w:rPr>
            </w:pPr>
            <w:r>
              <w:rPr>
                <w:rFonts w:ascii="Arial" w:eastAsia="Arial" w:hAnsi="Arial" w:cs="Arial"/>
                <w:sz w:val="20"/>
                <w:szCs w:val="20"/>
              </w:rPr>
              <w:t>We added this functionality to support usability</w:t>
            </w:r>
          </w:p>
        </w:tc>
        <w:tc>
          <w:tcPr>
            <w:tcW w:w="1945" w:type="dxa"/>
          </w:tcPr>
          <w:p w14:paraId="0000005C"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5CCA2049" w14:textId="77777777">
        <w:trPr>
          <w:trHeight w:val="864"/>
        </w:trPr>
        <w:tc>
          <w:tcPr>
            <w:tcW w:w="2974" w:type="dxa"/>
          </w:tcPr>
          <w:p w14:paraId="0000005D" w14:textId="77777777" w:rsidR="00725052" w:rsidRDefault="00725052" w:rsidP="00725052">
            <w:pPr>
              <w:rPr>
                <w:rFonts w:ascii="Arial" w:eastAsia="Arial" w:hAnsi="Arial" w:cs="Arial"/>
                <w:sz w:val="20"/>
                <w:szCs w:val="20"/>
              </w:rPr>
            </w:pPr>
            <w:r>
              <w:rPr>
                <w:rFonts w:ascii="Arial" w:eastAsia="Arial" w:hAnsi="Arial" w:cs="Arial"/>
                <w:sz w:val="20"/>
                <w:szCs w:val="20"/>
              </w:rPr>
              <w:t>Add more detail to instruct the user on how to find the chat menu and menu options</w:t>
            </w:r>
          </w:p>
        </w:tc>
        <w:tc>
          <w:tcPr>
            <w:tcW w:w="2306" w:type="dxa"/>
            <w:gridSpan w:val="2"/>
          </w:tcPr>
          <w:p w14:paraId="0000005E"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Pr>
          <w:p w14:paraId="00000060"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Pr>
          <w:p w14:paraId="00000062" w14:textId="286BEC9C" w:rsidR="00725052" w:rsidRDefault="00725052" w:rsidP="00725052">
            <w:pPr>
              <w:rPr>
                <w:rFonts w:ascii="Arial" w:eastAsia="Arial" w:hAnsi="Arial" w:cs="Arial"/>
                <w:sz w:val="20"/>
                <w:szCs w:val="20"/>
              </w:rPr>
            </w:pPr>
            <w:r>
              <w:rPr>
                <w:rFonts w:ascii="Arial" w:eastAsia="Arial" w:hAnsi="Arial" w:cs="Arial"/>
                <w:sz w:val="20"/>
                <w:szCs w:val="20"/>
              </w:rPr>
              <w:t>We added</w:t>
            </w:r>
            <w:r w:rsidR="00F95F3F">
              <w:rPr>
                <w:rFonts w:ascii="Arial" w:eastAsia="Arial" w:hAnsi="Arial" w:cs="Arial"/>
                <w:sz w:val="20"/>
                <w:szCs w:val="20"/>
              </w:rPr>
              <w:t xml:space="preserve"> language in the chat to remind participants about the chat menu, including what the menu icon looks</w:t>
            </w:r>
            <w:r w:rsidR="00003888">
              <w:rPr>
                <w:rFonts w:ascii="Arial" w:eastAsia="Arial" w:hAnsi="Arial" w:cs="Arial"/>
                <w:sz w:val="20"/>
                <w:szCs w:val="20"/>
              </w:rPr>
              <w:t xml:space="preserve"> like, how to find it, and that options are available in the menu</w:t>
            </w:r>
            <w:sdt>
              <w:sdtPr>
                <w:rPr>
                  <w:rFonts w:ascii="Arial" w:eastAsia="Arial" w:hAnsi="Arial" w:cs="Arial"/>
                  <w:sz w:val="20"/>
                  <w:szCs w:val="20"/>
                </w:rPr>
                <w:tag w:val="goog_rdk_2"/>
                <w:id w:val="-583137263"/>
              </w:sdtPr>
              <w:sdtEndPr/>
              <w:sdtContent>
                <w:sdt>
                  <w:sdtPr>
                    <w:rPr>
                      <w:rFonts w:ascii="Arial" w:eastAsia="Arial" w:hAnsi="Arial" w:cs="Arial"/>
                      <w:sz w:val="20"/>
                      <w:szCs w:val="20"/>
                    </w:rPr>
                    <w:tag w:val="goog_rdk_3"/>
                    <w:id w:val="1845737848"/>
                  </w:sdtPr>
                  <w:sdtEndPr/>
                  <w:sdtContent/>
                </w:sdt>
              </w:sdtContent>
            </w:sdt>
            <w:r>
              <w:rPr>
                <w:rFonts w:ascii="Arial" w:eastAsia="Arial" w:hAnsi="Arial" w:cs="Arial"/>
                <w:sz w:val="20"/>
                <w:szCs w:val="20"/>
              </w:rPr>
              <w:t xml:space="preserve"> (e.g., change font size, change chat speed)</w:t>
            </w:r>
          </w:p>
        </w:tc>
        <w:tc>
          <w:tcPr>
            <w:tcW w:w="1945" w:type="dxa"/>
          </w:tcPr>
          <w:p w14:paraId="00000063"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5145888E" w14:textId="77777777">
        <w:trPr>
          <w:trHeight w:val="864"/>
        </w:trPr>
        <w:tc>
          <w:tcPr>
            <w:tcW w:w="2974" w:type="dxa"/>
          </w:tcPr>
          <w:p w14:paraId="00000064"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Allow users to access the Gia chat content so that it can be reviewed again later and shared with their healthcare providers </w:t>
            </w:r>
          </w:p>
          <w:p w14:paraId="00000065" w14:textId="77777777" w:rsidR="00725052" w:rsidRDefault="00725052" w:rsidP="00725052">
            <w:pPr>
              <w:rPr>
                <w:rFonts w:ascii="Arial" w:eastAsia="Arial" w:hAnsi="Arial" w:cs="Arial"/>
                <w:sz w:val="20"/>
                <w:szCs w:val="20"/>
              </w:rPr>
            </w:pPr>
          </w:p>
        </w:tc>
        <w:tc>
          <w:tcPr>
            <w:tcW w:w="2306" w:type="dxa"/>
            <w:gridSpan w:val="2"/>
          </w:tcPr>
          <w:p w14:paraId="00000066"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Pr>
          <w:p w14:paraId="00000068"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r>
              <w:rPr>
                <w:rFonts w:ascii="Arial" w:eastAsia="Arial" w:hAnsi="Arial" w:cs="Arial"/>
                <w:sz w:val="20"/>
                <w:szCs w:val="20"/>
                <w:highlight w:val="yellow"/>
              </w:rPr>
              <w:t xml:space="preserve">  </w:t>
            </w:r>
          </w:p>
        </w:tc>
        <w:tc>
          <w:tcPr>
            <w:tcW w:w="3452" w:type="dxa"/>
          </w:tcPr>
          <w:p w14:paraId="00000069" w14:textId="77777777" w:rsidR="00725052" w:rsidRDefault="00725052" w:rsidP="00725052">
            <w:pPr>
              <w:rPr>
                <w:rFonts w:ascii="Arial" w:eastAsia="Arial" w:hAnsi="Arial" w:cs="Arial"/>
                <w:sz w:val="20"/>
                <w:szCs w:val="20"/>
              </w:rPr>
            </w:pPr>
            <w:r>
              <w:rPr>
                <w:rFonts w:ascii="Arial" w:eastAsia="Arial" w:hAnsi="Arial" w:cs="Arial"/>
                <w:sz w:val="20"/>
                <w:szCs w:val="20"/>
              </w:rPr>
              <w:t>We added an option for users to enter their email to have the Gia chat content that they reviewed emailed to them</w:t>
            </w:r>
          </w:p>
        </w:tc>
        <w:tc>
          <w:tcPr>
            <w:tcW w:w="1945" w:type="dxa"/>
          </w:tcPr>
          <w:p w14:paraId="0000006A"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739488F9" w14:textId="77777777">
        <w:trPr>
          <w:trHeight w:val="638"/>
        </w:trPr>
        <w:tc>
          <w:tcPr>
            <w:tcW w:w="2974" w:type="dxa"/>
          </w:tcPr>
          <w:p w14:paraId="0000006B" w14:textId="77777777" w:rsidR="00725052" w:rsidRDefault="00725052" w:rsidP="00725052">
            <w:pPr>
              <w:rPr>
                <w:rFonts w:ascii="Arial" w:eastAsia="Arial" w:hAnsi="Arial" w:cs="Arial"/>
                <w:sz w:val="20"/>
                <w:szCs w:val="20"/>
              </w:rPr>
            </w:pPr>
            <w:r>
              <w:rPr>
                <w:rFonts w:ascii="Arial" w:eastAsia="Arial" w:hAnsi="Arial" w:cs="Arial"/>
                <w:sz w:val="20"/>
                <w:szCs w:val="20"/>
              </w:rPr>
              <w:lastRenderedPageBreak/>
              <w:t>Add a voiceover/read-aloud feature to the Gia chatbot</w:t>
            </w:r>
          </w:p>
        </w:tc>
        <w:tc>
          <w:tcPr>
            <w:tcW w:w="2306" w:type="dxa"/>
            <w:gridSpan w:val="2"/>
          </w:tcPr>
          <w:p w14:paraId="0000006C"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6E" w14:textId="77777777" w:rsidR="00725052" w:rsidRDefault="00725052" w:rsidP="00725052">
            <w:pPr>
              <w:rPr>
                <w:rFonts w:ascii="Arial" w:eastAsia="Arial" w:hAnsi="Arial" w:cs="Arial"/>
                <w:sz w:val="20"/>
                <w:szCs w:val="20"/>
              </w:rPr>
            </w:pPr>
            <w:proofErr w:type="spellStart"/>
            <w:r>
              <w:rPr>
                <w:rFonts w:ascii="Arial" w:eastAsia="Arial" w:hAnsi="Arial" w:cs="Arial"/>
                <w:sz w:val="20"/>
                <w:szCs w:val="20"/>
              </w:rPr>
              <w:t>Invitae</w:t>
            </w:r>
            <w:proofErr w:type="spellEnd"/>
            <w:r>
              <w:rPr>
                <w:rFonts w:ascii="Arial" w:eastAsia="Arial" w:hAnsi="Arial" w:cs="Arial"/>
                <w:sz w:val="20"/>
                <w:szCs w:val="20"/>
              </w:rPr>
              <w:t xml:space="preserve"> did not offer voiceover functionality with this Gia chatbot </w:t>
            </w:r>
          </w:p>
        </w:tc>
        <w:tc>
          <w:tcPr>
            <w:tcW w:w="3452" w:type="dxa"/>
          </w:tcPr>
          <w:p w14:paraId="0000006F"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70"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2457AD0C" w14:textId="77777777">
        <w:trPr>
          <w:trHeight w:val="638"/>
        </w:trPr>
        <w:tc>
          <w:tcPr>
            <w:tcW w:w="2974" w:type="dxa"/>
          </w:tcPr>
          <w:p w14:paraId="715364E3" w14:textId="77777777" w:rsidR="00725052" w:rsidRDefault="00725052" w:rsidP="00725052">
            <w:pPr>
              <w:rPr>
                <w:rFonts w:ascii="Arial" w:eastAsia="Arial" w:hAnsi="Arial" w:cs="Arial"/>
                <w:sz w:val="20"/>
                <w:szCs w:val="20"/>
              </w:rPr>
            </w:pPr>
            <w:r>
              <w:rPr>
                <w:rFonts w:ascii="Arial" w:eastAsia="Arial" w:hAnsi="Arial" w:cs="Arial"/>
                <w:sz w:val="20"/>
                <w:szCs w:val="20"/>
              </w:rPr>
              <w:t>Make the chatbot more interactive by animating the Gia avatar and having it talk to the user</w:t>
            </w:r>
          </w:p>
          <w:p w14:paraId="00000071" w14:textId="3459BA78" w:rsidR="00780248" w:rsidRDefault="00780248" w:rsidP="00725052">
            <w:pPr>
              <w:rPr>
                <w:rFonts w:ascii="Arial" w:eastAsia="Arial" w:hAnsi="Arial" w:cs="Arial"/>
                <w:sz w:val="20"/>
                <w:szCs w:val="20"/>
              </w:rPr>
            </w:pPr>
          </w:p>
        </w:tc>
        <w:tc>
          <w:tcPr>
            <w:tcW w:w="2306" w:type="dxa"/>
            <w:gridSpan w:val="2"/>
          </w:tcPr>
          <w:p w14:paraId="00000072"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74" w14:textId="77777777" w:rsidR="00725052" w:rsidRDefault="00725052" w:rsidP="00725052">
            <w:pPr>
              <w:rPr>
                <w:rFonts w:ascii="Arial" w:eastAsia="Arial" w:hAnsi="Arial" w:cs="Arial"/>
                <w:sz w:val="20"/>
                <w:szCs w:val="20"/>
              </w:rPr>
            </w:pPr>
            <w:proofErr w:type="spellStart"/>
            <w:r>
              <w:rPr>
                <w:rFonts w:ascii="Arial" w:eastAsia="Arial" w:hAnsi="Arial" w:cs="Arial"/>
                <w:sz w:val="20"/>
                <w:szCs w:val="20"/>
              </w:rPr>
              <w:t>Invitae</w:t>
            </w:r>
            <w:proofErr w:type="spellEnd"/>
            <w:r>
              <w:rPr>
                <w:rFonts w:ascii="Arial" w:eastAsia="Arial" w:hAnsi="Arial" w:cs="Arial"/>
                <w:sz w:val="20"/>
                <w:szCs w:val="20"/>
              </w:rPr>
              <w:t xml:space="preserve"> did not have the capability to host animation or audio in this Gia chatbot</w:t>
            </w:r>
          </w:p>
        </w:tc>
        <w:tc>
          <w:tcPr>
            <w:tcW w:w="3452" w:type="dxa"/>
          </w:tcPr>
          <w:p w14:paraId="00000075"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r>
              <w:rPr>
                <w:rFonts w:ascii="Arial" w:eastAsia="Arial" w:hAnsi="Arial" w:cs="Arial"/>
                <w:color w:val="FF0000"/>
                <w:sz w:val="20"/>
                <w:szCs w:val="20"/>
              </w:rPr>
              <w:t xml:space="preserve"> </w:t>
            </w:r>
          </w:p>
        </w:tc>
        <w:tc>
          <w:tcPr>
            <w:tcW w:w="1945" w:type="dxa"/>
          </w:tcPr>
          <w:p w14:paraId="00000076"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Unsolicited </w:t>
            </w:r>
          </w:p>
        </w:tc>
      </w:tr>
      <w:tr w:rsidR="00725052" w14:paraId="391CF8AC" w14:textId="77777777">
        <w:trPr>
          <w:trHeight w:val="720"/>
        </w:trPr>
        <w:tc>
          <w:tcPr>
            <w:tcW w:w="2974" w:type="dxa"/>
          </w:tcPr>
          <w:p w14:paraId="00000077" w14:textId="77777777" w:rsidR="00725052" w:rsidRDefault="00725052" w:rsidP="00725052">
            <w:pPr>
              <w:rPr>
                <w:rFonts w:ascii="Arial" w:eastAsia="Arial" w:hAnsi="Arial" w:cs="Arial"/>
                <w:sz w:val="20"/>
                <w:szCs w:val="20"/>
              </w:rPr>
            </w:pPr>
            <w:r>
              <w:rPr>
                <w:rFonts w:ascii="Arial" w:eastAsia="Arial" w:hAnsi="Arial" w:cs="Arial"/>
                <w:sz w:val="20"/>
                <w:szCs w:val="20"/>
              </w:rPr>
              <w:t>Add the ability for the user to type in their own questions and have Gia answer the questions in the chat</w:t>
            </w:r>
          </w:p>
        </w:tc>
        <w:tc>
          <w:tcPr>
            <w:tcW w:w="2306" w:type="dxa"/>
            <w:gridSpan w:val="2"/>
          </w:tcPr>
          <w:p w14:paraId="00000078"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7B" w14:textId="3E6701A8" w:rsidR="00FF68E2" w:rsidRDefault="00622769" w:rsidP="00725052">
            <w:pPr>
              <w:rPr>
                <w:rFonts w:ascii="Arial" w:eastAsia="Arial" w:hAnsi="Arial" w:cs="Arial"/>
                <w:sz w:val="20"/>
                <w:szCs w:val="20"/>
              </w:rPr>
            </w:pPr>
            <w:sdt>
              <w:sdtPr>
                <w:tag w:val="goog_rdk_6"/>
                <w:id w:val="-1523785477"/>
              </w:sdtPr>
              <w:sdtEndPr/>
              <w:sdtContent>
                <w:r w:rsidR="00725052">
                  <w:rPr>
                    <w:rFonts w:ascii="Arial" w:eastAsia="Arial" w:hAnsi="Arial" w:cs="Arial"/>
                    <w:sz w:val="20"/>
                    <w:szCs w:val="20"/>
                  </w:rPr>
                  <w:t xml:space="preserve">Implementation of a free-text-based question feature </w:t>
                </w:r>
                <w:r w:rsidR="00E21F86" w:rsidRPr="00E21F86">
                  <w:rPr>
                    <w:rFonts w:ascii="Arial" w:eastAsia="Arial" w:hAnsi="Arial" w:cs="Arial"/>
                    <w:sz w:val="20"/>
                    <w:szCs w:val="20"/>
                  </w:rPr>
                  <w:t>is most effective when there are a very large number and variety of commonly-anticipated questions</w:t>
                </w:r>
                <w:r w:rsidR="008E09A2">
                  <w:rPr>
                    <w:rFonts w:ascii="Arial" w:eastAsia="Arial" w:hAnsi="Arial" w:cs="Arial"/>
                    <w:sz w:val="20"/>
                    <w:szCs w:val="20"/>
                  </w:rPr>
                  <w:t>. This feature</w:t>
                </w:r>
                <w:r w:rsidR="00E21F86" w:rsidRPr="00E21F86">
                  <w:rPr>
                    <w:rFonts w:ascii="Arial" w:eastAsia="Arial" w:hAnsi="Arial" w:cs="Arial"/>
                    <w:sz w:val="20"/>
                    <w:szCs w:val="20"/>
                  </w:rPr>
                  <w:t xml:space="preserve"> </w:t>
                </w:r>
                <w:r w:rsidR="00725052">
                  <w:rPr>
                    <w:rFonts w:ascii="Arial" w:eastAsia="Arial" w:hAnsi="Arial" w:cs="Arial"/>
                    <w:sz w:val="20"/>
                    <w:szCs w:val="20"/>
                  </w:rPr>
                  <w:t>would have required extensive development and could have resulted in many participants getting no response (if their question was not matched to an anticipated question and response pair) or an incorrect or imprecise response</w:t>
                </w:r>
              </w:sdtContent>
            </w:sdt>
          </w:p>
        </w:tc>
        <w:tc>
          <w:tcPr>
            <w:tcW w:w="3452" w:type="dxa"/>
          </w:tcPr>
          <w:p w14:paraId="0000007C" w14:textId="6F52C225" w:rsidR="00725052" w:rsidRDefault="00622769" w:rsidP="00725052">
            <w:pPr>
              <w:rPr>
                <w:rFonts w:ascii="Arial" w:eastAsia="Arial" w:hAnsi="Arial" w:cs="Arial"/>
                <w:sz w:val="20"/>
                <w:szCs w:val="20"/>
              </w:rPr>
            </w:pPr>
            <w:sdt>
              <w:sdtPr>
                <w:tag w:val="goog_rdk_11"/>
                <w:id w:val="1225956909"/>
              </w:sdtPr>
              <w:sdtEndPr/>
              <w:sdtContent>
                <w:sdt>
                  <w:sdtPr>
                    <w:tag w:val="goog_rdk_12"/>
                    <w:id w:val="1930609495"/>
                  </w:sdtPr>
                  <w:sdtEndPr/>
                  <w:sdtContent/>
                </w:sdt>
                <w:r w:rsidR="00725052">
                  <w:rPr>
                    <w:rFonts w:ascii="Arial" w:eastAsia="Arial" w:hAnsi="Arial" w:cs="Arial"/>
                    <w:sz w:val="20"/>
                    <w:szCs w:val="20"/>
                  </w:rPr>
                  <w:t xml:space="preserve">The research team determined that a more precise and efficient option was to provide participants with a list of </w:t>
                </w:r>
                <w:r w:rsidR="00836455">
                  <w:rPr>
                    <w:rFonts w:ascii="Arial" w:eastAsia="Arial" w:hAnsi="Arial" w:cs="Arial"/>
                    <w:sz w:val="20"/>
                    <w:szCs w:val="20"/>
                  </w:rPr>
                  <w:t>q</w:t>
                </w:r>
                <w:r w:rsidR="00725052">
                  <w:rPr>
                    <w:rFonts w:ascii="Arial" w:eastAsia="Arial" w:hAnsi="Arial" w:cs="Arial"/>
                    <w:sz w:val="20"/>
                    <w:szCs w:val="20"/>
                  </w:rPr>
                  <w:t>uestions to choose from and give exact responses to those questions in the chat. This solution was ideal because the number of commonly asked questions was small (based on our prior research)</w:t>
                </w:r>
              </w:sdtContent>
            </w:sdt>
          </w:p>
        </w:tc>
        <w:tc>
          <w:tcPr>
            <w:tcW w:w="1945" w:type="dxa"/>
          </w:tcPr>
          <w:p w14:paraId="0000007D"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0C798932" w14:textId="77777777">
        <w:trPr>
          <w:trHeight w:val="720"/>
        </w:trPr>
        <w:tc>
          <w:tcPr>
            <w:tcW w:w="2974" w:type="dxa"/>
          </w:tcPr>
          <w:p w14:paraId="0000007E" w14:textId="77777777" w:rsidR="00725052" w:rsidRDefault="00725052" w:rsidP="00725052">
            <w:pPr>
              <w:rPr>
                <w:rFonts w:ascii="Arial" w:eastAsia="Arial" w:hAnsi="Arial" w:cs="Arial"/>
                <w:sz w:val="20"/>
                <w:szCs w:val="20"/>
              </w:rPr>
            </w:pPr>
            <w:r>
              <w:rPr>
                <w:rFonts w:ascii="Arial" w:eastAsia="Arial" w:hAnsi="Arial" w:cs="Arial"/>
                <w:sz w:val="20"/>
                <w:szCs w:val="20"/>
              </w:rPr>
              <w:t>Add an option for users to type their own notes and questions within the chat, to share with their nephrologist later</w:t>
            </w:r>
          </w:p>
        </w:tc>
        <w:tc>
          <w:tcPr>
            <w:tcW w:w="2306" w:type="dxa"/>
            <w:gridSpan w:val="2"/>
          </w:tcPr>
          <w:p w14:paraId="0000007F"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82" w14:textId="00C5A173" w:rsidR="00725052" w:rsidRDefault="00725052" w:rsidP="00725052">
            <w:pPr>
              <w:rPr>
                <w:rFonts w:ascii="Arial" w:eastAsia="Arial" w:hAnsi="Arial" w:cs="Arial"/>
                <w:sz w:val="20"/>
                <w:szCs w:val="20"/>
              </w:rPr>
            </w:pPr>
            <w:proofErr w:type="spellStart"/>
            <w:r>
              <w:rPr>
                <w:rFonts w:ascii="Arial" w:eastAsia="Arial" w:hAnsi="Arial" w:cs="Arial"/>
                <w:sz w:val="20"/>
                <w:szCs w:val="20"/>
              </w:rPr>
              <w:t>Invitae</w:t>
            </w:r>
            <w:proofErr w:type="spellEnd"/>
            <w:r>
              <w:rPr>
                <w:rFonts w:ascii="Arial" w:eastAsia="Arial" w:hAnsi="Arial" w:cs="Arial"/>
                <w:sz w:val="20"/>
                <w:szCs w:val="20"/>
              </w:rPr>
              <w:t xml:space="preserve"> did not offer users the functionality to freely typ</w:t>
            </w:r>
            <w:sdt>
              <w:sdtPr>
                <w:tag w:val="goog_rdk_14"/>
                <w:id w:val="1325000985"/>
              </w:sdtPr>
              <w:sdtEndPr/>
              <w:sdtContent>
                <w:r>
                  <w:rPr>
                    <w:rFonts w:ascii="Arial" w:eastAsia="Arial" w:hAnsi="Arial" w:cs="Arial"/>
                    <w:sz w:val="20"/>
                    <w:szCs w:val="20"/>
                  </w:rPr>
                  <w:t>e</w:t>
                </w:r>
              </w:sdtContent>
            </w:sdt>
            <w:r>
              <w:rPr>
                <w:rFonts w:ascii="Arial" w:eastAsia="Arial" w:hAnsi="Arial" w:cs="Arial"/>
                <w:sz w:val="20"/>
                <w:szCs w:val="20"/>
              </w:rPr>
              <w:t xml:space="preserve"> notes </w:t>
            </w:r>
            <w:sdt>
              <w:sdtPr>
                <w:tag w:val="goog_rdk_16"/>
                <w:id w:val="266048263"/>
              </w:sdtPr>
              <w:sdtEndPr/>
              <w:sdtContent>
                <w:r>
                  <w:rPr>
                    <w:rFonts w:ascii="Arial" w:eastAsia="Arial" w:hAnsi="Arial" w:cs="Arial"/>
                    <w:sz w:val="20"/>
                    <w:szCs w:val="20"/>
                  </w:rPr>
                  <w:t>into</w:t>
                </w:r>
              </w:sdtContent>
            </w:sdt>
            <w:sdt>
              <w:sdtPr>
                <w:tag w:val="goog_rdk_17"/>
                <w:id w:val="-821433842"/>
                <w:showingPlcHdr/>
              </w:sdtPr>
              <w:sdtEndPr/>
              <w:sdtContent>
                <w:r w:rsidR="00A931DA">
                  <w:t xml:space="preserve">     </w:t>
                </w:r>
              </w:sdtContent>
            </w:sdt>
            <w:r>
              <w:rPr>
                <w:rFonts w:ascii="Arial" w:eastAsia="Arial" w:hAnsi="Arial" w:cs="Arial"/>
                <w:sz w:val="20"/>
                <w:szCs w:val="20"/>
              </w:rPr>
              <w:t xml:space="preserve"> th</w:t>
            </w:r>
            <w:sdt>
              <w:sdtPr>
                <w:tag w:val="goog_rdk_18"/>
                <w:id w:val="-1830367250"/>
              </w:sdtPr>
              <w:sdtEndPr/>
              <w:sdtContent>
                <w:r>
                  <w:rPr>
                    <w:rFonts w:ascii="Arial" w:eastAsia="Arial" w:hAnsi="Arial" w:cs="Arial"/>
                    <w:sz w:val="20"/>
                    <w:szCs w:val="20"/>
                  </w:rPr>
                  <w:t>e</w:t>
                </w:r>
              </w:sdtContent>
            </w:sdt>
            <w:r>
              <w:rPr>
                <w:rFonts w:ascii="Arial" w:eastAsia="Arial" w:hAnsi="Arial" w:cs="Arial"/>
                <w:sz w:val="20"/>
                <w:szCs w:val="20"/>
              </w:rPr>
              <w:t xml:space="preserve"> Gia chat. However, we added a comment in the chat to let users know to have a pencil and paper handy to write down notes and questions that arise during the chat so they can discuss them with their nephrologist later</w:t>
            </w:r>
          </w:p>
        </w:tc>
        <w:tc>
          <w:tcPr>
            <w:tcW w:w="3452" w:type="dxa"/>
          </w:tcPr>
          <w:p w14:paraId="00000083"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84"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Unsolicited </w:t>
            </w:r>
          </w:p>
        </w:tc>
      </w:tr>
      <w:tr w:rsidR="00725052" w14:paraId="2D9108A0" w14:textId="77777777">
        <w:trPr>
          <w:trHeight w:val="720"/>
        </w:trPr>
        <w:tc>
          <w:tcPr>
            <w:tcW w:w="2974" w:type="dxa"/>
          </w:tcPr>
          <w:p w14:paraId="00000085" w14:textId="77777777" w:rsidR="00725052" w:rsidRDefault="00725052" w:rsidP="00725052">
            <w:pPr>
              <w:rPr>
                <w:rFonts w:ascii="Arial" w:eastAsia="Arial" w:hAnsi="Arial" w:cs="Arial"/>
                <w:sz w:val="20"/>
                <w:szCs w:val="20"/>
              </w:rPr>
            </w:pPr>
            <w:r>
              <w:rPr>
                <w:rFonts w:ascii="Arial" w:eastAsia="Arial" w:hAnsi="Arial" w:cs="Arial"/>
                <w:sz w:val="20"/>
                <w:szCs w:val="20"/>
              </w:rPr>
              <w:t>Enable users to contact a member of the research team, e.g., through email, if they have questions about the chat</w:t>
            </w:r>
          </w:p>
          <w:p w14:paraId="00000086" w14:textId="77777777" w:rsidR="00725052" w:rsidRDefault="00725052" w:rsidP="00725052">
            <w:pPr>
              <w:rPr>
                <w:rFonts w:ascii="Arial" w:eastAsia="Arial" w:hAnsi="Arial" w:cs="Arial"/>
                <w:sz w:val="20"/>
                <w:szCs w:val="20"/>
              </w:rPr>
            </w:pPr>
          </w:p>
        </w:tc>
        <w:tc>
          <w:tcPr>
            <w:tcW w:w="2306" w:type="dxa"/>
            <w:gridSpan w:val="2"/>
          </w:tcPr>
          <w:p w14:paraId="00000087"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89" w14:textId="77777777" w:rsidR="00725052" w:rsidRDefault="00725052" w:rsidP="00725052">
            <w:pPr>
              <w:rPr>
                <w:rFonts w:ascii="Arial" w:eastAsia="Arial" w:hAnsi="Arial" w:cs="Arial"/>
                <w:sz w:val="20"/>
                <w:szCs w:val="20"/>
              </w:rPr>
            </w:pPr>
            <w:r>
              <w:rPr>
                <w:rFonts w:ascii="Arial" w:eastAsia="Arial" w:hAnsi="Arial" w:cs="Arial"/>
                <w:sz w:val="20"/>
                <w:szCs w:val="20"/>
              </w:rPr>
              <w:t>The research team did not have the capacity to support this feature</w:t>
            </w:r>
          </w:p>
        </w:tc>
        <w:tc>
          <w:tcPr>
            <w:tcW w:w="3452" w:type="dxa"/>
          </w:tcPr>
          <w:p w14:paraId="0000008A"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8B"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3004A437" w14:textId="77777777">
        <w:trPr>
          <w:trHeight w:val="259"/>
        </w:trPr>
        <w:tc>
          <w:tcPr>
            <w:tcW w:w="12308" w:type="dxa"/>
            <w:gridSpan w:val="5"/>
            <w:shd w:val="clear" w:color="auto" w:fill="D9D9D9"/>
          </w:tcPr>
          <w:p w14:paraId="0000008C" w14:textId="77777777" w:rsidR="00725052" w:rsidRDefault="00725052" w:rsidP="00725052">
            <w:pPr>
              <w:rPr>
                <w:rFonts w:ascii="Arial" w:eastAsia="Arial" w:hAnsi="Arial" w:cs="Arial"/>
                <w:b/>
                <w:sz w:val="20"/>
                <w:szCs w:val="20"/>
              </w:rPr>
            </w:pPr>
            <w:r>
              <w:rPr>
                <w:rFonts w:ascii="Arial" w:eastAsia="Arial" w:hAnsi="Arial" w:cs="Arial"/>
                <w:b/>
                <w:sz w:val="20"/>
                <w:szCs w:val="20"/>
              </w:rPr>
              <w:t>Appearance and Format</w:t>
            </w:r>
          </w:p>
        </w:tc>
        <w:tc>
          <w:tcPr>
            <w:tcW w:w="1945" w:type="dxa"/>
            <w:shd w:val="clear" w:color="auto" w:fill="D9D9D9"/>
          </w:tcPr>
          <w:p w14:paraId="00000091" w14:textId="77777777" w:rsidR="00725052" w:rsidRDefault="00725052" w:rsidP="00725052">
            <w:pPr>
              <w:rPr>
                <w:rFonts w:ascii="Arial" w:eastAsia="Arial" w:hAnsi="Arial" w:cs="Arial"/>
                <w:b/>
                <w:sz w:val="20"/>
                <w:szCs w:val="20"/>
              </w:rPr>
            </w:pPr>
          </w:p>
        </w:tc>
      </w:tr>
      <w:tr w:rsidR="00725052" w14:paraId="3D1C8D66" w14:textId="77777777">
        <w:trPr>
          <w:trHeight w:val="864"/>
        </w:trPr>
        <w:tc>
          <w:tcPr>
            <w:tcW w:w="2974" w:type="dxa"/>
          </w:tcPr>
          <w:p w14:paraId="00000092"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Make the default text size larger in the Gia chat </w:t>
            </w:r>
          </w:p>
        </w:tc>
        <w:tc>
          <w:tcPr>
            <w:tcW w:w="2306" w:type="dxa"/>
            <w:gridSpan w:val="2"/>
          </w:tcPr>
          <w:p w14:paraId="00000093"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Pr>
          <w:p w14:paraId="00000095"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Pr>
          <w:p w14:paraId="00000096" w14:textId="77777777" w:rsidR="00725052" w:rsidRDefault="00725052" w:rsidP="00725052">
            <w:pPr>
              <w:rPr>
                <w:rFonts w:ascii="Arial" w:eastAsia="Arial" w:hAnsi="Arial" w:cs="Arial"/>
                <w:sz w:val="20"/>
                <w:szCs w:val="20"/>
              </w:rPr>
            </w:pPr>
            <w:r>
              <w:rPr>
                <w:rFonts w:ascii="Arial" w:eastAsia="Arial" w:hAnsi="Arial" w:cs="Arial"/>
                <w:sz w:val="20"/>
                <w:szCs w:val="20"/>
              </w:rPr>
              <w:t>The default text size of the Gia chat was made larger</w:t>
            </w:r>
          </w:p>
        </w:tc>
        <w:tc>
          <w:tcPr>
            <w:tcW w:w="1945" w:type="dxa"/>
          </w:tcPr>
          <w:p w14:paraId="00000097"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0B695D79" w14:textId="77777777">
        <w:trPr>
          <w:trHeight w:val="720"/>
        </w:trPr>
        <w:tc>
          <w:tcPr>
            <w:tcW w:w="2974" w:type="dxa"/>
          </w:tcPr>
          <w:p w14:paraId="00000098" w14:textId="77777777" w:rsidR="00725052" w:rsidRDefault="00725052" w:rsidP="00725052">
            <w:pPr>
              <w:rPr>
                <w:rFonts w:ascii="Arial" w:eastAsia="Arial" w:hAnsi="Arial" w:cs="Arial"/>
                <w:sz w:val="20"/>
                <w:szCs w:val="20"/>
              </w:rPr>
            </w:pPr>
            <w:r>
              <w:rPr>
                <w:rFonts w:ascii="Arial" w:eastAsia="Arial" w:hAnsi="Arial" w:cs="Arial"/>
                <w:sz w:val="20"/>
                <w:szCs w:val="20"/>
              </w:rPr>
              <w:lastRenderedPageBreak/>
              <w:t xml:space="preserve">Make the hover-over text more noticeable </w:t>
            </w:r>
          </w:p>
        </w:tc>
        <w:tc>
          <w:tcPr>
            <w:tcW w:w="2306" w:type="dxa"/>
            <w:gridSpan w:val="2"/>
          </w:tcPr>
          <w:p w14:paraId="00000099"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76" w:type="dxa"/>
          </w:tcPr>
          <w:p w14:paraId="0000009B"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Pr>
          <w:p w14:paraId="0000009C" w14:textId="77777777" w:rsidR="00725052" w:rsidRDefault="00725052" w:rsidP="00725052">
            <w:pPr>
              <w:rPr>
                <w:rFonts w:ascii="Arial" w:eastAsia="Arial" w:hAnsi="Arial" w:cs="Arial"/>
                <w:sz w:val="20"/>
                <w:szCs w:val="20"/>
              </w:rPr>
            </w:pPr>
            <w:r>
              <w:rPr>
                <w:rFonts w:ascii="Arial" w:eastAsia="Arial" w:hAnsi="Arial" w:cs="Arial"/>
                <w:sz w:val="20"/>
                <w:szCs w:val="20"/>
              </w:rPr>
              <w:t>We made the hover-over text bold, underlined, and in a different color to stand out</w:t>
            </w:r>
          </w:p>
        </w:tc>
        <w:tc>
          <w:tcPr>
            <w:tcW w:w="1945" w:type="dxa"/>
          </w:tcPr>
          <w:p w14:paraId="0000009D"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Solicited </w:t>
            </w:r>
          </w:p>
        </w:tc>
      </w:tr>
      <w:tr w:rsidR="00725052" w14:paraId="64338F25" w14:textId="77777777">
        <w:trPr>
          <w:trHeight w:val="720"/>
        </w:trPr>
        <w:tc>
          <w:tcPr>
            <w:tcW w:w="2974" w:type="dxa"/>
          </w:tcPr>
          <w:p w14:paraId="0000009E" w14:textId="77777777" w:rsidR="00725052" w:rsidRDefault="00725052" w:rsidP="00725052">
            <w:pPr>
              <w:rPr>
                <w:rFonts w:ascii="Arial" w:eastAsia="Arial" w:hAnsi="Arial" w:cs="Arial"/>
                <w:sz w:val="20"/>
                <w:szCs w:val="20"/>
              </w:rPr>
            </w:pPr>
            <w:r>
              <w:rPr>
                <w:rFonts w:ascii="Arial" w:eastAsia="Arial" w:hAnsi="Arial" w:cs="Arial"/>
                <w:sz w:val="20"/>
                <w:szCs w:val="20"/>
              </w:rPr>
              <w:t>Make the overall text of the Gia chat and the start button darker for easier reading</w:t>
            </w:r>
          </w:p>
          <w:p w14:paraId="0000009F" w14:textId="77777777" w:rsidR="00725052" w:rsidRDefault="00725052" w:rsidP="00725052">
            <w:pPr>
              <w:rPr>
                <w:rFonts w:ascii="Arial" w:eastAsia="Arial" w:hAnsi="Arial" w:cs="Arial"/>
                <w:sz w:val="20"/>
                <w:szCs w:val="20"/>
              </w:rPr>
            </w:pPr>
          </w:p>
        </w:tc>
        <w:tc>
          <w:tcPr>
            <w:tcW w:w="2306" w:type="dxa"/>
            <w:gridSpan w:val="2"/>
          </w:tcPr>
          <w:p w14:paraId="000000A0"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A2" w14:textId="77777777" w:rsidR="00725052" w:rsidRDefault="00725052" w:rsidP="00725052">
            <w:pPr>
              <w:rPr>
                <w:rFonts w:ascii="Arial" w:eastAsia="Arial" w:hAnsi="Arial" w:cs="Arial"/>
                <w:sz w:val="20"/>
                <w:szCs w:val="20"/>
              </w:rPr>
            </w:pPr>
            <w:proofErr w:type="spellStart"/>
            <w:r>
              <w:rPr>
                <w:rFonts w:ascii="Arial" w:eastAsia="Arial" w:hAnsi="Arial" w:cs="Arial"/>
                <w:sz w:val="20"/>
                <w:szCs w:val="20"/>
              </w:rPr>
              <w:t>Invitae’s</w:t>
            </w:r>
            <w:proofErr w:type="spellEnd"/>
            <w:r>
              <w:rPr>
                <w:rFonts w:ascii="Arial" w:eastAsia="Arial" w:hAnsi="Arial" w:cs="Arial"/>
                <w:sz w:val="20"/>
                <w:szCs w:val="20"/>
              </w:rPr>
              <w:t xml:space="preserve"> color scheme for the Gia chat could not be modified</w:t>
            </w:r>
          </w:p>
        </w:tc>
        <w:tc>
          <w:tcPr>
            <w:tcW w:w="3452" w:type="dxa"/>
          </w:tcPr>
          <w:p w14:paraId="000000A3"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A4" w14:textId="77777777" w:rsidR="00725052" w:rsidRDefault="00725052" w:rsidP="00725052">
            <w:pPr>
              <w:rPr>
                <w:rFonts w:ascii="Arial" w:eastAsia="Arial" w:hAnsi="Arial" w:cs="Arial"/>
                <w:sz w:val="20"/>
                <w:szCs w:val="20"/>
              </w:rPr>
            </w:pPr>
            <w:r>
              <w:rPr>
                <w:rFonts w:ascii="Arial" w:eastAsia="Arial" w:hAnsi="Arial" w:cs="Arial"/>
                <w:sz w:val="20"/>
                <w:szCs w:val="20"/>
              </w:rPr>
              <w:t>Unsolicited</w:t>
            </w:r>
          </w:p>
        </w:tc>
      </w:tr>
      <w:tr w:rsidR="00725052" w14:paraId="29077461" w14:textId="77777777">
        <w:trPr>
          <w:trHeight w:val="720"/>
        </w:trPr>
        <w:tc>
          <w:tcPr>
            <w:tcW w:w="2974" w:type="dxa"/>
          </w:tcPr>
          <w:p w14:paraId="000000A5" w14:textId="77777777" w:rsidR="00725052" w:rsidRDefault="00725052" w:rsidP="00725052">
            <w:pPr>
              <w:rPr>
                <w:rFonts w:ascii="Arial" w:eastAsia="Arial" w:hAnsi="Arial" w:cs="Arial"/>
                <w:sz w:val="20"/>
                <w:szCs w:val="20"/>
              </w:rPr>
            </w:pPr>
            <w:r>
              <w:rPr>
                <w:rFonts w:ascii="Arial" w:eastAsia="Arial" w:hAnsi="Arial" w:cs="Arial"/>
                <w:sz w:val="20"/>
                <w:szCs w:val="20"/>
              </w:rPr>
              <w:t>Change the Gia avatar to a non-human image such as a cartoon image of a kidney</w:t>
            </w:r>
          </w:p>
        </w:tc>
        <w:tc>
          <w:tcPr>
            <w:tcW w:w="2306" w:type="dxa"/>
            <w:gridSpan w:val="2"/>
          </w:tcPr>
          <w:p w14:paraId="000000A6"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76" w:type="dxa"/>
          </w:tcPr>
          <w:p w14:paraId="000000A8" w14:textId="77777777" w:rsidR="00725052" w:rsidRDefault="00725052" w:rsidP="00725052">
            <w:pPr>
              <w:rPr>
                <w:rFonts w:ascii="Arial" w:eastAsia="Arial" w:hAnsi="Arial" w:cs="Arial"/>
                <w:sz w:val="20"/>
                <w:szCs w:val="20"/>
              </w:rPr>
            </w:pPr>
            <w:r>
              <w:rPr>
                <w:rFonts w:ascii="Arial" w:eastAsia="Arial" w:hAnsi="Arial" w:cs="Arial"/>
                <w:sz w:val="20"/>
                <w:szCs w:val="20"/>
              </w:rPr>
              <w:t>The Gia chatbot is meant to mimic a chat experience that the user would have with another person, therefore, we maintained a ‘human’ image for the Gia avatar</w:t>
            </w:r>
          </w:p>
          <w:p w14:paraId="000000A9" w14:textId="77777777" w:rsidR="00725052" w:rsidRDefault="00725052" w:rsidP="00725052">
            <w:pPr>
              <w:rPr>
                <w:rFonts w:ascii="Arial" w:eastAsia="Arial" w:hAnsi="Arial" w:cs="Arial"/>
                <w:sz w:val="20"/>
                <w:szCs w:val="20"/>
              </w:rPr>
            </w:pPr>
          </w:p>
        </w:tc>
        <w:tc>
          <w:tcPr>
            <w:tcW w:w="3452" w:type="dxa"/>
          </w:tcPr>
          <w:p w14:paraId="000000AA"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AB"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1E088355" w14:textId="77777777">
        <w:trPr>
          <w:trHeight w:val="720"/>
        </w:trPr>
        <w:tc>
          <w:tcPr>
            <w:tcW w:w="2974" w:type="dxa"/>
          </w:tcPr>
          <w:p w14:paraId="000000AC" w14:textId="77777777" w:rsidR="00725052" w:rsidRDefault="00725052" w:rsidP="00725052">
            <w:pPr>
              <w:rPr>
                <w:rFonts w:ascii="Arial" w:eastAsia="Arial" w:hAnsi="Arial" w:cs="Arial"/>
                <w:sz w:val="20"/>
                <w:szCs w:val="20"/>
              </w:rPr>
            </w:pPr>
            <w:r>
              <w:rPr>
                <w:rFonts w:ascii="Arial" w:eastAsia="Arial" w:hAnsi="Arial" w:cs="Arial"/>
                <w:sz w:val="20"/>
                <w:szCs w:val="20"/>
              </w:rPr>
              <w:t>Make the “Menu” more visible by adding an animation of a waving hand</w:t>
            </w:r>
          </w:p>
          <w:p w14:paraId="000000AD" w14:textId="77777777" w:rsidR="00725052" w:rsidRDefault="00725052" w:rsidP="00725052">
            <w:pPr>
              <w:rPr>
                <w:rFonts w:ascii="Arial" w:eastAsia="Arial" w:hAnsi="Arial" w:cs="Arial"/>
                <w:sz w:val="20"/>
                <w:szCs w:val="20"/>
              </w:rPr>
            </w:pPr>
          </w:p>
        </w:tc>
        <w:tc>
          <w:tcPr>
            <w:tcW w:w="2295" w:type="dxa"/>
          </w:tcPr>
          <w:p w14:paraId="000000AE"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87" w:type="dxa"/>
            <w:gridSpan w:val="2"/>
          </w:tcPr>
          <w:p w14:paraId="000000AF" w14:textId="77777777" w:rsidR="00725052" w:rsidRDefault="00725052" w:rsidP="00725052">
            <w:pPr>
              <w:rPr>
                <w:rFonts w:ascii="Arial" w:eastAsia="Arial" w:hAnsi="Arial" w:cs="Arial"/>
                <w:sz w:val="20"/>
                <w:szCs w:val="20"/>
              </w:rPr>
            </w:pPr>
            <w:proofErr w:type="spellStart"/>
            <w:r>
              <w:rPr>
                <w:rFonts w:ascii="Arial" w:eastAsia="Arial" w:hAnsi="Arial" w:cs="Arial"/>
                <w:sz w:val="20"/>
                <w:szCs w:val="20"/>
              </w:rPr>
              <w:t>Invitae</w:t>
            </w:r>
            <w:proofErr w:type="spellEnd"/>
            <w:r>
              <w:rPr>
                <w:rFonts w:ascii="Arial" w:eastAsia="Arial" w:hAnsi="Arial" w:cs="Arial"/>
                <w:sz w:val="20"/>
                <w:szCs w:val="20"/>
              </w:rPr>
              <w:t xml:space="preserve"> does not offer moving animations</w:t>
            </w:r>
          </w:p>
        </w:tc>
        <w:tc>
          <w:tcPr>
            <w:tcW w:w="3452" w:type="dxa"/>
          </w:tcPr>
          <w:p w14:paraId="000000B1"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B2"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Solicited </w:t>
            </w:r>
          </w:p>
        </w:tc>
      </w:tr>
      <w:tr w:rsidR="00725052" w14:paraId="47A32267" w14:textId="77777777">
        <w:trPr>
          <w:trHeight w:val="259"/>
        </w:trPr>
        <w:tc>
          <w:tcPr>
            <w:tcW w:w="12308" w:type="dxa"/>
            <w:gridSpan w:val="5"/>
            <w:shd w:val="clear" w:color="auto" w:fill="D9D9D9"/>
          </w:tcPr>
          <w:p w14:paraId="000000B3" w14:textId="77777777" w:rsidR="00725052" w:rsidRDefault="00725052" w:rsidP="00725052">
            <w:pPr>
              <w:tabs>
                <w:tab w:val="left" w:pos="2660"/>
              </w:tabs>
              <w:rPr>
                <w:rFonts w:ascii="Arial" w:eastAsia="Arial" w:hAnsi="Arial" w:cs="Arial"/>
                <w:b/>
                <w:sz w:val="20"/>
                <w:szCs w:val="20"/>
              </w:rPr>
            </w:pPr>
            <w:r>
              <w:rPr>
                <w:rFonts w:ascii="Arial" w:eastAsia="Arial" w:hAnsi="Arial" w:cs="Arial"/>
                <w:b/>
                <w:sz w:val="20"/>
                <w:szCs w:val="20"/>
              </w:rPr>
              <w:t>Response Options</w:t>
            </w:r>
          </w:p>
        </w:tc>
        <w:tc>
          <w:tcPr>
            <w:tcW w:w="1945" w:type="dxa"/>
            <w:shd w:val="clear" w:color="auto" w:fill="D9D9D9"/>
          </w:tcPr>
          <w:p w14:paraId="000000B8" w14:textId="77777777" w:rsidR="00725052" w:rsidRDefault="00725052" w:rsidP="00725052">
            <w:pPr>
              <w:rPr>
                <w:rFonts w:ascii="Arial" w:eastAsia="Arial" w:hAnsi="Arial" w:cs="Arial"/>
                <w:b/>
                <w:sz w:val="20"/>
                <w:szCs w:val="20"/>
              </w:rPr>
            </w:pPr>
          </w:p>
        </w:tc>
      </w:tr>
      <w:tr w:rsidR="00725052" w14:paraId="586BB10B" w14:textId="77777777">
        <w:trPr>
          <w:trHeight w:val="720"/>
        </w:trPr>
        <w:tc>
          <w:tcPr>
            <w:tcW w:w="2974" w:type="dxa"/>
            <w:tcBorders>
              <w:bottom w:val="single" w:sz="4" w:space="0" w:color="000000"/>
            </w:tcBorders>
          </w:tcPr>
          <w:p w14:paraId="0C250A65"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Change the Gia response “Great. Let's move on” to a different phrase because it comes across as abrupt and curt </w:t>
            </w:r>
          </w:p>
          <w:p w14:paraId="000000B9" w14:textId="64C8F327" w:rsidR="00780248" w:rsidRDefault="00780248" w:rsidP="00725052">
            <w:pPr>
              <w:rPr>
                <w:rFonts w:ascii="Arial" w:eastAsia="Arial" w:hAnsi="Arial" w:cs="Arial"/>
                <w:sz w:val="20"/>
                <w:szCs w:val="20"/>
              </w:rPr>
            </w:pPr>
          </w:p>
        </w:tc>
        <w:tc>
          <w:tcPr>
            <w:tcW w:w="2306" w:type="dxa"/>
            <w:gridSpan w:val="2"/>
            <w:tcBorders>
              <w:bottom w:val="single" w:sz="4" w:space="0" w:color="000000"/>
            </w:tcBorders>
          </w:tcPr>
          <w:p w14:paraId="000000BA"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 xml:space="preserve">Yes </w:t>
            </w:r>
          </w:p>
        </w:tc>
        <w:tc>
          <w:tcPr>
            <w:tcW w:w="3576" w:type="dxa"/>
            <w:tcBorders>
              <w:bottom w:val="single" w:sz="4" w:space="0" w:color="000000"/>
            </w:tcBorders>
          </w:tcPr>
          <w:p w14:paraId="000000BC"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bottom w:val="single" w:sz="4" w:space="0" w:color="000000"/>
            </w:tcBorders>
          </w:tcPr>
          <w:p w14:paraId="000000BD" w14:textId="77777777" w:rsidR="00725052" w:rsidRDefault="00725052" w:rsidP="00725052">
            <w:pPr>
              <w:rPr>
                <w:rFonts w:ascii="Arial" w:eastAsia="Arial" w:hAnsi="Arial" w:cs="Arial"/>
                <w:sz w:val="20"/>
                <w:szCs w:val="20"/>
              </w:rPr>
            </w:pPr>
            <w:r>
              <w:rPr>
                <w:rFonts w:ascii="Arial" w:eastAsia="Arial" w:hAnsi="Arial" w:cs="Arial"/>
                <w:sz w:val="20"/>
                <w:szCs w:val="20"/>
              </w:rPr>
              <w:t>We changed the phrase to “Okay that makes sense” to be more user-centered</w:t>
            </w:r>
          </w:p>
        </w:tc>
        <w:tc>
          <w:tcPr>
            <w:tcW w:w="1945" w:type="dxa"/>
            <w:tcBorders>
              <w:bottom w:val="single" w:sz="4" w:space="0" w:color="000000"/>
            </w:tcBorders>
          </w:tcPr>
          <w:p w14:paraId="000000BE"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3673D4DA" w14:textId="77777777">
        <w:trPr>
          <w:trHeight w:val="720"/>
        </w:trPr>
        <w:tc>
          <w:tcPr>
            <w:tcW w:w="2974" w:type="dxa"/>
            <w:tcBorders>
              <w:bottom w:val="single" w:sz="4" w:space="0" w:color="000000"/>
            </w:tcBorders>
          </w:tcPr>
          <w:p w14:paraId="000000BF" w14:textId="37DD49DD"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Change the response option “sounds good” located after the discussion about risks and benefits of testing (later changed to ‘pros and cons’</w:t>
            </w:r>
            <w:r w:rsidR="00712762">
              <w:rPr>
                <w:rFonts w:ascii="Arial" w:eastAsia="Arial" w:hAnsi="Arial" w:cs="Arial"/>
                <w:sz w:val="20"/>
                <w:szCs w:val="20"/>
              </w:rPr>
              <w:t xml:space="preserve"> of testing</w:t>
            </w:r>
            <w:r>
              <w:rPr>
                <w:rFonts w:ascii="Arial" w:eastAsia="Arial" w:hAnsi="Arial" w:cs="Arial"/>
                <w:sz w:val="20"/>
                <w:szCs w:val="20"/>
              </w:rPr>
              <w:t>)</w:t>
            </w:r>
          </w:p>
          <w:p w14:paraId="000000C0" w14:textId="77777777" w:rsidR="00725052" w:rsidRDefault="00725052" w:rsidP="00725052">
            <w:pPr>
              <w:rPr>
                <w:rFonts w:ascii="Arial" w:eastAsia="Arial" w:hAnsi="Arial" w:cs="Arial"/>
                <w:sz w:val="20"/>
                <w:szCs w:val="20"/>
              </w:rPr>
            </w:pPr>
          </w:p>
        </w:tc>
        <w:tc>
          <w:tcPr>
            <w:tcW w:w="2306" w:type="dxa"/>
            <w:gridSpan w:val="2"/>
            <w:tcBorders>
              <w:bottom w:val="single" w:sz="4" w:space="0" w:color="000000"/>
            </w:tcBorders>
          </w:tcPr>
          <w:p w14:paraId="000000C1" w14:textId="77777777" w:rsidR="00725052" w:rsidRDefault="00725052" w:rsidP="00725052">
            <w:pPr>
              <w:jc w:val="center"/>
              <w:rPr>
                <w:rFonts w:ascii="Arial" w:eastAsia="Arial" w:hAnsi="Arial" w:cs="Arial"/>
                <w:b/>
                <w:sz w:val="20"/>
                <w:szCs w:val="20"/>
              </w:rPr>
            </w:pPr>
            <w:r>
              <w:rPr>
                <w:rFonts w:ascii="Arial" w:eastAsia="Arial" w:hAnsi="Arial" w:cs="Arial"/>
                <w:sz w:val="20"/>
                <w:szCs w:val="20"/>
              </w:rPr>
              <w:t>Yes</w:t>
            </w:r>
          </w:p>
        </w:tc>
        <w:tc>
          <w:tcPr>
            <w:tcW w:w="3576" w:type="dxa"/>
            <w:tcBorders>
              <w:bottom w:val="single" w:sz="4" w:space="0" w:color="000000"/>
            </w:tcBorders>
          </w:tcPr>
          <w:p w14:paraId="000000C3"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bottom w:val="single" w:sz="4" w:space="0" w:color="000000"/>
            </w:tcBorders>
          </w:tcPr>
          <w:p w14:paraId="000000C4" w14:textId="77777777" w:rsidR="00725052" w:rsidRDefault="00725052" w:rsidP="00725052">
            <w:pPr>
              <w:rPr>
                <w:rFonts w:ascii="Arial" w:eastAsia="Arial" w:hAnsi="Arial" w:cs="Arial"/>
                <w:sz w:val="20"/>
                <w:szCs w:val="20"/>
              </w:rPr>
            </w:pPr>
            <w:r>
              <w:rPr>
                <w:rFonts w:ascii="Arial" w:eastAsia="Arial" w:hAnsi="Arial" w:cs="Arial"/>
                <w:sz w:val="20"/>
                <w:szCs w:val="20"/>
              </w:rPr>
              <w:t>We replaced “sounds good” with ‘‘That’s really good to know” because the original response did not reflect how people would typically react to hearing about risks</w:t>
            </w:r>
          </w:p>
        </w:tc>
        <w:tc>
          <w:tcPr>
            <w:tcW w:w="1945" w:type="dxa"/>
            <w:tcBorders>
              <w:bottom w:val="single" w:sz="4" w:space="0" w:color="000000"/>
            </w:tcBorders>
          </w:tcPr>
          <w:p w14:paraId="000000C5"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Unsolicited </w:t>
            </w:r>
          </w:p>
        </w:tc>
      </w:tr>
      <w:tr w:rsidR="00725052" w14:paraId="30ED3374" w14:textId="77777777">
        <w:trPr>
          <w:trHeight w:val="720"/>
        </w:trPr>
        <w:tc>
          <w:tcPr>
            <w:tcW w:w="2974" w:type="dxa"/>
          </w:tcPr>
          <w:p w14:paraId="000000CC" w14:textId="77777777" w:rsidR="00725052" w:rsidRDefault="00725052" w:rsidP="00725052">
            <w:pPr>
              <w:rPr>
                <w:rFonts w:ascii="Arial" w:eastAsia="Arial" w:hAnsi="Arial" w:cs="Arial"/>
                <w:sz w:val="20"/>
                <w:szCs w:val="20"/>
              </w:rPr>
            </w:pPr>
            <w:r>
              <w:rPr>
                <w:rFonts w:ascii="Arial" w:eastAsia="Arial" w:hAnsi="Arial" w:cs="Arial"/>
                <w:sz w:val="20"/>
                <w:szCs w:val="20"/>
              </w:rPr>
              <w:t>Change all Gia response options to ‘Next’ or ‘Skip’ for users to move through the chat more efficiently</w:t>
            </w:r>
          </w:p>
          <w:p w14:paraId="000000CD" w14:textId="77777777" w:rsidR="00725052" w:rsidRDefault="00725052" w:rsidP="00725052">
            <w:pPr>
              <w:rPr>
                <w:rFonts w:ascii="Arial" w:eastAsia="Arial" w:hAnsi="Arial" w:cs="Arial"/>
                <w:sz w:val="20"/>
                <w:szCs w:val="20"/>
              </w:rPr>
            </w:pPr>
          </w:p>
        </w:tc>
        <w:tc>
          <w:tcPr>
            <w:tcW w:w="2295" w:type="dxa"/>
          </w:tcPr>
          <w:p w14:paraId="000000CE"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87" w:type="dxa"/>
            <w:gridSpan w:val="2"/>
          </w:tcPr>
          <w:p w14:paraId="000000CF" w14:textId="77777777" w:rsidR="00725052" w:rsidRDefault="00725052" w:rsidP="00725052">
            <w:pPr>
              <w:rPr>
                <w:rFonts w:ascii="Arial" w:eastAsia="Arial" w:hAnsi="Arial" w:cs="Arial"/>
                <w:sz w:val="20"/>
                <w:szCs w:val="20"/>
              </w:rPr>
            </w:pPr>
            <w:r>
              <w:rPr>
                <w:rFonts w:ascii="Arial" w:eastAsia="Arial" w:hAnsi="Arial" w:cs="Arial"/>
                <w:sz w:val="20"/>
                <w:szCs w:val="20"/>
              </w:rPr>
              <w:t>We retained the chat response options to uphold the conversational intent and feel of the chat</w:t>
            </w:r>
          </w:p>
        </w:tc>
        <w:tc>
          <w:tcPr>
            <w:tcW w:w="3452" w:type="dxa"/>
          </w:tcPr>
          <w:p w14:paraId="000000D1"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Pr>
          <w:p w14:paraId="000000D2"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16DBBFE9" w14:textId="77777777">
        <w:trPr>
          <w:trHeight w:val="259"/>
        </w:trPr>
        <w:tc>
          <w:tcPr>
            <w:tcW w:w="12308" w:type="dxa"/>
            <w:gridSpan w:val="5"/>
            <w:tcBorders>
              <w:bottom w:val="single" w:sz="4" w:space="0" w:color="000000"/>
            </w:tcBorders>
            <w:shd w:val="clear" w:color="auto" w:fill="D9D9D9"/>
          </w:tcPr>
          <w:p w14:paraId="000000D3" w14:textId="77777777" w:rsidR="00725052" w:rsidRDefault="00725052" w:rsidP="00725052">
            <w:pPr>
              <w:rPr>
                <w:rFonts w:ascii="Arial" w:eastAsia="Arial" w:hAnsi="Arial" w:cs="Arial"/>
                <w:b/>
                <w:sz w:val="20"/>
                <w:szCs w:val="20"/>
              </w:rPr>
            </w:pPr>
            <w:r>
              <w:rPr>
                <w:rFonts w:ascii="Arial" w:eastAsia="Arial" w:hAnsi="Arial" w:cs="Arial"/>
                <w:b/>
                <w:sz w:val="20"/>
                <w:szCs w:val="20"/>
              </w:rPr>
              <w:t>Pathway/Branching</w:t>
            </w:r>
          </w:p>
        </w:tc>
        <w:tc>
          <w:tcPr>
            <w:tcW w:w="1945" w:type="dxa"/>
            <w:tcBorders>
              <w:bottom w:val="single" w:sz="4" w:space="0" w:color="000000"/>
            </w:tcBorders>
            <w:shd w:val="clear" w:color="auto" w:fill="D9D9D9"/>
          </w:tcPr>
          <w:p w14:paraId="000000D8" w14:textId="77777777" w:rsidR="00725052" w:rsidRDefault="00725052" w:rsidP="00725052">
            <w:pPr>
              <w:rPr>
                <w:rFonts w:ascii="Arial" w:eastAsia="Arial" w:hAnsi="Arial" w:cs="Arial"/>
                <w:b/>
                <w:sz w:val="20"/>
                <w:szCs w:val="20"/>
              </w:rPr>
            </w:pPr>
          </w:p>
        </w:tc>
      </w:tr>
      <w:tr w:rsidR="00725052" w14:paraId="075E0E29" w14:textId="77777777">
        <w:trPr>
          <w:trHeight w:val="720"/>
        </w:trPr>
        <w:tc>
          <w:tcPr>
            <w:tcW w:w="2974" w:type="dxa"/>
            <w:tcBorders>
              <w:bottom w:val="single" w:sz="4" w:space="0" w:color="000000"/>
            </w:tcBorders>
          </w:tcPr>
          <w:p w14:paraId="000000D9"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Remove the branching pathway that begins with “that makes sense” and “thumbs up” </w:t>
            </w:r>
            <w:r>
              <w:rPr>
                <w:rFonts w:ascii="Arial" w:eastAsia="Arial" w:hAnsi="Arial" w:cs="Arial"/>
                <w:sz w:val="20"/>
                <w:szCs w:val="20"/>
              </w:rPr>
              <w:lastRenderedPageBreak/>
              <w:t>because the same chat content follows, regardless of the response chosen</w:t>
            </w:r>
          </w:p>
          <w:p w14:paraId="000000DA"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 </w:t>
            </w:r>
          </w:p>
        </w:tc>
        <w:tc>
          <w:tcPr>
            <w:tcW w:w="2295" w:type="dxa"/>
            <w:tcBorders>
              <w:bottom w:val="single" w:sz="4" w:space="0" w:color="000000"/>
            </w:tcBorders>
          </w:tcPr>
          <w:p w14:paraId="000000DB"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lastRenderedPageBreak/>
              <w:t>Yes</w:t>
            </w:r>
          </w:p>
        </w:tc>
        <w:tc>
          <w:tcPr>
            <w:tcW w:w="3587" w:type="dxa"/>
            <w:gridSpan w:val="2"/>
            <w:tcBorders>
              <w:bottom w:val="single" w:sz="4" w:space="0" w:color="000000"/>
            </w:tcBorders>
          </w:tcPr>
          <w:p w14:paraId="000000DC"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bottom w:val="single" w:sz="4" w:space="0" w:color="000000"/>
            </w:tcBorders>
          </w:tcPr>
          <w:p w14:paraId="000000DE" w14:textId="77777777" w:rsidR="00725052" w:rsidRDefault="00725052" w:rsidP="00725052">
            <w:pPr>
              <w:rPr>
                <w:rFonts w:ascii="Arial" w:eastAsia="Arial" w:hAnsi="Arial" w:cs="Arial"/>
                <w:sz w:val="20"/>
                <w:szCs w:val="20"/>
              </w:rPr>
            </w:pPr>
            <w:r>
              <w:rPr>
                <w:rFonts w:ascii="Arial" w:eastAsia="Arial" w:hAnsi="Arial" w:cs="Arial"/>
                <w:sz w:val="20"/>
                <w:szCs w:val="20"/>
              </w:rPr>
              <w:t>Branching for this portion was removed, and the singular response “that makes sense” was maintained</w:t>
            </w:r>
          </w:p>
        </w:tc>
        <w:tc>
          <w:tcPr>
            <w:tcW w:w="1945" w:type="dxa"/>
            <w:tcBorders>
              <w:bottom w:val="single" w:sz="4" w:space="0" w:color="000000"/>
            </w:tcBorders>
          </w:tcPr>
          <w:p w14:paraId="000000DF"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3E51FD6E" w14:textId="77777777">
        <w:trPr>
          <w:trHeight w:val="720"/>
        </w:trPr>
        <w:tc>
          <w:tcPr>
            <w:tcW w:w="2974" w:type="dxa"/>
            <w:tcBorders>
              <w:top w:val="single" w:sz="4" w:space="0" w:color="000000"/>
              <w:bottom w:val="single" w:sz="4" w:space="0" w:color="000000"/>
            </w:tcBorders>
          </w:tcPr>
          <w:p w14:paraId="000000E0" w14:textId="77777777" w:rsidR="00725052" w:rsidRDefault="00725052" w:rsidP="00725052">
            <w:pPr>
              <w:rPr>
                <w:rFonts w:ascii="Arial" w:eastAsia="Arial" w:hAnsi="Arial" w:cs="Arial"/>
                <w:sz w:val="20"/>
                <w:szCs w:val="20"/>
              </w:rPr>
            </w:pPr>
            <w:r>
              <w:rPr>
                <w:rFonts w:ascii="Arial" w:eastAsia="Arial" w:hAnsi="Arial" w:cs="Arial"/>
                <w:sz w:val="20"/>
                <w:szCs w:val="20"/>
              </w:rPr>
              <w:lastRenderedPageBreak/>
              <w:t>Remove all branching pathways in the Gia chat so that all users receive the same information</w:t>
            </w:r>
          </w:p>
        </w:tc>
        <w:tc>
          <w:tcPr>
            <w:tcW w:w="2295" w:type="dxa"/>
            <w:tcBorders>
              <w:top w:val="single" w:sz="4" w:space="0" w:color="000000"/>
              <w:bottom w:val="single" w:sz="4" w:space="0" w:color="000000"/>
            </w:tcBorders>
          </w:tcPr>
          <w:p w14:paraId="000000E1"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87" w:type="dxa"/>
            <w:gridSpan w:val="2"/>
            <w:tcBorders>
              <w:top w:val="single" w:sz="4" w:space="0" w:color="000000"/>
              <w:bottom w:val="single" w:sz="4" w:space="0" w:color="000000"/>
            </w:tcBorders>
          </w:tcPr>
          <w:p w14:paraId="000000E2" w14:textId="4F3325DE" w:rsidR="00725052" w:rsidRDefault="00725052" w:rsidP="00725052">
            <w:pPr>
              <w:rPr>
                <w:rFonts w:ascii="Arial" w:eastAsia="Arial" w:hAnsi="Arial" w:cs="Arial"/>
                <w:color w:val="FF0000"/>
                <w:sz w:val="20"/>
                <w:szCs w:val="20"/>
              </w:rPr>
            </w:pPr>
            <w:r>
              <w:rPr>
                <w:rFonts w:ascii="Arial" w:eastAsia="Arial" w:hAnsi="Arial" w:cs="Arial"/>
                <w:sz w:val="20"/>
                <w:szCs w:val="20"/>
              </w:rPr>
              <w:t xml:space="preserve">We maintained the branching pathways to personalize the chat experience according to each user’s learning needs. Topics addressed in the branching pathways include additional information about kidney disease, how genes work, and how long the medical community has known about </w:t>
            </w:r>
            <w:r>
              <w:rPr>
                <w:rFonts w:ascii="Arial" w:eastAsia="Arial" w:hAnsi="Arial" w:cs="Arial"/>
                <w:i/>
                <w:sz w:val="20"/>
                <w:szCs w:val="20"/>
              </w:rPr>
              <w:t>APOL1</w:t>
            </w:r>
            <w:r>
              <w:rPr>
                <w:rFonts w:ascii="Arial" w:eastAsia="Arial" w:hAnsi="Arial" w:cs="Arial"/>
                <w:sz w:val="20"/>
                <w:szCs w:val="20"/>
              </w:rPr>
              <w:t xml:space="preserve">, among other topics   </w:t>
            </w:r>
          </w:p>
        </w:tc>
        <w:tc>
          <w:tcPr>
            <w:tcW w:w="3452" w:type="dxa"/>
            <w:tcBorders>
              <w:top w:val="single" w:sz="4" w:space="0" w:color="000000"/>
              <w:bottom w:val="single" w:sz="4" w:space="0" w:color="000000"/>
            </w:tcBorders>
          </w:tcPr>
          <w:p w14:paraId="000000E4"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Borders>
              <w:top w:val="single" w:sz="4" w:space="0" w:color="000000"/>
              <w:bottom w:val="single" w:sz="4" w:space="0" w:color="000000"/>
            </w:tcBorders>
          </w:tcPr>
          <w:p w14:paraId="000000E5"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Unsolicited </w:t>
            </w:r>
          </w:p>
        </w:tc>
      </w:tr>
      <w:tr w:rsidR="00725052" w14:paraId="1506D1BF" w14:textId="77777777">
        <w:trPr>
          <w:trHeight w:val="720"/>
        </w:trPr>
        <w:tc>
          <w:tcPr>
            <w:tcW w:w="2974" w:type="dxa"/>
            <w:tcBorders>
              <w:top w:val="single" w:sz="4" w:space="0" w:color="000000"/>
            </w:tcBorders>
          </w:tcPr>
          <w:p w14:paraId="000000E6" w14:textId="77777777" w:rsidR="00725052" w:rsidRDefault="00622769" w:rsidP="00725052">
            <w:pPr>
              <w:rPr>
                <w:rFonts w:ascii="Arial" w:eastAsia="Arial" w:hAnsi="Arial" w:cs="Arial"/>
                <w:sz w:val="20"/>
                <w:szCs w:val="20"/>
              </w:rPr>
            </w:pPr>
            <w:sdt>
              <w:sdtPr>
                <w:tag w:val="goog_rdk_22"/>
                <w:id w:val="-723053411"/>
              </w:sdtPr>
              <w:sdtEndPr/>
              <w:sdtContent/>
            </w:sdt>
            <w:sdt>
              <w:sdtPr>
                <w:tag w:val="goog_rdk_23"/>
                <w:id w:val="645013394"/>
              </w:sdtPr>
              <w:sdtEndPr/>
              <w:sdtContent/>
            </w:sdt>
            <w:r w:rsidR="00725052">
              <w:rPr>
                <w:rFonts w:ascii="Arial" w:eastAsia="Arial" w:hAnsi="Arial" w:cs="Arial"/>
                <w:sz w:val="20"/>
                <w:szCs w:val="20"/>
              </w:rPr>
              <w:t>Create additional response options that users can select to bypass content in the chat that they do not want to review</w:t>
            </w:r>
          </w:p>
          <w:p w14:paraId="000000E7" w14:textId="77777777" w:rsidR="00725052" w:rsidRDefault="00725052" w:rsidP="00725052">
            <w:pPr>
              <w:rPr>
                <w:rFonts w:ascii="Arial" w:eastAsia="Arial" w:hAnsi="Arial" w:cs="Arial"/>
                <w:sz w:val="20"/>
                <w:szCs w:val="20"/>
              </w:rPr>
            </w:pPr>
          </w:p>
        </w:tc>
        <w:tc>
          <w:tcPr>
            <w:tcW w:w="2295" w:type="dxa"/>
            <w:tcBorders>
              <w:top w:val="single" w:sz="4" w:space="0" w:color="000000"/>
            </w:tcBorders>
          </w:tcPr>
          <w:p w14:paraId="000000E8"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87" w:type="dxa"/>
            <w:gridSpan w:val="2"/>
            <w:tcBorders>
              <w:top w:val="single" w:sz="4" w:space="0" w:color="000000"/>
            </w:tcBorders>
          </w:tcPr>
          <w:p w14:paraId="000000E9"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We retained the original structure of the chat to ensure that all users receive foundational information about </w:t>
            </w:r>
            <w:r>
              <w:rPr>
                <w:rFonts w:ascii="Arial" w:eastAsia="Arial" w:hAnsi="Arial" w:cs="Arial"/>
                <w:i/>
                <w:sz w:val="20"/>
                <w:szCs w:val="20"/>
              </w:rPr>
              <w:t>APOL1</w:t>
            </w:r>
            <w:r>
              <w:rPr>
                <w:rFonts w:ascii="Arial" w:eastAsia="Arial" w:hAnsi="Arial" w:cs="Arial"/>
                <w:sz w:val="20"/>
                <w:szCs w:val="20"/>
              </w:rPr>
              <w:t xml:space="preserve"> and kidney disease</w:t>
            </w:r>
          </w:p>
        </w:tc>
        <w:tc>
          <w:tcPr>
            <w:tcW w:w="3452" w:type="dxa"/>
            <w:tcBorders>
              <w:top w:val="single" w:sz="4" w:space="0" w:color="000000"/>
            </w:tcBorders>
          </w:tcPr>
          <w:p w14:paraId="000000EB"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Not applicable </w:t>
            </w:r>
          </w:p>
        </w:tc>
        <w:tc>
          <w:tcPr>
            <w:tcW w:w="1945" w:type="dxa"/>
            <w:tcBorders>
              <w:top w:val="single" w:sz="4" w:space="0" w:color="000000"/>
            </w:tcBorders>
          </w:tcPr>
          <w:p w14:paraId="000000EC"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Unsolicited </w:t>
            </w:r>
          </w:p>
        </w:tc>
      </w:tr>
      <w:tr w:rsidR="00725052" w14:paraId="37937949" w14:textId="77777777">
        <w:trPr>
          <w:trHeight w:val="259"/>
        </w:trPr>
        <w:tc>
          <w:tcPr>
            <w:tcW w:w="12308" w:type="dxa"/>
            <w:gridSpan w:val="5"/>
            <w:tcBorders>
              <w:top w:val="single" w:sz="4" w:space="0" w:color="000000"/>
              <w:bottom w:val="single" w:sz="4" w:space="0" w:color="000000"/>
            </w:tcBorders>
            <w:shd w:val="clear" w:color="auto" w:fill="D9D9D9"/>
          </w:tcPr>
          <w:p w14:paraId="000000ED" w14:textId="77777777" w:rsidR="00725052" w:rsidRDefault="00622769" w:rsidP="00725052">
            <w:pPr>
              <w:rPr>
                <w:rFonts w:ascii="Arial" w:eastAsia="Arial" w:hAnsi="Arial" w:cs="Arial"/>
                <w:b/>
                <w:sz w:val="20"/>
                <w:szCs w:val="20"/>
              </w:rPr>
            </w:pPr>
            <w:sdt>
              <w:sdtPr>
                <w:tag w:val="goog_rdk_24"/>
                <w:id w:val="-2091767007"/>
              </w:sdtPr>
              <w:sdtEndPr/>
              <w:sdtContent/>
            </w:sdt>
            <w:r w:rsidR="00725052">
              <w:rPr>
                <w:rFonts w:ascii="Arial" w:eastAsia="Arial" w:hAnsi="Arial" w:cs="Arial"/>
                <w:b/>
                <w:sz w:val="20"/>
                <w:szCs w:val="20"/>
              </w:rPr>
              <w:t>Cultural Competency</w:t>
            </w:r>
          </w:p>
        </w:tc>
        <w:tc>
          <w:tcPr>
            <w:tcW w:w="1945" w:type="dxa"/>
            <w:tcBorders>
              <w:top w:val="single" w:sz="4" w:space="0" w:color="000000"/>
              <w:bottom w:val="single" w:sz="4" w:space="0" w:color="000000"/>
            </w:tcBorders>
            <w:shd w:val="clear" w:color="auto" w:fill="D9D9D9"/>
          </w:tcPr>
          <w:p w14:paraId="000000F2" w14:textId="77777777" w:rsidR="00725052" w:rsidRDefault="00725052" w:rsidP="00725052">
            <w:pPr>
              <w:rPr>
                <w:rFonts w:ascii="Arial" w:eastAsia="Arial" w:hAnsi="Arial" w:cs="Arial"/>
                <w:b/>
                <w:sz w:val="20"/>
                <w:szCs w:val="20"/>
              </w:rPr>
            </w:pPr>
          </w:p>
        </w:tc>
      </w:tr>
      <w:tr w:rsidR="00725052" w14:paraId="2FA0C474" w14:textId="77777777">
        <w:trPr>
          <w:trHeight w:val="720"/>
        </w:trPr>
        <w:tc>
          <w:tcPr>
            <w:tcW w:w="2974" w:type="dxa"/>
            <w:tcBorders>
              <w:top w:val="single" w:sz="4" w:space="0" w:color="000000"/>
              <w:bottom w:val="single" w:sz="4" w:space="0" w:color="000000"/>
            </w:tcBorders>
          </w:tcPr>
          <w:p w14:paraId="000000F3" w14:textId="77777777" w:rsidR="00725052" w:rsidRDefault="00725052" w:rsidP="00725052">
            <w:pPr>
              <w:rPr>
                <w:rFonts w:ascii="Arial" w:eastAsia="Arial" w:hAnsi="Arial" w:cs="Arial"/>
                <w:sz w:val="20"/>
                <w:szCs w:val="20"/>
              </w:rPr>
            </w:pPr>
            <w:r>
              <w:rPr>
                <w:rFonts w:ascii="Arial" w:eastAsia="Arial" w:hAnsi="Arial" w:cs="Arial"/>
                <w:sz w:val="20"/>
                <w:szCs w:val="20"/>
              </w:rPr>
              <w:t>Aim to be informative rather than persuasive (neutral)</w:t>
            </w:r>
          </w:p>
        </w:tc>
        <w:tc>
          <w:tcPr>
            <w:tcW w:w="2295" w:type="dxa"/>
            <w:tcBorders>
              <w:top w:val="single" w:sz="4" w:space="0" w:color="000000"/>
              <w:bottom w:val="single" w:sz="4" w:space="0" w:color="000000"/>
            </w:tcBorders>
          </w:tcPr>
          <w:p w14:paraId="000000F4" w14:textId="5D633FAC" w:rsidR="00D16F82" w:rsidRDefault="00725052" w:rsidP="00E06345">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0F5"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Not Applicable </w:t>
            </w:r>
          </w:p>
        </w:tc>
        <w:tc>
          <w:tcPr>
            <w:tcW w:w="3452" w:type="dxa"/>
            <w:tcBorders>
              <w:top w:val="single" w:sz="4" w:space="0" w:color="000000"/>
              <w:bottom w:val="single" w:sz="4" w:space="0" w:color="000000"/>
            </w:tcBorders>
          </w:tcPr>
          <w:p w14:paraId="000000F7" w14:textId="71039C3E" w:rsidR="00512649" w:rsidRPr="004B38E3" w:rsidRDefault="00512649" w:rsidP="00725052">
            <w:pPr>
              <w:rPr>
                <w:rFonts w:ascii="Arial" w:eastAsia="Arial" w:hAnsi="Arial" w:cs="Arial"/>
                <w:color w:val="FF0000"/>
                <w:sz w:val="20"/>
                <w:szCs w:val="20"/>
              </w:rPr>
            </w:pPr>
            <w:r w:rsidRPr="004B38E3">
              <w:rPr>
                <w:rFonts w:ascii="Arial" w:eastAsia="Arial" w:hAnsi="Arial" w:cs="Arial"/>
                <w:sz w:val="20"/>
                <w:szCs w:val="20"/>
              </w:rPr>
              <w:t xml:space="preserve">No changes were made because respondents confirmed that Gia was </w:t>
            </w:r>
            <w:r w:rsidR="004B38E3" w:rsidRPr="004B38E3">
              <w:rPr>
                <w:rFonts w:ascii="Arial" w:eastAsia="Arial" w:hAnsi="Arial" w:cs="Arial"/>
                <w:sz w:val="20"/>
                <w:szCs w:val="20"/>
              </w:rPr>
              <w:t>neutral and not persuasive as it is</w:t>
            </w:r>
          </w:p>
        </w:tc>
        <w:tc>
          <w:tcPr>
            <w:tcW w:w="1945" w:type="dxa"/>
            <w:tcBorders>
              <w:top w:val="single" w:sz="4" w:space="0" w:color="000000"/>
              <w:bottom w:val="single" w:sz="4" w:space="0" w:color="000000"/>
            </w:tcBorders>
          </w:tcPr>
          <w:p w14:paraId="000000F8" w14:textId="77777777" w:rsidR="00725052" w:rsidRDefault="00725052" w:rsidP="00725052">
            <w:pPr>
              <w:rPr>
                <w:rFonts w:ascii="Arial" w:eastAsia="Arial" w:hAnsi="Arial" w:cs="Arial"/>
                <w:sz w:val="20"/>
                <w:szCs w:val="20"/>
              </w:rPr>
            </w:pPr>
            <w:r>
              <w:rPr>
                <w:rFonts w:ascii="Arial" w:eastAsia="Arial" w:hAnsi="Arial" w:cs="Arial"/>
                <w:sz w:val="20"/>
                <w:szCs w:val="20"/>
              </w:rPr>
              <w:t>Solicited</w:t>
            </w:r>
          </w:p>
        </w:tc>
      </w:tr>
      <w:tr w:rsidR="00725052" w14:paraId="2BC7C1E7" w14:textId="77777777">
        <w:trPr>
          <w:trHeight w:val="720"/>
        </w:trPr>
        <w:tc>
          <w:tcPr>
            <w:tcW w:w="2974" w:type="dxa"/>
            <w:tcBorders>
              <w:top w:val="single" w:sz="4" w:space="0" w:color="000000"/>
              <w:bottom w:val="single" w:sz="4" w:space="0" w:color="000000"/>
            </w:tcBorders>
          </w:tcPr>
          <w:p w14:paraId="000000F9"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Include statistics about the number of African American/Black living kidney donors  </w:t>
            </w:r>
          </w:p>
        </w:tc>
        <w:tc>
          <w:tcPr>
            <w:tcW w:w="2295" w:type="dxa"/>
            <w:tcBorders>
              <w:top w:val="single" w:sz="4" w:space="0" w:color="000000"/>
              <w:bottom w:val="single" w:sz="4" w:space="0" w:color="000000"/>
            </w:tcBorders>
          </w:tcPr>
          <w:p w14:paraId="000000FA"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0FB"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000000FD"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We added statistics about the number of African American/Black living kidney donors to help with </w:t>
            </w:r>
            <w:sdt>
              <w:sdtPr>
                <w:tag w:val="goog_rdk_25"/>
                <w:id w:val="-1959098029"/>
              </w:sdtPr>
              <w:sdtEndPr/>
              <w:sdtContent/>
            </w:sdt>
            <w:r>
              <w:rPr>
                <w:rFonts w:ascii="Arial" w:eastAsia="Arial" w:hAnsi="Arial" w:cs="Arial"/>
                <w:sz w:val="20"/>
                <w:szCs w:val="20"/>
              </w:rPr>
              <w:t>normalizing donation in the African American/Black community</w:t>
            </w:r>
          </w:p>
        </w:tc>
        <w:tc>
          <w:tcPr>
            <w:tcW w:w="1945" w:type="dxa"/>
            <w:tcBorders>
              <w:top w:val="single" w:sz="4" w:space="0" w:color="000000"/>
              <w:bottom w:val="single" w:sz="4" w:space="0" w:color="000000"/>
            </w:tcBorders>
          </w:tcPr>
          <w:p w14:paraId="000000FE"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Unsolicited</w:t>
            </w:r>
          </w:p>
        </w:tc>
      </w:tr>
      <w:tr w:rsidR="00725052" w14:paraId="296672D1" w14:textId="77777777">
        <w:trPr>
          <w:trHeight w:val="720"/>
        </w:trPr>
        <w:tc>
          <w:tcPr>
            <w:tcW w:w="2974" w:type="dxa"/>
            <w:tcBorders>
              <w:top w:val="single" w:sz="4" w:space="0" w:color="000000"/>
              <w:bottom w:val="single" w:sz="4" w:space="0" w:color="000000"/>
            </w:tcBorders>
          </w:tcPr>
          <w:p w14:paraId="04363766" w14:textId="77777777" w:rsidR="00725052" w:rsidRDefault="00725052" w:rsidP="00725052">
            <w:pPr>
              <w:rPr>
                <w:rFonts w:ascii="Arial" w:eastAsia="Arial" w:hAnsi="Arial" w:cs="Arial"/>
                <w:sz w:val="20"/>
                <w:szCs w:val="20"/>
              </w:rPr>
            </w:pPr>
            <w:r>
              <w:rPr>
                <w:rFonts w:ascii="Arial" w:eastAsia="Arial" w:hAnsi="Arial" w:cs="Arial"/>
                <w:sz w:val="20"/>
                <w:szCs w:val="20"/>
              </w:rPr>
              <w:t>Add statistics about the number of people on the waiting list who need a kidney transplant versus the number of people who receive them</w:t>
            </w:r>
          </w:p>
          <w:p w14:paraId="000000FF" w14:textId="01F3E21E" w:rsidR="00E331B4" w:rsidRDefault="00E331B4" w:rsidP="00725052">
            <w:pPr>
              <w:rPr>
                <w:rFonts w:ascii="Arial" w:eastAsia="Arial" w:hAnsi="Arial" w:cs="Arial"/>
                <w:sz w:val="20"/>
                <w:szCs w:val="20"/>
              </w:rPr>
            </w:pPr>
          </w:p>
        </w:tc>
        <w:tc>
          <w:tcPr>
            <w:tcW w:w="2295" w:type="dxa"/>
            <w:tcBorders>
              <w:top w:val="single" w:sz="4" w:space="0" w:color="000000"/>
              <w:bottom w:val="single" w:sz="4" w:space="0" w:color="000000"/>
            </w:tcBorders>
          </w:tcPr>
          <w:p w14:paraId="00000100"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101"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00000103" w14:textId="4321A573" w:rsidR="005124BA" w:rsidRDefault="00725052" w:rsidP="00725052">
            <w:pPr>
              <w:rPr>
                <w:rFonts w:ascii="Arial" w:eastAsia="Arial" w:hAnsi="Arial" w:cs="Arial"/>
                <w:sz w:val="20"/>
                <w:szCs w:val="20"/>
              </w:rPr>
            </w:pPr>
            <w:r>
              <w:rPr>
                <w:rFonts w:ascii="Arial" w:eastAsia="Arial" w:hAnsi="Arial" w:cs="Arial"/>
                <w:sz w:val="20"/>
                <w:szCs w:val="20"/>
              </w:rPr>
              <w:t xml:space="preserve">We added statistics to the </w:t>
            </w:r>
            <w:r w:rsidR="00836455">
              <w:rPr>
                <w:rFonts w:ascii="Arial" w:eastAsia="Arial" w:hAnsi="Arial" w:cs="Arial"/>
                <w:sz w:val="20"/>
                <w:szCs w:val="20"/>
              </w:rPr>
              <w:t>q</w:t>
            </w:r>
            <w:r>
              <w:rPr>
                <w:rFonts w:ascii="Arial" w:eastAsia="Arial" w:hAnsi="Arial" w:cs="Arial"/>
                <w:sz w:val="20"/>
                <w:szCs w:val="20"/>
              </w:rPr>
              <w:t>uestion section at the end of the chat</w:t>
            </w:r>
          </w:p>
        </w:tc>
        <w:tc>
          <w:tcPr>
            <w:tcW w:w="1945" w:type="dxa"/>
            <w:tcBorders>
              <w:top w:val="single" w:sz="4" w:space="0" w:color="000000"/>
              <w:bottom w:val="single" w:sz="4" w:space="0" w:color="000000"/>
            </w:tcBorders>
          </w:tcPr>
          <w:p w14:paraId="00000104"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Solicited</w:t>
            </w:r>
          </w:p>
        </w:tc>
      </w:tr>
      <w:tr w:rsidR="00725052" w14:paraId="07854128" w14:textId="77777777">
        <w:trPr>
          <w:trHeight w:val="720"/>
        </w:trPr>
        <w:tc>
          <w:tcPr>
            <w:tcW w:w="2974" w:type="dxa"/>
            <w:tcBorders>
              <w:top w:val="single" w:sz="4" w:space="0" w:color="000000"/>
              <w:bottom w:val="single" w:sz="4" w:space="0" w:color="000000"/>
            </w:tcBorders>
          </w:tcPr>
          <w:p w14:paraId="67C1695C" w14:textId="162044FA" w:rsidR="00E331B4" w:rsidRDefault="00725052" w:rsidP="00725052">
            <w:pPr>
              <w:rPr>
                <w:rFonts w:ascii="Arial" w:eastAsia="Arial" w:hAnsi="Arial" w:cs="Arial"/>
                <w:sz w:val="20"/>
                <w:szCs w:val="20"/>
              </w:rPr>
            </w:pPr>
            <w:r>
              <w:rPr>
                <w:rFonts w:ascii="Arial" w:eastAsia="Arial" w:hAnsi="Arial" w:cs="Arial"/>
                <w:sz w:val="20"/>
                <w:szCs w:val="20"/>
              </w:rPr>
              <w:t xml:space="preserve">Provide a </w:t>
            </w:r>
            <w:r w:rsidR="004B65AB">
              <w:rPr>
                <w:rFonts w:ascii="Arial" w:eastAsia="Arial" w:hAnsi="Arial" w:cs="Arial"/>
                <w:sz w:val="20"/>
                <w:szCs w:val="20"/>
              </w:rPr>
              <w:t>“</w:t>
            </w:r>
            <w:r w:rsidR="00A361A2">
              <w:rPr>
                <w:rFonts w:ascii="Arial" w:eastAsia="Arial" w:hAnsi="Arial" w:cs="Arial"/>
                <w:sz w:val="20"/>
                <w:szCs w:val="20"/>
              </w:rPr>
              <w:t>simple</w:t>
            </w:r>
            <w:r w:rsidR="004B65AB">
              <w:rPr>
                <w:rFonts w:ascii="Arial" w:eastAsia="Arial" w:hAnsi="Arial" w:cs="Arial"/>
                <w:sz w:val="20"/>
                <w:szCs w:val="20"/>
              </w:rPr>
              <w:t>”</w:t>
            </w:r>
            <w:r w:rsidR="00A361A2">
              <w:rPr>
                <w:rFonts w:ascii="Arial" w:eastAsia="Arial" w:hAnsi="Arial" w:cs="Arial"/>
                <w:sz w:val="20"/>
                <w:szCs w:val="20"/>
              </w:rPr>
              <w:t xml:space="preserve"> </w:t>
            </w:r>
            <w:r>
              <w:rPr>
                <w:rFonts w:ascii="Arial" w:eastAsia="Arial" w:hAnsi="Arial" w:cs="Arial"/>
                <w:sz w:val="20"/>
                <w:szCs w:val="20"/>
              </w:rPr>
              <w:t xml:space="preserve">statement about </w:t>
            </w:r>
            <w:r w:rsidR="00A361A2">
              <w:rPr>
                <w:rFonts w:ascii="Arial" w:eastAsia="Arial" w:hAnsi="Arial" w:cs="Arial"/>
                <w:sz w:val="20"/>
                <w:szCs w:val="20"/>
              </w:rPr>
              <w:t>the purpose of</w:t>
            </w:r>
            <w:r>
              <w:rPr>
                <w:rFonts w:ascii="Arial" w:eastAsia="Arial" w:hAnsi="Arial" w:cs="Arial"/>
                <w:sz w:val="20"/>
                <w:szCs w:val="20"/>
              </w:rPr>
              <w:t xml:space="preserve"> Gia </w:t>
            </w:r>
            <w:r w:rsidR="00A361A2">
              <w:rPr>
                <w:rFonts w:ascii="Arial" w:eastAsia="Arial" w:hAnsi="Arial" w:cs="Arial"/>
                <w:sz w:val="20"/>
                <w:szCs w:val="20"/>
              </w:rPr>
              <w:t>at the</w:t>
            </w:r>
            <w:r w:rsidR="00E331B4">
              <w:rPr>
                <w:rFonts w:ascii="Arial" w:eastAsia="Arial" w:hAnsi="Arial" w:cs="Arial"/>
                <w:sz w:val="20"/>
                <w:szCs w:val="20"/>
              </w:rPr>
              <w:t xml:space="preserve"> </w:t>
            </w:r>
            <w:r w:rsidR="00A361A2">
              <w:rPr>
                <w:rFonts w:ascii="Arial" w:eastAsia="Arial" w:hAnsi="Arial" w:cs="Arial"/>
                <w:sz w:val="20"/>
                <w:szCs w:val="20"/>
              </w:rPr>
              <w:t>beginning of the chat,</w:t>
            </w:r>
            <w:r>
              <w:rPr>
                <w:rFonts w:ascii="Arial" w:eastAsia="Arial" w:hAnsi="Arial" w:cs="Arial"/>
                <w:sz w:val="20"/>
                <w:szCs w:val="20"/>
              </w:rPr>
              <w:t xml:space="preserve"> instead of immediately presenting </w:t>
            </w:r>
          </w:p>
          <w:p w14:paraId="7975A9DB" w14:textId="77777777" w:rsidR="00725052" w:rsidRDefault="00725052" w:rsidP="00725052">
            <w:pPr>
              <w:rPr>
                <w:rFonts w:ascii="Arial" w:eastAsia="Arial" w:hAnsi="Arial" w:cs="Arial"/>
                <w:iCs/>
                <w:sz w:val="20"/>
                <w:szCs w:val="20"/>
              </w:rPr>
            </w:pPr>
            <w:r>
              <w:rPr>
                <w:rFonts w:ascii="Arial" w:eastAsia="Arial" w:hAnsi="Arial" w:cs="Arial"/>
                <w:sz w:val="20"/>
                <w:szCs w:val="20"/>
              </w:rPr>
              <w:t xml:space="preserve">information about </w:t>
            </w:r>
            <w:r>
              <w:rPr>
                <w:rFonts w:ascii="Arial" w:eastAsia="Arial" w:hAnsi="Arial" w:cs="Arial"/>
                <w:i/>
                <w:sz w:val="20"/>
                <w:szCs w:val="20"/>
              </w:rPr>
              <w:t>APOL1</w:t>
            </w:r>
            <w:r w:rsidR="00A361A2">
              <w:rPr>
                <w:rFonts w:ascii="Arial" w:eastAsia="Arial" w:hAnsi="Arial" w:cs="Arial"/>
                <w:iCs/>
                <w:sz w:val="20"/>
                <w:szCs w:val="20"/>
              </w:rPr>
              <w:t xml:space="preserve">, </w:t>
            </w:r>
            <w:r w:rsidR="00A361A2" w:rsidRPr="00A361A2">
              <w:rPr>
                <w:rFonts w:ascii="Arial" w:eastAsia="Arial" w:hAnsi="Arial" w:cs="Arial"/>
                <w:iCs/>
                <w:sz w:val="20"/>
                <w:szCs w:val="20"/>
              </w:rPr>
              <w:t xml:space="preserve">to </w:t>
            </w:r>
            <w:r w:rsidR="002706B7">
              <w:rPr>
                <w:rFonts w:ascii="Arial" w:eastAsia="Arial" w:hAnsi="Arial" w:cs="Arial"/>
                <w:iCs/>
                <w:sz w:val="20"/>
                <w:szCs w:val="20"/>
              </w:rPr>
              <w:t xml:space="preserve">inform and </w:t>
            </w:r>
            <w:r w:rsidR="00D04B48">
              <w:rPr>
                <w:rFonts w:ascii="Arial" w:eastAsia="Arial" w:hAnsi="Arial" w:cs="Arial"/>
                <w:iCs/>
                <w:sz w:val="20"/>
                <w:szCs w:val="20"/>
              </w:rPr>
              <w:t>“re</w:t>
            </w:r>
            <w:r w:rsidR="002706B7">
              <w:rPr>
                <w:rFonts w:ascii="Arial" w:eastAsia="Arial" w:hAnsi="Arial" w:cs="Arial"/>
                <w:iCs/>
                <w:sz w:val="20"/>
                <w:szCs w:val="20"/>
              </w:rPr>
              <w:t>assure</w:t>
            </w:r>
            <w:r w:rsidR="00D04B48">
              <w:rPr>
                <w:rFonts w:ascii="Arial" w:eastAsia="Arial" w:hAnsi="Arial" w:cs="Arial"/>
                <w:iCs/>
                <w:sz w:val="20"/>
                <w:szCs w:val="20"/>
              </w:rPr>
              <w:t>”</w:t>
            </w:r>
            <w:r w:rsidR="00BF087F">
              <w:rPr>
                <w:rFonts w:ascii="Arial" w:eastAsia="Arial" w:hAnsi="Arial" w:cs="Arial"/>
                <w:iCs/>
                <w:sz w:val="20"/>
                <w:szCs w:val="20"/>
              </w:rPr>
              <w:t xml:space="preserve"> </w:t>
            </w:r>
            <w:r w:rsidR="00A361A2" w:rsidRPr="00A361A2">
              <w:rPr>
                <w:rFonts w:ascii="Arial" w:eastAsia="Arial" w:hAnsi="Arial" w:cs="Arial"/>
                <w:iCs/>
                <w:sz w:val="20"/>
                <w:szCs w:val="20"/>
              </w:rPr>
              <w:lastRenderedPageBreak/>
              <w:t xml:space="preserve">participants </w:t>
            </w:r>
            <w:r w:rsidR="00BF087F">
              <w:rPr>
                <w:rFonts w:ascii="Arial" w:eastAsia="Arial" w:hAnsi="Arial" w:cs="Arial"/>
                <w:iCs/>
                <w:sz w:val="20"/>
                <w:szCs w:val="20"/>
              </w:rPr>
              <w:t>about Gia’s intent</w:t>
            </w:r>
          </w:p>
          <w:p w14:paraId="00000105" w14:textId="2EF7F4C3" w:rsidR="00E331B4" w:rsidRDefault="00E331B4" w:rsidP="00725052">
            <w:pPr>
              <w:rPr>
                <w:rFonts w:ascii="Arial" w:eastAsia="Arial" w:hAnsi="Arial" w:cs="Arial"/>
                <w:sz w:val="20"/>
                <w:szCs w:val="20"/>
              </w:rPr>
            </w:pPr>
          </w:p>
        </w:tc>
        <w:tc>
          <w:tcPr>
            <w:tcW w:w="2295" w:type="dxa"/>
            <w:tcBorders>
              <w:top w:val="single" w:sz="4" w:space="0" w:color="000000"/>
              <w:bottom w:val="single" w:sz="4" w:space="0" w:color="000000"/>
            </w:tcBorders>
          </w:tcPr>
          <w:p w14:paraId="00000106"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lastRenderedPageBreak/>
              <w:t>Yes</w:t>
            </w:r>
          </w:p>
        </w:tc>
        <w:tc>
          <w:tcPr>
            <w:tcW w:w="3587" w:type="dxa"/>
            <w:gridSpan w:val="2"/>
            <w:tcBorders>
              <w:top w:val="single" w:sz="4" w:space="0" w:color="000000"/>
              <w:bottom w:val="single" w:sz="4" w:space="0" w:color="000000"/>
            </w:tcBorders>
          </w:tcPr>
          <w:p w14:paraId="00000107"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00000109" w14:textId="2AC61F84" w:rsidR="00725052" w:rsidRDefault="00725052" w:rsidP="00725052">
            <w:pPr>
              <w:pBdr>
                <w:top w:val="nil"/>
                <w:left w:val="nil"/>
                <w:bottom w:val="nil"/>
                <w:right w:val="nil"/>
                <w:between w:val="nil"/>
              </w:pBdr>
              <w:rPr>
                <w:rFonts w:ascii="Arial" w:eastAsia="Arial" w:hAnsi="Arial" w:cs="Arial"/>
                <w:color w:val="000000"/>
              </w:rPr>
            </w:pPr>
            <w:r>
              <w:rPr>
                <w:rFonts w:ascii="Arial" w:eastAsia="Arial" w:hAnsi="Arial" w:cs="Arial"/>
                <w:sz w:val="20"/>
                <w:szCs w:val="20"/>
              </w:rPr>
              <w:t>We added the purpose of Gia w</w:t>
            </w:r>
            <w:r>
              <w:rPr>
                <w:rFonts w:ascii="Arial" w:eastAsia="Arial" w:hAnsi="Arial" w:cs="Arial"/>
                <w:color w:val="000000"/>
                <w:sz w:val="20"/>
                <w:szCs w:val="20"/>
              </w:rPr>
              <w:t xml:space="preserve">ithin the first few lines of the chat, </w:t>
            </w:r>
            <w:r>
              <w:rPr>
                <w:rFonts w:ascii="Arial" w:eastAsia="Arial" w:hAnsi="Arial" w:cs="Arial"/>
                <w:sz w:val="20"/>
                <w:szCs w:val="20"/>
              </w:rPr>
              <w:t xml:space="preserve">before covering information about </w:t>
            </w:r>
            <w:r>
              <w:rPr>
                <w:rFonts w:ascii="Arial" w:eastAsia="Arial" w:hAnsi="Arial" w:cs="Arial"/>
                <w:i/>
                <w:sz w:val="20"/>
                <w:szCs w:val="20"/>
              </w:rPr>
              <w:t xml:space="preserve">APOL1; </w:t>
            </w:r>
            <w:r>
              <w:rPr>
                <w:rFonts w:ascii="Arial" w:eastAsia="Arial" w:hAnsi="Arial" w:cs="Arial"/>
                <w:color w:val="000000"/>
                <w:sz w:val="20"/>
                <w:szCs w:val="20"/>
              </w:rPr>
              <w:t xml:space="preserve">it states, “I was designed to talk with you about genetic information, and your </w:t>
            </w:r>
            <w:sdt>
              <w:sdtPr>
                <w:tag w:val="goog_rdk_26"/>
                <w:id w:val="-1264685395"/>
              </w:sdtPr>
              <w:sdtEndPr/>
              <w:sdtContent/>
            </w:sdt>
            <w:sdt>
              <w:sdtPr>
                <w:tag w:val="goog_rdk_27"/>
                <w:id w:val="1317225249"/>
              </w:sdtPr>
              <w:sdtEndPr/>
              <w:sdtContent/>
            </w:sdt>
            <w:r>
              <w:rPr>
                <w:rFonts w:ascii="Arial" w:eastAsia="Arial" w:hAnsi="Arial" w:cs="Arial"/>
                <w:color w:val="000000"/>
                <w:sz w:val="20"/>
                <w:szCs w:val="20"/>
              </w:rPr>
              <w:t xml:space="preserve">healthcare team has helped </w:t>
            </w:r>
            <w:r>
              <w:rPr>
                <w:rFonts w:ascii="Arial" w:eastAsia="Arial" w:hAnsi="Arial" w:cs="Arial"/>
                <w:color w:val="000000"/>
                <w:sz w:val="20"/>
                <w:szCs w:val="20"/>
              </w:rPr>
              <w:lastRenderedPageBreak/>
              <w:t>make sure that the info I share is accurate.”</w:t>
            </w:r>
          </w:p>
        </w:tc>
        <w:tc>
          <w:tcPr>
            <w:tcW w:w="1945" w:type="dxa"/>
            <w:tcBorders>
              <w:top w:val="single" w:sz="4" w:space="0" w:color="000000"/>
              <w:bottom w:val="single" w:sz="4" w:space="0" w:color="000000"/>
            </w:tcBorders>
          </w:tcPr>
          <w:p w14:paraId="0000010A"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lastRenderedPageBreak/>
              <w:t>Unsolicited</w:t>
            </w:r>
          </w:p>
        </w:tc>
      </w:tr>
      <w:tr w:rsidR="00725052" w14:paraId="15DE74AC" w14:textId="77777777">
        <w:trPr>
          <w:trHeight w:val="720"/>
        </w:trPr>
        <w:tc>
          <w:tcPr>
            <w:tcW w:w="2974" w:type="dxa"/>
            <w:tcBorders>
              <w:top w:val="single" w:sz="4" w:space="0" w:color="000000"/>
              <w:bottom w:val="single" w:sz="4" w:space="0" w:color="000000"/>
            </w:tcBorders>
          </w:tcPr>
          <w:p w14:paraId="0000010B" w14:textId="63FB2585" w:rsidR="00725052" w:rsidRDefault="00622769" w:rsidP="00725052">
            <w:pPr>
              <w:rPr>
                <w:rFonts w:ascii="Arial" w:eastAsia="Arial" w:hAnsi="Arial" w:cs="Arial"/>
                <w:sz w:val="20"/>
                <w:szCs w:val="20"/>
              </w:rPr>
            </w:pPr>
            <w:sdt>
              <w:sdtPr>
                <w:tag w:val="goog_rdk_28"/>
                <w:id w:val="1010959066"/>
              </w:sdtPr>
              <w:sdtEndPr/>
              <w:sdtContent/>
            </w:sdt>
            <w:r w:rsidR="00725052">
              <w:rPr>
                <w:rFonts w:ascii="Arial" w:eastAsia="Arial" w:hAnsi="Arial" w:cs="Arial"/>
                <w:sz w:val="20"/>
                <w:szCs w:val="20"/>
              </w:rPr>
              <w:t xml:space="preserve">Explain how having information from </w:t>
            </w:r>
            <w:r w:rsidR="00725052">
              <w:rPr>
                <w:rFonts w:ascii="Arial" w:eastAsia="Arial" w:hAnsi="Arial" w:cs="Arial"/>
                <w:i/>
                <w:sz w:val="20"/>
                <w:szCs w:val="20"/>
              </w:rPr>
              <w:t>APOL1</w:t>
            </w:r>
            <w:r w:rsidR="00725052">
              <w:rPr>
                <w:rFonts w:ascii="Arial" w:eastAsia="Arial" w:hAnsi="Arial" w:cs="Arial"/>
                <w:sz w:val="20"/>
                <w:szCs w:val="20"/>
              </w:rPr>
              <w:t xml:space="preserve"> testing can benefit living donors with African ancestry</w:t>
            </w:r>
          </w:p>
        </w:tc>
        <w:tc>
          <w:tcPr>
            <w:tcW w:w="2295" w:type="dxa"/>
            <w:tcBorders>
              <w:top w:val="single" w:sz="4" w:space="0" w:color="000000"/>
              <w:bottom w:val="single" w:sz="4" w:space="0" w:color="000000"/>
            </w:tcBorders>
          </w:tcPr>
          <w:p w14:paraId="0000010C"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10D"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0000010F"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Gia addresses how the </w:t>
            </w:r>
            <w:r>
              <w:rPr>
                <w:rFonts w:ascii="Arial" w:eastAsia="Arial" w:hAnsi="Arial" w:cs="Arial"/>
                <w:i/>
                <w:sz w:val="20"/>
                <w:szCs w:val="20"/>
              </w:rPr>
              <w:t>APOL1</w:t>
            </w:r>
            <w:r>
              <w:rPr>
                <w:rFonts w:ascii="Arial" w:eastAsia="Arial" w:hAnsi="Arial" w:cs="Arial"/>
                <w:sz w:val="20"/>
                <w:szCs w:val="20"/>
              </w:rPr>
              <w:t xml:space="preserve"> genetic test can help living donor candidates become better prepared about donation by better understanding their risks of kidney disease post-donation</w:t>
            </w:r>
          </w:p>
        </w:tc>
        <w:tc>
          <w:tcPr>
            <w:tcW w:w="1945" w:type="dxa"/>
            <w:tcBorders>
              <w:top w:val="single" w:sz="4" w:space="0" w:color="000000"/>
              <w:bottom w:val="single" w:sz="4" w:space="0" w:color="000000"/>
            </w:tcBorders>
          </w:tcPr>
          <w:p w14:paraId="00000110"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 xml:space="preserve">Solicited </w:t>
            </w:r>
          </w:p>
        </w:tc>
      </w:tr>
      <w:tr w:rsidR="00725052" w14:paraId="122EA18F" w14:textId="77777777">
        <w:trPr>
          <w:trHeight w:val="720"/>
        </w:trPr>
        <w:tc>
          <w:tcPr>
            <w:tcW w:w="2974" w:type="dxa"/>
            <w:tcBorders>
              <w:top w:val="single" w:sz="4" w:space="0" w:color="000000"/>
              <w:bottom w:val="single" w:sz="4" w:space="0" w:color="000000"/>
            </w:tcBorders>
          </w:tcPr>
          <w:p w14:paraId="3F3ED18A"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Discuss all racial/ethnic groups affected by </w:t>
            </w:r>
            <w:r>
              <w:rPr>
                <w:rFonts w:ascii="Arial" w:eastAsia="Arial" w:hAnsi="Arial" w:cs="Arial"/>
                <w:i/>
                <w:sz w:val="20"/>
                <w:szCs w:val="20"/>
              </w:rPr>
              <w:t>APOL1</w:t>
            </w:r>
            <w:r>
              <w:rPr>
                <w:rFonts w:ascii="Arial" w:eastAsia="Arial" w:hAnsi="Arial" w:cs="Arial"/>
                <w:sz w:val="20"/>
                <w:szCs w:val="20"/>
              </w:rPr>
              <w:t>, and do not place all emphasis on people of African ancestry</w:t>
            </w:r>
          </w:p>
          <w:p w14:paraId="00000111" w14:textId="0DBDA3BA" w:rsidR="00E331B4" w:rsidRDefault="00E331B4" w:rsidP="00725052">
            <w:pPr>
              <w:rPr>
                <w:rFonts w:ascii="Arial" w:eastAsia="Arial" w:hAnsi="Arial" w:cs="Arial"/>
                <w:sz w:val="20"/>
                <w:szCs w:val="20"/>
              </w:rPr>
            </w:pPr>
          </w:p>
        </w:tc>
        <w:tc>
          <w:tcPr>
            <w:tcW w:w="2295" w:type="dxa"/>
            <w:tcBorders>
              <w:top w:val="single" w:sz="4" w:space="0" w:color="000000"/>
              <w:bottom w:val="single" w:sz="4" w:space="0" w:color="000000"/>
            </w:tcBorders>
          </w:tcPr>
          <w:p w14:paraId="00000112"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113"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00000115" w14:textId="77777777" w:rsidR="00725052" w:rsidRDefault="00725052" w:rsidP="00725052">
            <w:pPr>
              <w:rPr>
                <w:rFonts w:ascii="Arial" w:eastAsia="Arial" w:hAnsi="Arial" w:cs="Arial"/>
                <w:sz w:val="20"/>
                <w:szCs w:val="20"/>
              </w:rPr>
            </w:pPr>
            <w:r>
              <w:rPr>
                <w:rFonts w:ascii="Arial" w:eastAsia="Arial" w:hAnsi="Arial" w:cs="Arial"/>
                <w:sz w:val="20"/>
                <w:szCs w:val="20"/>
              </w:rPr>
              <w:t xml:space="preserve">Gia’s focus is on living donor candidates of African ancestry. However, Gia includes risk statistics for other racial/ethnic groups </w:t>
            </w:r>
          </w:p>
        </w:tc>
        <w:tc>
          <w:tcPr>
            <w:tcW w:w="1945" w:type="dxa"/>
            <w:tcBorders>
              <w:top w:val="single" w:sz="4" w:space="0" w:color="000000"/>
              <w:bottom w:val="single" w:sz="4" w:space="0" w:color="000000"/>
            </w:tcBorders>
          </w:tcPr>
          <w:p w14:paraId="00000116"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Unsolicited</w:t>
            </w:r>
          </w:p>
        </w:tc>
      </w:tr>
      <w:tr w:rsidR="00725052" w14:paraId="1CB8E2CA" w14:textId="77777777">
        <w:trPr>
          <w:trHeight w:val="720"/>
        </w:trPr>
        <w:tc>
          <w:tcPr>
            <w:tcW w:w="2974" w:type="dxa"/>
            <w:tcBorders>
              <w:top w:val="single" w:sz="4" w:space="0" w:color="000000"/>
              <w:bottom w:val="single" w:sz="4" w:space="0" w:color="000000"/>
            </w:tcBorders>
          </w:tcPr>
          <w:p w14:paraId="00000117" w14:textId="0A53454F" w:rsidR="00716808" w:rsidRDefault="00716808" w:rsidP="00725052">
            <w:pPr>
              <w:rPr>
                <w:rFonts w:ascii="Arial" w:eastAsia="Arial" w:hAnsi="Arial" w:cs="Arial"/>
                <w:sz w:val="20"/>
                <w:szCs w:val="20"/>
              </w:rPr>
            </w:pPr>
            <w:r>
              <w:rPr>
                <w:rFonts w:ascii="Arial" w:eastAsia="Arial" w:hAnsi="Arial" w:cs="Arial"/>
                <w:sz w:val="20"/>
                <w:szCs w:val="20"/>
              </w:rPr>
              <w:t>State “Caribbean” instead of “Afro-Caribbean</w:t>
            </w:r>
            <w:r w:rsidR="00456B0A">
              <w:rPr>
                <w:rFonts w:ascii="Arial" w:eastAsia="Arial" w:hAnsi="Arial" w:cs="Arial"/>
                <w:sz w:val="20"/>
                <w:szCs w:val="20"/>
              </w:rPr>
              <w:t>”</w:t>
            </w:r>
            <w:r>
              <w:rPr>
                <w:rFonts w:ascii="Arial" w:eastAsia="Arial" w:hAnsi="Arial" w:cs="Arial"/>
                <w:sz w:val="20"/>
                <w:szCs w:val="20"/>
              </w:rPr>
              <w:t xml:space="preserve"> </w:t>
            </w:r>
            <w:r w:rsidR="00456B0A">
              <w:rPr>
                <w:rFonts w:ascii="Arial" w:eastAsia="Arial" w:hAnsi="Arial" w:cs="Arial"/>
                <w:sz w:val="20"/>
                <w:szCs w:val="20"/>
              </w:rPr>
              <w:t>as one</w:t>
            </w:r>
            <w:r w:rsidR="001620AB">
              <w:rPr>
                <w:rFonts w:ascii="Arial" w:eastAsia="Arial" w:hAnsi="Arial" w:cs="Arial"/>
                <w:sz w:val="20"/>
                <w:szCs w:val="20"/>
              </w:rPr>
              <w:t xml:space="preserve"> of the</w:t>
            </w:r>
            <w:r w:rsidR="00456B0A">
              <w:rPr>
                <w:rFonts w:ascii="Arial" w:eastAsia="Arial" w:hAnsi="Arial" w:cs="Arial"/>
                <w:sz w:val="20"/>
                <w:szCs w:val="20"/>
              </w:rPr>
              <w:t xml:space="preserve"> </w:t>
            </w:r>
            <w:r w:rsidR="00EE33C4">
              <w:rPr>
                <w:rFonts w:ascii="Arial" w:eastAsia="Arial" w:hAnsi="Arial" w:cs="Arial"/>
                <w:sz w:val="20"/>
                <w:szCs w:val="20"/>
              </w:rPr>
              <w:t>group</w:t>
            </w:r>
            <w:r w:rsidR="001620AB">
              <w:rPr>
                <w:rFonts w:ascii="Arial" w:eastAsia="Arial" w:hAnsi="Arial" w:cs="Arial"/>
                <w:sz w:val="20"/>
                <w:szCs w:val="20"/>
              </w:rPr>
              <w:t>s</w:t>
            </w:r>
            <w:r w:rsidR="00920432">
              <w:rPr>
                <w:rFonts w:ascii="Arial" w:eastAsia="Arial" w:hAnsi="Arial" w:cs="Arial"/>
                <w:sz w:val="20"/>
                <w:szCs w:val="20"/>
              </w:rPr>
              <w:t xml:space="preserve"> of </w:t>
            </w:r>
            <w:r w:rsidR="001620AB">
              <w:rPr>
                <w:rFonts w:ascii="Arial" w:eastAsia="Arial" w:hAnsi="Arial" w:cs="Arial"/>
                <w:sz w:val="20"/>
                <w:szCs w:val="20"/>
              </w:rPr>
              <w:t xml:space="preserve">the </w:t>
            </w:r>
            <w:r w:rsidR="00920432">
              <w:rPr>
                <w:rFonts w:ascii="Arial" w:eastAsia="Arial" w:hAnsi="Arial" w:cs="Arial"/>
                <w:sz w:val="20"/>
                <w:szCs w:val="20"/>
              </w:rPr>
              <w:t>African diaspora</w:t>
            </w:r>
            <w:r w:rsidR="00456B0A">
              <w:rPr>
                <w:rFonts w:ascii="Arial" w:eastAsia="Arial" w:hAnsi="Arial" w:cs="Arial"/>
                <w:sz w:val="20"/>
                <w:szCs w:val="20"/>
              </w:rPr>
              <w:t xml:space="preserve"> </w:t>
            </w:r>
          </w:p>
        </w:tc>
        <w:tc>
          <w:tcPr>
            <w:tcW w:w="2295" w:type="dxa"/>
            <w:tcBorders>
              <w:top w:val="single" w:sz="4" w:space="0" w:color="000000"/>
              <w:bottom w:val="single" w:sz="4" w:space="0" w:color="000000"/>
            </w:tcBorders>
          </w:tcPr>
          <w:p w14:paraId="00000118"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119"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3F761124" w14:textId="77777777" w:rsidR="006678BD" w:rsidRPr="00BA0064" w:rsidRDefault="009908B3" w:rsidP="00725052">
            <w:pPr>
              <w:rPr>
                <w:rFonts w:ascii="Arial" w:eastAsia="Arial" w:hAnsi="Arial" w:cs="Arial"/>
                <w:sz w:val="20"/>
                <w:szCs w:val="20"/>
              </w:rPr>
            </w:pPr>
            <w:r w:rsidRPr="00BA0064">
              <w:rPr>
                <w:rFonts w:ascii="Arial" w:eastAsia="Arial" w:hAnsi="Arial" w:cs="Arial"/>
                <w:sz w:val="20"/>
                <w:szCs w:val="20"/>
              </w:rPr>
              <w:t xml:space="preserve">We changed “Afro-Caribbean” to “Caribbean” </w:t>
            </w:r>
            <w:r w:rsidR="00CB3CB4" w:rsidRPr="00BA0064">
              <w:rPr>
                <w:rFonts w:ascii="Arial" w:eastAsia="Arial" w:hAnsi="Arial" w:cs="Arial"/>
                <w:sz w:val="20"/>
                <w:szCs w:val="20"/>
              </w:rPr>
              <w:t>in the</w:t>
            </w:r>
            <w:r w:rsidR="006678BD" w:rsidRPr="00BA0064">
              <w:rPr>
                <w:rFonts w:ascii="Arial" w:eastAsia="Arial" w:hAnsi="Arial" w:cs="Arial"/>
                <w:sz w:val="20"/>
                <w:szCs w:val="20"/>
              </w:rPr>
              <w:t xml:space="preserve"> following:</w:t>
            </w:r>
          </w:p>
          <w:p w14:paraId="2A05A3F2" w14:textId="787C2167" w:rsidR="00E065D8" w:rsidRPr="009A5FC0" w:rsidRDefault="00E065D8" w:rsidP="00725052">
            <w:pPr>
              <w:rPr>
                <w:rFonts w:ascii="Arial" w:hAnsi="Arial" w:cs="Arial"/>
                <w:color w:val="000000"/>
                <w:sz w:val="20"/>
                <w:szCs w:val="20"/>
              </w:rPr>
            </w:pPr>
            <w:r w:rsidRPr="00BA0064">
              <w:rPr>
                <w:rFonts w:ascii="Arial" w:eastAsia="Arial" w:hAnsi="Arial" w:cs="Arial"/>
                <w:sz w:val="20"/>
                <w:szCs w:val="20"/>
              </w:rPr>
              <w:t>“</w:t>
            </w:r>
            <w:r w:rsidRPr="00BA0064">
              <w:rPr>
                <w:rFonts w:ascii="Arial" w:hAnsi="Arial" w:cs="Arial"/>
                <w:color w:val="000000"/>
                <w:sz w:val="20"/>
                <w:szCs w:val="20"/>
              </w:rPr>
              <w:t>APOL1 risk variants are most commonly found in people with African ancestry, like Blacks/African Americans, Caribbeans, and Central/South Americans”</w:t>
            </w:r>
          </w:p>
          <w:p w14:paraId="0000011C" w14:textId="77777777" w:rsidR="00725052" w:rsidRDefault="00725052" w:rsidP="00725052">
            <w:pPr>
              <w:rPr>
                <w:rFonts w:ascii="Arial" w:eastAsia="Arial" w:hAnsi="Arial" w:cs="Arial"/>
                <w:sz w:val="20"/>
                <w:szCs w:val="20"/>
              </w:rPr>
            </w:pPr>
          </w:p>
        </w:tc>
        <w:tc>
          <w:tcPr>
            <w:tcW w:w="1945" w:type="dxa"/>
            <w:tcBorders>
              <w:top w:val="single" w:sz="4" w:space="0" w:color="000000"/>
              <w:bottom w:val="single" w:sz="4" w:space="0" w:color="000000"/>
            </w:tcBorders>
          </w:tcPr>
          <w:p w14:paraId="0000011D" w14:textId="5764504C" w:rsidR="00725052" w:rsidRDefault="009C0048" w:rsidP="00725052">
            <w:pPr>
              <w:spacing w:line="259" w:lineRule="auto"/>
              <w:rPr>
                <w:rFonts w:ascii="Arial" w:eastAsia="Arial" w:hAnsi="Arial" w:cs="Arial"/>
                <w:sz w:val="20"/>
                <w:szCs w:val="20"/>
                <w:highlight w:val="yellow"/>
              </w:rPr>
            </w:pPr>
            <w:r w:rsidRPr="00BA0064">
              <w:rPr>
                <w:rFonts w:ascii="Arial" w:eastAsia="Arial" w:hAnsi="Arial" w:cs="Arial"/>
                <w:sz w:val="20"/>
                <w:szCs w:val="20"/>
              </w:rPr>
              <w:t>Solicited</w:t>
            </w:r>
          </w:p>
        </w:tc>
      </w:tr>
      <w:tr w:rsidR="00725052" w14:paraId="7A5FAD7E" w14:textId="77777777">
        <w:trPr>
          <w:trHeight w:val="720"/>
        </w:trPr>
        <w:tc>
          <w:tcPr>
            <w:tcW w:w="2974" w:type="dxa"/>
            <w:tcBorders>
              <w:top w:val="single" w:sz="4" w:space="0" w:color="000000"/>
              <w:bottom w:val="single" w:sz="4" w:space="0" w:color="000000"/>
            </w:tcBorders>
          </w:tcPr>
          <w:p w14:paraId="00000124" w14:textId="1996A287" w:rsidR="00725052" w:rsidRDefault="00712762" w:rsidP="00725052">
            <w:pPr>
              <w:rPr>
                <w:rFonts w:ascii="Arial" w:eastAsia="Arial" w:hAnsi="Arial" w:cs="Arial"/>
                <w:sz w:val="20"/>
                <w:szCs w:val="20"/>
              </w:rPr>
            </w:pPr>
            <w:r>
              <w:rPr>
                <w:rFonts w:ascii="Arial" w:eastAsia="Arial" w:hAnsi="Arial" w:cs="Arial"/>
                <w:sz w:val="20"/>
                <w:szCs w:val="20"/>
              </w:rPr>
              <w:t xml:space="preserve">Make the Gia dialogue more </w:t>
            </w:r>
            <w:r w:rsidR="00222E6A">
              <w:rPr>
                <w:rFonts w:ascii="Arial" w:eastAsia="Arial" w:hAnsi="Arial" w:cs="Arial"/>
                <w:sz w:val="20"/>
                <w:szCs w:val="20"/>
              </w:rPr>
              <w:t>“</w:t>
            </w:r>
            <w:r>
              <w:rPr>
                <w:rFonts w:ascii="Arial" w:eastAsia="Arial" w:hAnsi="Arial" w:cs="Arial"/>
                <w:sz w:val="20"/>
                <w:szCs w:val="20"/>
              </w:rPr>
              <w:t>natural</w:t>
            </w:r>
            <w:r w:rsidR="00222E6A">
              <w:rPr>
                <w:rFonts w:ascii="Arial" w:eastAsia="Arial" w:hAnsi="Arial" w:cs="Arial"/>
                <w:sz w:val="20"/>
                <w:szCs w:val="20"/>
              </w:rPr>
              <w:t>”</w:t>
            </w:r>
            <w:r>
              <w:rPr>
                <w:rFonts w:ascii="Arial" w:eastAsia="Arial" w:hAnsi="Arial" w:cs="Arial"/>
                <w:sz w:val="20"/>
                <w:szCs w:val="20"/>
              </w:rPr>
              <w:t xml:space="preserve"> and </w:t>
            </w:r>
            <w:r w:rsidR="00222E6A">
              <w:rPr>
                <w:rFonts w:ascii="Arial" w:eastAsia="Arial" w:hAnsi="Arial" w:cs="Arial"/>
                <w:sz w:val="20"/>
                <w:szCs w:val="20"/>
              </w:rPr>
              <w:t>“</w:t>
            </w:r>
            <w:r>
              <w:rPr>
                <w:rFonts w:ascii="Arial" w:eastAsia="Arial" w:hAnsi="Arial" w:cs="Arial"/>
                <w:sz w:val="20"/>
                <w:szCs w:val="20"/>
              </w:rPr>
              <w:t xml:space="preserve">familiar with an </w:t>
            </w:r>
            <w:r w:rsidRPr="008B70F7">
              <w:rPr>
                <w:rFonts w:ascii="Arial" w:eastAsia="Arial" w:hAnsi="Arial" w:cs="Arial"/>
                <w:sz w:val="20"/>
                <w:szCs w:val="20"/>
              </w:rPr>
              <w:t>African American audience</w:t>
            </w:r>
            <w:r w:rsidR="006F165E" w:rsidRPr="008B70F7">
              <w:rPr>
                <w:rFonts w:ascii="Arial" w:eastAsia="Arial" w:hAnsi="Arial" w:cs="Arial"/>
                <w:sz w:val="20"/>
                <w:szCs w:val="20"/>
              </w:rPr>
              <w:t>”</w:t>
            </w:r>
            <w:r w:rsidRPr="008B70F7">
              <w:rPr>
                <w:rFonts w:ascii="Arial" w:eastAsia="Arial" w:hAnsi="Arial" w:cs="Arial"/>
                <w:sz w:val="20"/>
                <w:szCs w:val="20"/>
              </w:rPr>
              <w:t xml:space="preserve"> by changing the response</w:t>
            </w:r>
            <w:r>
              <w:rPr>
                <w:rFonts w:ascii="Arial" w:eastAsia="Arial" w:hAnsi="Arial" w:cs="Arial"/>
                <w:sz w:val="20"/>
                <w:szCs w:val="20"/>
              </w:rPr>
              <w:t xml:space="preserve"> option “Okay”</w:t>
            </w:r>
            <w:r w:rsidR="00D94C32">
              <w:rPr>
                <w:rFonts w:ascii="Arial" w:eastAsia="Arial" w:hAnsi="Arial" w:cs="Arial"/>
                <w:sz w:val="20"/>
                <w:szCs w:val="20"/>
              </w:rPr>
              <w:t>, which can feel</w:t>
            </w:r>
            <w:r w:rsidR="00CA4FF3">
              <w:rPr>
                <w:rFonts w:ascii="Arial" w:eastAsia="Arial" w:hAnsi="Arial" w:cs="Arial"/>
                <w:sz w:val="20"/>
                <w:szCs w:val="20"/>
              </w:rPr>
              <w:t xml:space="preserve"> </w:t>
            </w:r>
            <w:r w:rsidR="008B70F7">
              <w:rPr>
                <w:rFonts w:ascii="Arial" w:eastAsia="Arial" w:hAnsi="Arial" w:cs="Arial"/>
                <w:sz w:val="20"/>
                <w:szCs w:val="20"/>
              </w:rPr>
              <w:t xml:space="preserve">“very </w:t>
            </w:r>
            <w:r w:rsidR="00725052">
              <w:rPr>
                <w:rFonts w:ascii="Arial" w:eastAsia="Arial" w:hAnsi="Arial" w:cs="Arial"/>
                <w:sz w:val="20"/>
                <w:szCs w:val="20"/>
              </w:rPr>
              <w:t>short and snippy</w:t>
            </w:r>
            <w:r w:rsidR="008B70F7">
              <w:rPr>
                <w:rFonts w:ascii="Arial" w:eastAsia="Arial" w:hAnsi="Arial" w:cs="Arial"/>
                <w:sz w:val="20"/>
                <w:szCs w:val="20"/>
              </w:rPr>
              <w:t>”</w:t>
            </w:r>
          </w:p>
        </w:tc>
        <w:tc>
          <w:tcPr>
            <w:tcW w:w="2295" w:type="dxa"/>
            <w:tcBorders>
              <w:top w:val="single" w:sz="4" w:space="0" w:color="000000"/>
              <w:bottom w:val="single" w:sz="4" w:space="0" w:color="000000"/>
            </w:tcBorders>
          </w:tcPr>
          <w:p w14:paraId="00000125"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Yes</w:t>
            </w:r>
          </w:p>
        </w:tc>
        <w:tc>
          <w:tcPr>
            <w:tcW w:w="3587" w:type="dxa"/>
            <w:gridSpan w:val="2"/>
            <w:tcBorders>
              <w:top w:val="single" w:sz="4" w:space="0" w:color="000000"/>
              <w:bottom w:val="single" w:sz="4" w:space="0" w:color="000000"/>
            </w:tcBorders>
          </w:tcPr>
          <w:p w14:paraId="00000126"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3452" w:type="dxa"/>
            <w:tcBorders>
              <w:top w:val="single" w:sz="4" w:space="0" w:color="000000"/>
              <w:bottom w:val="single" w:sz="4" w:space="0" w:color="000000"/>
            </w:tcBorders>
          </w:tcPr>
          <w:p w14:paraId="4FEB6FE1" w14:textId="640FBD26" w:rsidR="006F2778" w:rsidRDefault="00725052" w:rsidP="00725052">
            <w:pPr>
              <w:rPr>
                <w:rFonts w:ascii="Arial" w:eastAsia="Arial" w:hAnsi="Arial" w:cs="Arial"/>
                <w:sz w:val="20"/>
                <w:szCs w:val="20"/>
              </w:rPr>
            </w:pPr>
            <w:r>
              <w:rPr>
                <w:rFonts w:ascii="Arial" w:eastAsia="Arial" w:hAnsi="Arial" w:cs="Arial"/>
                <w:sz w:val="20"/>
                <w:szCs w:val="20"/>
              </w:rPr>
              <w:t xml:space="preserve">We replaced the response options stating “Okay” </w:t>
            </w:r>
            <w:r w:rsidR="00214EF0">
              <w:rPr>
                <w:rFonts w:ascii="Arial" w:eastAsia="Arial" w:hAnsi="Arial" w:cs="Arial"/>
                <w:sz w:val="20"/>
                <w:szCs w:val="20"/>
              </w:rPr>
              <w:t xml:space="preserve">to </w:t>
            </w:r>
            <w:r>
              <w:rPr>
                <w:rFonts w:ascii="Arial" w:eastAsia="Arial" w:hAnsi="Arial" w:cs="Arial"/>
                <w:sz w:val="20"/>
                <w:szCs w:val="20"/>
              </w:rPr>
              <w:t>alternate responses</w:t>
            </w:r>
            <w:r w:rsidR="00214EF0">
              <w:rPr>
                <w:rFonts w:ascii="Arial" w:eastAsia="Arial" w:hAnsi="Arial" w:cs="Arial"/>
                <w:sz w:val="20"/>
                <w:szCs w:val="20"/>
              </w:rPr>
              <w:t>, such as</w:t>
            </w:r>
            <w:r w:rsidR="00E34388">
              <w:rPr>
                <w:rFonts w:ascii="Arial" w:eastAsia="Arial" w:hAnsi="Arial" w:cs="Arial"/>
                <w:sz w:val="20"/>
                <w:szCs w:val="20"/>
              </w:rPr>
              <w:t>:</w:t>
            </w:r>
          </w:p>
          <w:p w14:paraId="1D28AFA6" w14:textId="1BAE91DB" w:rsidR="00E34388" w:rsidRPr="00E34388" w:rsidRDefault="00833119" w:rsidP="00E34388">
            <w:pPr>
              <w:numPr>
                <w:ilvl w:val="0"/>
                <w:numId w:val="1"/>
              </w:numPr>
              <w:rPr>
                <w:rFonts w:ascii="Arial" w:hAnsi="Arial" w:cs="Arial"/>
                <w:sz w:val="20"/>
                <w:szCs w:val="20"/>
              </w:rPr>
            </w:pPr>
            <w:r>
              <w:rPr>
                <w:rFonts w:ascii="Arial" w:hAnsi="Arial" w:cs="Arial"/>
                <w:sz w:val="20"/>
                <w:szCs w:val="20"/>
              </w:rPr>
              <w:t>“</w:t>
            </w:r>
            <w:r w:rsidR="00E34388" w:rsidRPr="00E34388">
              <w:rPr>
                <w:rFonts w:ascii="Arial" w:hAnsi="Arial" w:cs="Arial"/>
                <w:sz w:val="20"/>
                <w:szCs w:val="20"/>
              </w:rPr>
              <w:t>That makes sense</w:t>
            </w:r>
            <w:r>
              <w:rPr>
                <w:rFonts w:ascii="Arial" w:hAnsi="Arial" w:cs="Arial"/>
                <w:sz w:val="20"/>
                <w:szCs w:val="20"/>
              </w:rPr>
              <w:t>”</w:t>
            </w:r>
          </w:p>
          <w:p w14:paraId="3CE743C7" w14:textId="25E5167F" w:rsidR="00E34388" w:rsidRPr="00E34388" w:rsidRDefault="00833119" w:rsidP="00E34388">
            <w:pPr>
              <w:numPr>
                <w:ilvl w:val="0"/>
                <w:numId w:val="1"/>
              </w:numPr>
              <w:rPr>
                <w:rFonts w:ascii="Arial" w:hAnsi="Arial" w:cs="Arial"/>
                <w:sz w:val="20"/>
                <w:szCs w:val="20"/>
              </w:rPr>
            </w:pPr>
            <w:r>
              <w:rPr>
                <w:rFonts w:ascii="Arial" w:hAnsi="Arial" w:cs="Arial"/>
                <w:sz w:val="20"/>
                <w:szCs w:val="20"/>
              </w:rPr>
              <w:t>“</w:t>
            </w:r>
            <w:r w:rsidR="00E34388" w:rsidRPr="00E34388">
              <w:rPr>
                <w:rFonts w:ascii="Arial" w:hAnsi="Arial" w:cs="Arial"/>
                <w:sz w:val="20"/>
                <w:szCs w:val="20"/>
              </w:rPr>
              <w:t>Yes, I understand</w:t>
            </w:r>
            <w:r>
              <w:rPr>
                <w:rFonts w:ascii="Arial" w:hAnsi="Arial" w:cs="Arial"/>
                <w:sz w:val="20"/>
                <w:szCs w:val="20"/>
              </w:rPr>
              <w:t>”</w:t>
            </w:r>
          </w:p>
          <w:p w14:paraId="0F200648" w14:textId="116345FE" w:rsidR="00E34388" w:rsidRPr="00E34388" w:rsidRDefault="00833119" w:rsidP="00E34388">
            <w:pPr>
              <w:numPr>
                <w:ilvl w:val="0"/>
                <w:numId w:val="1"/>
              </w:numPr>
              <w:rPr>
                <w:rFonts w:ascii="Arial" w:hAnsi="Arial" w:cs="Arial"/>
                <w:sz w:val="20"/>
                <w:szCs w:val="20"/>
              </w:rPr>
            </w:pPr>
            <w:r>
              <w:rPr>
                <w:rFonts w:ascii="Arial" w:hAnsi="Arial" w:cs="Arial"/>
                <w:sz w:val="20"/>
                <w:szCs w:val="20"/>
              </w:rPr>
              <w:t>“</w:t>
            </w:r>
            <w:r w:rsidR="00E34388" w:rsidRPr="00E34388">
              <w:rPr>
                <w:rFonts w:ascii="Arial" w:hAnsi="Arial" w:cs="Arial"/>
                <w:sz w:val="20"/>
                <w:szCs w:val="20"/>
              </w:rPr>
              <w:t>Okay, that makes sense</w:t>
            </w:r>
            <w:r>
              <w:rPr>
                <w:rFonts w:ascii="Arial" w:hAnsi="Arial" w:cs="Arial"/>
                <w:sz w:val="20"/>
                <w:szCs w:val="20"/>
              </w:rPr>
              <w:t>”</w:t>
            </w:r>
          </w:p>
          <w:p w14:paraId="5A9DBB97" w14:textId="15BBCB44" w:rsidR="00E34388" w:rsidRPr="00E34388" w:rsidRDefault="00833119" w:rsidP="00E34388">
            <w:pPr>
              <w:numPr>
                <w:ilvl w:val="0"/>
                <w:numId w:val="1"/>
              </w:numPr>
              <w:rPr>
                <w:rFonts w:ascii="Arial" w:hAnsi="Arial" w:cs="Arial"/>
                <w:sz w:val="20"/>
                <w:szCs w:val="20"/>
              </w:rPr>
            </w:pPr>
            <w:r>
              <w:rPr>
                <w:rFonts w:ascii="Arial" w:hAnsi="Arial" w:cs="Arial"/>
                <w:sz w:val="20"/>
                <w:szCs w:val="20"/>
              </w:rPr>
              <w:t>“</w:t>
            </w:r>
            <w:r w:rsidR="00E34388" w:rsidRPr="00E34388">
              <w:rPr>
                <w:rFonts w:ascii="Arial" w:hAnsi="Arial" w:cs="Arial"/>
                <w:sz w:val="20"/>
                <w:szCs w:val="20"/>
              </w:rPr>
              <w:t>That's good to know</w:t>
            </w:r>
            <w:r>
              <w:rPr>
                <w:rFonts w:ascii="Arial" w:hAnsi="Arial" w:cs="Arial"/>
                <w:sz w:val="20"/>
                <w:szCs w:val="20"/>
              </w:rPr>
              <w:t>”</w:t>
            </w:r>
          </w:p>
          <w:p w14:paraId="00000129" w14:textId="7CAC093D" w:rsidR="00725052" w:rsidRPr="00E34388" w:rsidRDefault="00833119" w:rsidP="00E34388">
            <w:pPr>
              <w:numPr>
                <w:ilvl w:val="0"/>
                <w:numId w:val="1"/>
              </w:numPr>
            </w:pPr>
            <w:r>
              <w:rPr>
                <w:rFonts w:ascii="Arial" w:hAnsi="Arial" w:cs="Arial"/>
                <w:sz w:val="20"/>
                <w:szCs w:val="20"/>
              </w:rPr>
              <w:t>“</w:t>
            </w:r>
            <w:r w:rsidR="00E34388" w:rsidRPr="00E34388">
              <w:rPr>
                <w:rFonts w:ascii="Arial" w:hAnsi="Arial" w:cs="Arial"/>
                <w:sz w:val="20"/>
                <w:szCs w:val="20"/>
              </w:rPr>
              <w:t>Thanks, I got it</w:t>
            </w:r>
            <w:r>
              <w:rPr>
                <w:rFonts w:ascii="Arial" w:hAnsi="Arial" w:cs="Arial"/>
                <w:sz w:val="20"/>
                <w:szCs w:val="20"/>
              </w:rPr>
              <w:t>”</w:t>
            </w:r>
          </w:p>
        </w:tc>
        <w:tc>
          <w:tcPr>
            <w:tcW w:w="1945" w:type="dxa"/>
            <w:tcBorders>
              <w:top w:val="single" w:sz="4" w:space="0" w:color="000000"/>
              <w:bottom w:val="single" w:sz="4" w:space="0" w:color="000000"/>
            </w:tcBorders>
          </w:tcPr>
          <w:p w14:paraId="0000012A" w14:textId="39771C70" w:rsidR="00725052" w:rsidRDefault="00821415" w:rsidP="00725052">
            <w:pPr>
              <w:spacing w:line="259" w:lineRule="auto"/>
              <w:rPr>
                <w:rFonts w:ascii="Arial" w:eastAsia="Arial" w:hAnsi="Arial" w:cs="Arial"/>
                <w:sz w:val="20"/>
                <w:szCs w:val="20"/>
              </w:rPr>
            </w:pPr>
            <w:r>
              <w:rPr>
                <w:rFonts w:ascii="Arial" w:eastAsia="Arial" w:hAnsi="Arial" w:cs="Arial"/>
                <w:sz w:val="20"/>
                <w:szCs w:val="20"/>
              </w:rPr>
              <w:t>Solicited</w:t>
            </w:r>
          </w:p>
        </w:tc>
      </w:tr>
      <w:tr w:rsidR="00725052" w14:paraId="5458A617" w14:textId="77777777">
        <w:trPr>
          <w:trHeight w:val="720"/>
        </w:trPr>
        <w:tc>
          <w:tcPr>
            <w:tcW w:w="2974" w:type="dxa"/>
            <w:tcBorders>
              <w:top w:val="single" w:sz="4" w:space="0" w:color="000000"/>
              <w:bottom w:val="single" w:sz="4" w:space="0" w:color="000000"/>
            </w:tcBorders>
          </w:tcPr>
          <w:p w14:paraId="0808D486" w14:textId="1DD07724" w:rsidR="00664CC6" w:rsidRDefault="00664CC6" w:rsidP="00725052">
            <w:pPr>
              <w:rPr>
                <w:rFonts w:ascii="Arial" w:eastAsia="Arial" w:hAnsi="Arial" w:cs="Arial"/>
                <w:sz w:val="20"/>
                <w:szCs w:val="20"/>
              </w:rPr>
            </w:pPr>
            <w:r>
              <w:rPr>
                <w:rFonts w:ascii="Arial" w:eastAsia="Arial" w:hAnsi="Arial" w:cs="Arial"/>
                <w:sz w:val="20"/>
                <w:szCs w:val="20"/>
              </w:rPr>
              <w:t xml:space="preserve">Destigmatize </w:t>
            </w:r>
            <w:r w:rsidRPr="00664CC6">
              <w:rPr>
                <w:rFonts w:ascii="Arial" w:eastAsia="Arial" w:hAnsi="Arial" w:cs="Arial"/>
                <w:i/>
                <w:iCs/>
                <w:sz w:val="20"/>
                <w:szCs w:val="20"/>
              </w:rPr>
              <w:t>APOL1</w:t>
            </w:r>
            <w:r>
              <w:rPr>
                <w:rFonts w:ascii="Arial" w:eastAsia="Arial" w:hAnsi="Arial" w:cs="Arial"/>
                <w:sz w:val="20"/>
                <w:szCs w:val="20"/>
              </w:rPr>
              <w:t xml:space="preserve"> risk variants by conveying a positive message </w:t>
            </w:r>
            <w:r w:rsidR="009F7921">
              <w:rPr>
                <w:rFonts w:ascii="Arial" w:eastAsia="Arial" w:hAnsi="Arial" w:cs="Arial"/>
                <w:sz w:val="20"/>
                <w:szCs w:val="20"/>
              </w:rPr>
              <w:t>about why people of African ancestry have a higher chance of having the risk variants</w:t>
            </w:r>
            <w:r>
              <w:rPr>
                <w:rFonts w:ascii="Arial" w:eastAsia="Arial" w:hAnsi="Arial" w:cs="Arial"/>
                <w:sz w:val="20"/>
                <w:szCs w:val="20"/>
              </w:rPr>
              <w:t xml:space="preserve">. </w:t>
            </w:r>
          </w:p>
          <w:p w14:paraId="0000012B" w14:textId="73BC1AE2" w:rsidR="00725052" w:rsidRDefault="00725052" w:rsidP="00725052">
            <w:pPr>
              <w:rPr>
                <w:rFonts w:ascii="Arial" w:eastAsia="Arial" w:hAnsi="Arial" w:cs="Arial"/>
                <w:sz w:val="20"/>
                <w:szCs w:val="20"/>
                <w:highlight w:val="yellow"/>
              </w:rPr>
            </w:pPr>
          </w:p>
        </w:tc>
        <w:tc>
          <w:tcPr>
            <w:tcW w:w="2295" w:type="dxa"/>
            <w:tcBorders>
              <w:top w:val="single" w:sz="4" w:space="0" w:color="000000"/>
              <w:bottom w:val="single" w:sz="4" w:space="0" w:color="000000"/>
            </w:tcBorders>
          </w:tcPr>
          <w:p w14:paraId="6D3F4374" w14:textId="12603AA7" w:rsidR="00725052" w:rsidRDefault="009F7921" w:rsidP="00725052">
            <w:pPr>
              <w:jc w:val="center"/>
              <w:rPr>
                <w:rFonts w:ascii="Arial" w:eastAsia="Arial" w:hAnsi="Arial" w:cs="Arial"/>
                <w:sz w:val="20"/>
                <w:szCs w:val="20"/>
              </w:rPr>
            </w:pPr>
            <w:r>
              <w:rPr>
                <w:rFonts w:ascii="Arial" w:eastAsia="Arial" w:hAnsi="Arial" w:cs="Arial"/>
                <w:sz w:val="20"/>
                <w:szCs w:val="20"/>
              </w:rPr>
              <w:t>Yes</w:t>
            </w:r>
          </w:p>
          <w:p w14:paraId="6A7C5C67" w14:textId="77777777" w:rsidR="004A1E9C" w:rsidRDefault="004A1E9C" w:rsidP="00725052">
            <w:pPr>
              <w:jc w:val="center"/>
              <w:rPr>
                <w:rFonts w:ascii="Arial" w:eastAsia="Arial" w:hAnsi="Arial" w:cs="Arial"/>
                <w:sz w:val="20"/>
                <w:szCs w:val="20"/>
              </w:rPr>
            </w:pPr>
          </w:p>
          <w:p w14:paraId="039C3828" w14:textId="77777777" w:rsidR="004A1E9C" w:rsidRDefault="004A1E9C" w:rsidP="00725052">
            <w:pPr>
              <w:jc w:val="center"/>
              <w:rPr>
                <w:rFonts w:ascii="Arial" w:eastAsia="Arial" w:hAnsi="Arial" w:cs="Arial"/>
                <w:sz w:val="20"/>
                <w:szCs w:val="20"/>
              </w:rPr>
            </w:pPr>
          </w:p>
          <w:p w14:paraId="0000012C" w14:textId="085950F1" w:rsidR="004A1E9C" w:rsidRDefault="004A1E9C" w:rsidP="00725052">
            <w:pPr>
              <w:jc w:val="center"/>
              <w:rPr>
                <w:rFonts w:ascii="Arial" w:eastAsia="Arial" w:hAnsi="Arial" w:cs="Arial"/>
                <w:sz w:val="20"/>
                <w:szCs w:val="20"/>
              </w:rPr>
            </w:pPr>
          </w:p>
        </w:tc>
        <w:tc>
          <w:tcPr>
            <w:tcW w:w="3587" w:type="dxa"/>
            <w:gridSpan w:val="2"/>
            <w:tcBorders>
              <w:top w:val="single" w:sz="4" w:space="0" w:color="000000"/>
              <w:bottom w:val="single" w:sz="4" w:space="0" w:color="000000"/>
            </w:tcBorders>
          </w:tcPr>
          <w:p w14:paraId="0000012D" w14:textId="076836D1" w:rsidR="00725052" w:rsidRDefault="00725052" w:rsidP="00725052">
            <w:pPr>
              <w:rPr>
                <w:rFonts w:ascii="Arial" w:eastAsia="Arial" w:hAnsi="Arial" w:cs="Arial"/>
                <w:sz w:val="20"/>
                <w:szCs w:val="20"/>
              </w:rPr>
            </w:pPr>
          </w:p>
        </w:tc>
        <w:tc>
          <w:tcPr>
            <w:tcW w:w="3452" w:type="dxa"/>
            <w:tcBorders>
              <w:top w:val="single" w:sz="4" w:space="0" w:color="000000"/>
              <w:bottom w:val="single" w:sz="4" w:space="0" w:color="000000"/>
            </w:tcBorders>
          </w:tcPr>
          <w:p w14:paraId="0000012F" w14:textId="440BB011" w:rsidR="00725052" w:rsidRDefault="009F7921" w:rsidP="00725052">
            <w:pPr>
              <w:rPr>
                <w:rFonts w:ascii="Arial" w:eastAsia="Arial" w:hAnsi="Arial" w:cs="Arial"/>
                <w:sz w:val="20"/>
                <w:szCs w:val="20"/>
              </w:rPr>
            </w:pPr>
            <w:r>
              <w:rPr>
                <w:rFonts w:ascii="Arial" w:eastAsia="Arial" w:hAnsi="Arial" w:cs="Arial"/>
                <w:sz w:val="20"/>
                <w:szCs w:val="20"/>
              </w:rPr>
              <w:t xml:space="preserve">Information was added to Gia to explain that </w:t>
            </w:r>
            <w:r w:rsidRPr="009F7921">
              <w:rPr>
                <w:rFonts w:ascii="Arial" w:eastAsia="Arial" w:hAnsi="Arial" w:cs="Arial"/>
                <w:i/>
                <w:iCs/>
                <w:sz w:val="20"/>
                <w:szCs w:val="20"/>
              </w:rPr>
              <w:t>APOL1</w:t>
            </w:r>
            <w:r>
              <w:rPr>
                <w:rFonts w:ascii="Arial" w:eastAsia="Arial" w:hAnsi="Arial" w:cs="Arial"/>
                <w:sz w:val="20"/>
                <w:szCs w:val="20"/>
              </w:rPr>
              <w:t xml:space="preserve"> risk variants evolved thousands of years ago to protect people in Sub-Saharan Africa against sleeping sickness, and an explanation about sleeping sickness was added in a hover-over.</w:t>
            </w:r>
          </w:p>
        </w:tc>
        <w:tc>
          <w:tcPr>
            <w:tcW w:w="1945" w:type="dxa"/>
            <w:tcBorders>
              <w:top w:val="single" w:sz="4" w:space="0" w:color="000000"/>
              <w:bottom w:val="single" w:sz="4" w:space="0" w:color="000000"/>
            </w:tcBorders>
          </w:tcPr>
          <w:p w14:paraId="00000130" w14:textId="7155D6E0" w:rsidR="00725052" w:rsidRDefault="006720E6" w:rsidP="00725052">
            <w:pPr>
              <w:spacing w:line="259" w:lineRule="auto"/>
              <w:rPr>
                <w:rFonts w:ascii="Arial" w:eastAsia="Arial" w:hAnsi="Arial" w:cs="Arial"/>
                <w:sz w:val="20"/>
                <w:szCs w:val="20"/>
              </w:rPr>
            </w:pPr>
            <w:r>
              <w:rPr>
                <w:rFonts w:ascii="Arial" w:eastAsia="Arial" w:hAnsi="Arial" w:cs="Arial"/>
                <w:sz w:val="20"/>
                <w:szCs w:val="20"/>
              </w:rPr>
              <w:t>S</w:t>
            </w:r>
            <w:r w:rsidR="009F7921">
              <w:rPr>
                <w:rFonts w:ascii="Arial" w:eastAsia="Arial" w:hAnsi="Arial" w:cs="Arial"/>
                <w:sz w:val="20"/>
                <w:szCs w:val="20"/>
              </w:rPr>
              <w:t>olicited</w:t>
            </w:r>
            <w:r w:rsidR="00725052">
              <w:rPr>
                <w:rFonts w:ascii="Arial" w:eastAsia="Arial" w:hAnsi="Arial" w:cs="Arial"/>
                <w:sz w:val="20"/>
                <w:szCs w:val="20"/>
              </w:rPr>
              <w:t xml:space="preserve"> </w:t>
            </w:r>
          </w:p>
        </w:tc>
      </w:tr>
      <w:tr w:rsidR="00725052" w14:paraId="67E8910D" w14:textId="77777777">
        <w:trPr>
          <w:trHeight w:val="720"/>
        </w:trPr>
        <w:tc>
          <w:tcPr>
            <w:tcW w:w="2974" w:type="dxa"/>
            <w:tcBorders>
              <w:top w:val="single" w:sz="4" w:space="0" w:color="000000"/>
              <w:bottom w:val="single" w:sz="4" w:space="0" w:color="000000"/>
            </w:tcBorders>
          </w:tcPr>
          <w:p w14:paraId="4C590264" w14:textId="77777777" w:rsidR="00725052" w:rsidRDefault="00725052" w:rsidP="00725052">
            <w:pPr>
              <w:rPr>
                <w:rFonts w:ascii="Arial" w:eastAsia="Arial" w:hAnsi="Arial" w:cs="Arial"/>
                <w:sz w:val="20"/>
                <w:szCs w:val="20"/>
              </w:rPr>
            </w:pPr>
            <w:r>
              <w:rPr>
                <w:rFonts w:ascii="Arial" w:eastAsia="Arial" w:hAnsi="Arial" w:cs="Arial"/>
                <w:sz w:val="20"/>
                <w:szCs w:val="20"/>
              </w:rPr>
              <w:t>Allow Gia to look like whatever race you self-identify in the chatbot</w:t>
            </w:r>
          </w:p>
          <w:p w14:paraId="00000131" w14:textId="1A6FC158" w:rsidR="00E331B4" w:rsidRDefault="00E331B4" w:rsidP="00725052">
            <w:pPr>
              <w:rPr>
                <w:rFonts w:ascii="Arial" w:eastAsia="Arial" w:hAnsi="Arial" w:cs="Arial"/>
                <w:sz w:val="20"/>
                <w:szCs w:val="20"/>
              </w:rPr>
            </w:pPr>
          </w:p>
        </w:tc>
        <w:tc>
          <w:tcPr>
            <w:tcW w:w="2295" w:type="dxa"/>
            <w:tcBorders>
              <w:top w:val="single" w:sz="4" w:space="0" w:color="000000"/>
              <w:bottom w:val="single" w:sz="4" w:space="0" w:color="000000"/>
            </w:tcBorders>
          </w:tcPr>
          <w:p w14:paraId="00000132" w14:textId="77777777" w:rsidR="00725052" w:rsidRDefault="00725052" w:rsidP="00725052">
            <w:pPr>
              <w:jc w:val="center"/>
              <w:rPr>
                <w:rFonts w:ascii="Arial" w:eastAsia="Arial" w:hAnsi="Arial" w:cs="Arial"/>
                <w:sz w:val="20"/>
                <w:szCs w:val="20"/>
              </w:rPr>
            </w:pPr>
            <w:r>
              <w:rPr>
                <w:rFonts w:ascii="Arial" w:eastAsia="Arial" w:hAnsi="Arial" w:cs="Arial"/>
                <w:sz w:val="20"/>
                <w:szCs w:val="20"/>
              </w:rPr>
              <w:t>No</w:t>
            </w:r>
          </w:p>
        </w:tc>
        <w:tc>
          <w:tcPr>
            <w:tcW w:w="3587" w:type="dxa"/>
            <w:gridSpan w:val="2"/>
            <w:tcBorders>
              <w:top w:val="single" w:sz="4" w:space="0" w:color="000000"/>
              <w:bottom w:val="single" w:sz="4" w:space="0" w:color="000000"/>
            </w:tcBorders>
          </w:tcPr>
          <w:p w14:paraId="00000133" w14:textId="77777777" w:rsidR="00725052" w:rsidRDefault="00725052" w:rsidP="00725052">
            <w:pPr>
              <w:rPr>
                <w:rFonts w:ascii="Arial" w:eastAsia="Arial" w:hAnsi="Arial" w:cs="Arial"/>
                <w:sz w:val="20"/>
                <w:szCs w:val="20"/>
              </w:rPr>
            </w:pPr>
            <w:proofErr w:type="spellStart"/>
            <w:r>
              <w:rPr>
                <w:rFonts w:ascii="Arial" w:eastAsia="Arial" w:hAnsi="Arial" w:cs="Arial"/>
                <w:sz w:val="20"/>
                <w:szCs w:val="20"/>
              </w:rPr>
              <w:t>Invitae</w:t>
            </w:r>
            <w:proofErr w:type="spellEnd"/>
            <w:r>
              <w:rPr>
                <w:rFonts w:ascii="Arial" w:eastAsia="Arial" w:hAnsi="Arial" w:cs="Arial"/>
                <w:sz w:val="20"/>
                <w:szCs w:val="20"/>
              </w:rPr>
              <w:t xml:space="preserve"> did not have the capability to add the option for users to change the Gia avatar in this Gia chatbot</w:t>
            </w:r>
          </w:p>
        </w:tc>
        <w:tc>
          <w:tcPr>
            <w:tcW w:w="3452" w:type="dxa"/>
            <w:tcBorders>
              <w:top w:val="single" w:sz="4" w:space="0" w:color="000000"/>
              <w:bottom w:val="single" w:sz="4" w:space="0" w:color="000000"/>
            </w:tcBorders>
          </w:tcPr>
          <w:p w14:paraId="00000135"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tc>
        <w:tc>
          <w:tcPr>
            <w:tcW w:w="1945" w:type="dxa"/>
            <w:tcBorders>
              <w:top w:val="single" w:sz="4" w:space="0" w:color="000000"/>
              <w:bottom w:val="single" w:sz="4" w:space="0" w:color="000000"/>
            </w:tcBorders>
          </w:tcPr>
          <w:p w14:paraId="00000136"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Solicited</w:t>
            </w:r>
          </w:p>
        </w:tc>
      </w:tr>
      <w:tr w:rsidR="00725052" w14:paraId="71DDAC7F" w14:textId="77777777">
        <w:trPr>
          <w:trHeight w:val="720"/>
        </w:trPr>
        <w:tc>
          <w:tcPr>
            <w:tcW w:w="2974" w:type="dxa"/>
            <w:tcBorders>
              <w:top w:val="single" w:sz="4" w:space="0" w:color="000000"/>
              <w:bottom w:val="single" w:sz="4" w:space="0" w:color="000000"/>
            </w:tcBorders>
          </w:tcPr>
          <w:p w14:paraId="776267BC" w14:textId="77777777" w:rsidR="00725052" w:rsidRDefault="001F2DE8" w:rsidP="00725052">
            <w:pPr>
              <w:rPr>
                <w:rFonts w:ascii="Arial" w:eastAsia="Arial" w:hAnsi="Arial" w:cs="Arial"/>
                <w:sz w:val="20"/>
                <w:szCs w:val="20"/>
              </w:rPr>
            </w:pPr>
            <w:r>
              <w:rPr>
                <w:rFonts w:ascii="Arial" w:eastAsia="Arial" w:hAnsi="Arial" w:cs="Arial"/>
                <w:sz w:val="20"/>
                <w:szCs w:val="20"/>
              </w:rPr>
              <w:lastRenderedPageBreak/>
              <w:t>Along with</w:t>
            </w:r>
            <w:r w:rsidR="006B13FA">
              <w:rPr>
                <w:rFonts w:ascii="Arial" w:eastAsia="Arial" w:hAnsi="Arial" w:cs="Arial"/>
                <w:sz w:val="20"/>
                <w:szCs w:val="20"/>
              </w:rPr>
              <w:t xml:space="preserve"> testimonials of African American living donors, p</w:t>
            </w:r>
            <w:r w:rsidR="00725052">
              <w:rPr>
                <w:rFonts w:ascii="Arial" w:eastAsia="Arial" w:hAnsi="Arial" w:cs="Arial"/>
                <w:sz w:val="20"/>
                <w:szCs w:val="20"/>
              </w:rPr>
              <w:t>ro</w:t>
            </w:r>
            <w:sdt>
              <w:sdtPr>
                <w:tag w:val="goog_rdk_35"/>
                <w:id w:val="-1071498729"/>
              </w:sdtPr>
              <w:sdtEndPr/>
              <w:sdtContent/>
            </w:sdt>
            <w:r w:rsidR="00725052">
              <w:rPr>
                <w:rFonts w:ascii="Arial" w:eastAsia="Arial" w:hAnsi="Arial" w:cs="Arial"/>
                <w:sz w:val="20"/>
                <w:szCs w:val="20"/>
              </w:rPr>
              <w:t xml:space="preserve">vide transplant-center specific statistics </w:t>
            </w:r>
            <w:r w:rsidR="006B13FA">
              <w:rPr>
                <w:rFonts w:ascii="Arial" w:eastAsia="Arial" w:hAnsi="Arial" w:cs="Arial"/>
                <w:sz w:val="20"/>
                <w:szCs w:val="20"/>
              </w:rPr>
              <w:t xml:space="preserve">and </w:t>
            </w:r>
            <w:r w:rsidR="00725052">
              <w:rPr>
                <w:rFonts w:ascii="Arial" w:eastAsia="Arial" w:hAnsi="Arial" w:cs="Arial"/>
                <w:sz w:val="20"/>
                <w:szCs w:val="20"/>
              </w:rPr>
              <w:t>national statistics</w:t>
            </w:r>
            <w:r w:rsidR="006B13FA">
              <w:rPr>
                <w:rFonts w:ascii="Arial" w:eastAsia="Arial" w:hAnsi="Arial" w:cs="Arial"/>
                <w:sz w:val="20"/>
                <w:szCs w:val="20"/>
              </w:rPr>
              <w:t xml:space="preserve"> about living donation and transplan</w:t>
            </w:r>
            <w:r w:rsidR="00D57586">
              <w:rPr>
                <w:rFonts w:ascii="Arial" w:eastAsia="Arial" w:hAnsi="Arial" w:cs="Arial"/>
                <w:sz w:val="20"/>
                <w:szCs w:val="20"/>
              </w:rPr>
              <w:t>ta</w:t>
            </w:r>
            <w:r w:rsidR="006B13FA">
              <w:rPr>
                <w:rFonts w:ascii="Arial" w:eastAsia="Arial" w:hAnsi="Arial" w:cs="Arial"/>
                <w:sz w:val="20"/>
                <w:szCs w:val="20"/>
              </w:rPr>
              <w:t xml:space="preserve">tion </w:t>
            </w:r>
          </w:p>
          <w:p w14:paraId="00000137" w14:textId="4796986D" w:rsidR="00E331B4" w:rsidRDefault="00E331B4" w:rsidP="00725052">
            <w:pPr>
              <w:rPr>
                <w:rFonts w:ascii="Arial" w:eastAsia="Arial" w:hAnsi="Arial" w:cs="Arial"/>
                <w:sz w:val="20"/>
                <w:szCs w:val="20"/>
              </w:rPr>
            </w:pPr>
          </w:p>
        </w:tc>
        <w:tc>
          <w:tcPr>
            <w:tcW w:w="2295" w:type="dxa"/>
            <w:tcBorders>
              <w:top w:val="single" w:sz="4" w:space="0" w:color="000000"/>
              <w:bottom w:val="single" w:sz="4" w:space="0" w:color="000000"/>
            </w:tcBorders>
          </w:tcPr>
          <w:p w14:paraId="00000138" w14:textId="4E425728" w:rsidR="00725052" w:rsidRDefault="0028663C" w:rsidP="00725052">
            <w:pPr>
              <w:jc w:val="center"/>
              <w:rPr>
                <w:rFonts w:ascii="Arial" w:eastAsia="Arial" w:hAnsi="Arial" w:cs="Arial"/>
                <w:sz w:val="20"/>
                <w:szCs w:val="20"/>
              </w:rPr>
            </w:pPr>
            <w:r>
              <w:rPr>
                <w:rFonts w:ascii="Arial" w:eastAsia="Arial" w:hAnsi="Arial" w:cs="Arial"/>
                <w:sz w:val="20"/>
                <w:szCs w:val="20"/>
              </w:rPr>
              <w:t xml:space="preserve">Yes and </w:t>
            </w:r>
            <w:r w:rsidR="00725052">
              <w:rPr>
                <w:rFonts w:ascii="Arial" w:eastAsia="Arial" w:hAnsi="Arial" w:cs="Arial"/>
                <w:sz w:val="20"/>
                <w:szCs w:val="20"/>
              </w:rPr>
              <w:t>No</w:t>
            </w:r>
          </w:p>
        </w:tc>
        <w:tc>
          <w:tcPr>
            <w:tcW w:w="3587" w:type="dxa"/>
            <w:gridSpan w:val="2"/>
            <w:tcBorders>
              <w:top w:val="single" w:sz="4" w:space="0" w:color="000000"/>
              <w:bottom w:val="single" w:sz="4" w:space="0" w:color="000000"/>
            </w:tcBorders>
          </w:tcPr>
          <w:p w14:paraId="00000139" w14:textId="77777777" w:rsidR="00725052" w:rsidRDefault="00725052" w:rsidP="00725052">
            <w:pPr>
              <w:rPr>
                <w:rFonts w:ascii="Arial" w:eastAsia="Arial" w:hAnsi="Arial" w:cs="Arial"/>
                <w:sz w:val="20"/>
                <w:szCs w:val="20"/>
              </w:rPr>
            </w:pPr>
            <w:r>
              <w:rPr>
                <w:rFonts w:ascii="Arial" w:eastAsia="Arial" w:hAnsi="Arial" w:cs="Arial"/>
                <w:sz w:val="20"/>
                <w:szCs w:val="20"/>
              </w:rPr>
              <w:t>Gia is intended for use across all transplant programs. Including transplant-center specific statistics would make scaling up the use of Gia less feasible in future studies</w:t>
            </w:r>
          </w:p>
        </w:tc>
        <w:tc>
          <w:tcPr>
            <w:tcW w:w="3452" w:type="dxa"/>
            <w:tcBorders>
              <w:top w:val="single" w:sz="4" w:space="0" w:color="000000"/>
              <w:bottom w:val="single" w:sz="4" w:space="0" w:color="000000"/>
            </w:tcBorders>
          </w:tcPr>
          <w:p w14:paraId="0000013B" w14:textId="67A8E972" w:rsidR="00054C66" w:rsidRDefault="00D344C2" w:rsidP="00725052">
            <w:pPr>
              <w:rPr>
                <w:rFonts w:ascii="Arial" w:eastAsia="Arial" w:hAnsi="Arial" w:cs="Arial"/>
                <w:sz w:val="20"/>
                <w:szCs w:val="20"/>
              </w:rPr>
            </w:pPr>
            <w:r>
              <w:rPr>
                <w:rFonts w:ascii="Arial" w:eastAsia="Arial" w:hAnsi="Arial" w:cs="Arial"/>
                <w:sz w:val="20"/>
                <w:szCs w:val="20"/>
              </w:rPr>
              <w:t xml:space="preserve">We added </w:t>
            </w:r>
            <w:r w:rsidR="002E58B0">
              <w:rPr>
                <w:rFonts w:ascii="Arial" w:eastAsia="Arial" w:hAnsi="Arial" w:cs="Arial"/>
                <w:sz w:val="20"/>
                <w:szCs w:val="20"/>
              </w:rPr>
              <w:t>URL links to websites that provide national statistic</w:t>
            </w:r>
            <w:r w:rsidR="00323B66">
              <w:rPr>
                <w:rFonts w:ascii="Arial" w:eastAsia="Arial" w:hAnsi="Arial" w:cs="Arial"/>
                <w:sz w:val="20"/>
                <w:szCs w:val="20"/>
              </w:rPr>
              <w:t>s</w:t>
            </w:r>
          </w:p>
        </w:tc>
        <w:tc>
          <w:tcPr>
            <w:tcW w:w="1945" w:type="dxa"/>
            <w:tcBorders>
              <w:top w:val="single" w:sz="4" w:space="0" w:color="000000"/>
              <w:bottom w:val="single" w:sz="4" w:space="0" w:color="000000"/>
            </w:tcBorders>
          </w:tcPr>
          <w:p w14:paraId="0000013C"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Unsolicited</w:t>
            </w:r>
          </w:p>
        </w:tc>
      </w:tr>
      <w:tr w:rsidR="00725052" w14:paraId="611304BC" w14:textId="77777777">
        <w:trPr>
          <w:trHeight w:val="720"/>
        </w:trPr>
        <w:tc>
          <w:tcPr>
            <w:tcW w:w="2974" w:type="dxa"/>
            <w:tcBorders>
              <w:top w:val="single" w:sz="4" w:space="0" w:color="000000"/>
              <w:bottom w:val="single" w:sz="4" w:space="0" w:color="000000"/>
            </w:tcBorders>
          </w:tcPr>
          <w:p w14:paraId="4E1F1B86" w14:textId="77777777" w:rsidR="00725052" w:rsidRDefault="00725052" w:rsidP="00725052">
            <w:pPr>
              <w:rPr>
                <w:rFonts w:ascii="Arial" w:eastAsia="Arial" w:hAnsi="Arial" w:cs="Arial"/>
                <w:sz w:val="20"/>
                <w:szCs w:val="20"/>
              </w:rPr>
            </w:pPr>
            <w:r>
              <w:rPr>
                <w:rFonts w:ascii="Arial" w:eastAsia="Arial" w:hAnsi="Arial" w:cs="Arial"/>
                <w:sz w:val="20"/>
                <w:szCs w:val="20"/>
              </w:rPr>
              <w:t>Discuss success stories of people</w:t>
            </w:r>
            <w:r w:rsidR="004E5D31">
              <w:rPr>
                <w:rFonts w:ascii="Arial" w:eastAsia="Arial" w:hAnsi="Arial" w:cs="Arial"/>
                <w:sz w:val="20"/>
                <w:szCs w:val="20"/>
              </w:rPr>
              <w:t xml:space="preserve"> of African ancestry</w:t>
            </w:r>
            <w:r>
              <w:rPr>
                <w:rFonts w:ascii="Arial" w:eastAsia="Arial" w:hAnsi="Arial" w:cs="Arial"/>
                <w:sz w:val="20"/>
                <w:szCs w:val="20"/>
              </w:rPr>
              <w:t xml:space="preserve"> who donated </w:t>
            </w:r>
            <w:r w:rsidR="000669A3">
              <w:rPr>
                <w:rFonts w:ascii="Arial" w:eastAsia="Arial" w:hAnsi="Arial" w:cs="Arial"/>
                <w:sz w:val="20"/>
                <w:szCs w:val="20"/>
              </w:rPr>
              <w:t>with</w:t>
            </w:r>
            <w:r>
              <w:rPr>
                <w:rFonts w:ascii="Arial" w:eastAsia="Arial" w:hAnsi="Arial" w:cs="Arial"/>
                <w:sz w:val="20"/>
                <w:szCs w:val="20"/>
              </w:rPr>
              <w:t xml:space="preserve"> </w:t>
            </w:r>
            <w:r w:rsidR="000669A3">
              <w:rPr>
                <w:rFonts w:ascii="Arial" w:eastAsia="Arial" w:hAnsi="Arial" w:cs="Arial"/>
                <w:sz w:val="20"/>
                <w:szCs w:val="20"/>
              </w:rPr>
              <w:t xml:space="preserve">two </w:t>
            </w:r>
            <w:r w:rsidR="000669A3" w:rsidRPr="00F958FA">
              <w:rPr>
                <w:rFonts w:ascii="Arial" w:eastAsia="Arial" w:hAnsi="Arial" w:cs="Arial"/>
                <w:i/>
                <w:iCs/>
                <w:sz w:val="20"/>
                <w:szCs w:val="20"/>
              </w:rPr>
              <w:t>APOL1</w:t>
            </w:r>
            <w:r w:rsidR="000669A3">
              <w:rPr>
                <w:rFonts w:ascii="Arial" w:eastAsia="Arial" w:hAnsi="Arial" w:cs="Arial"/>
                <w:sz w:val="20"/>
                <w:szCs w:val="20"/>
              </w:rPr>
              <w:t xml:space="preserve"> </w:t>
            </w:r>
            <w:r>
              <w:rPr>
                <w:rFonts w:ascii="Arial" w:eastAsia="Arial" w:hAnsi="Arial" w:cs="Arial"/>
                <w:sz w:val="20"/>
                <w:szCs w:val="20"/>
              </w:rPr>
              <w:t>risk variants</w:t>
            </w:r>
          </w:p>
          <w:p w14:paraId="00000143" w14:textId="153284D8" w:rsidR="00E331B4" w:rsidRDefault="00E331B4" w:rsidP="00725052">
            <w:pPr>
              <w:rPr>
                <w:rFonts w:ascii="Arial" w:eastAsia="Arial" w:hAnsi="Arial" w:cs="Arial"/>
                <w:sz w:val="20"/>
                <w:szCs w:val="20"/>
              </w:rPr>
            </w:pPr>
          </w:p>
        </w:tc>
        <w:tc>
          <w:tcPr>
            <w:tcW w:w="2295" w:type="dxa"/>
            <w:tcBorders>
              <w:top w:val="single" w:sz="4" w:space="0" w:color="000000"/>
              <w:bottom w:val="single" w:sz="4" w:space="0" w:color="000000"/>
            </w:tcBorders>
          </w:tcPr>
          <w:p w14:paraId="00000144" w14:textId="6338180E" w:rsidR="00725052" w:rsidRDefault="00896591" w:rsidP="00725052">
            <w:pPr>
              <w:jc w:val="center"/>
              <w:rPr>
                <w:rFonts w:ascii="Arial" w:eastAsia="Arial" w:hAnsi="Arial" w:cs="Arial"/>
                <w:sz w:val="20"/>
                <w:szCs w:val="20"/>
              </w:rPr>
            </w:pPr>
            <w:r>
              <w:rPr>
                <w:rFonts w:ascii="Arial" w:eastAsia="Arial" w:hAnsi="Arial" w:cs="Arial"/>
                <w:sz w:val="20"/>
                <w:szCs w:val="20"/>
              </w:rPr>
              <w:t>Yes</w:t>
            </w:r>
            <w:r w:rsidR="00BC28C8">
              <w:rPr>
                <w:rFonts w:ascii="Arial" w:eastAsia="Arial" w:hAnsi="Arial" w:cs="Arial"/>
                <w:sz w:val="20"/>
                <w:szCs w:val="20"/>
              </w:rPr>
              <w:t xml:space="preserve"> and No</w:t>
            </w:r>
          </w:p>
        </w:tc>
        <w:tc>
          <w:tcPr>
            <w:tcW w:w="3587" w:type="dxa"/>
            <w:gridSpan w:val="2"/>
            <w:tcBorders>
              <w:top w:val="single" w:sz="4" w:space="0" w:color="000000"/>
              <w:bottom w:val="single" w:sz="4" w:space="0" w:color="000000"/>
            </w:tcBorders>
          </w:tcPr>
          <w:p w14:paraId="00000145" w14:textId="6026CC2A" w:rsidR="00725052" w:rsidRDefault="00BC28C8" w:rsidP="00725052">
            <w:pPr>
              <w:rPr>
                <w:rFonts w:ascii="Arial" w:eastAsia="Arial" w:hAnsi="Arial" w:cs="Arial"/>
                <w:sz w:val="20"/>
                <w:szCs w:val="20"/>
                <w:highlight w:val="yellow"/>
              </w:rPr>
            </w:pPr>
            <w:r w:rsidRPr="00D26E40">
              <w:rPr>
                <w:rFonts w:ascii="Arial" w:eastAsia="Arial" w:hAnsi="Arial" w:cs="Arial"/>
                <w:sz w:val="20"/>
                <w:szCs w:val="20"/>
              </w:rPr>
              <w:t xml:space="preserve">We did not include testimonials of </w:t>
            </w:r>
            <w:r w:rsidR="004E5D31" w:rsidRPr="00D26E40">
              <w:rPr>
                <w:rFonts w:ascii="Arial" w:eastAsia="Arial" w:hAnsi="Arial" w:cs="Arial"/>
                <w:sz w:val="20"/>
                <w:szCs w:val="20"/>
              </w:rPr>
              <w:t xml:space="preserve">donors of African ancestry with two </w:t>
            </w:r>
            <w:r w:rsidR="004E5D31" w:rsidRPr="00F958FA">
              <w:rPr>
                <w:rFonts w:ascii="Arial" w:eastAsia="Arial" w:hAnsi="Arial" w:cs="Arial"/>
                <w:i/>
                <w:iCs/>
                <w:sz w:val="20"/>
                <w:szCs w:val="20"/>
              </w:rPr>
              <w:t>APOL1</w:t>
            </w:r>
            <w:r w:rsidR="004E5D31" w:rsidRPr="00D26E40">
              <w:rPr>
                <w:rFonts w:ascii="Arial" w:eastAsia="Arial" w:hAnsi="Arial" w:cs="Arial"/>
                <w:sz w:val="20"/>
                <w:szCs w:val="20"/>
              </w:rPr>
              <w:t xml:space="preserve"> risk variants</w:t>
            </w:r>
            <w:r w:rsidR="00D26E40" w:rsidRPr="00D26E40">
              <w:rPr>
                <w:rFonts w:ascii="Arial" w:eastAsia="Arial" w:hAnsi="Arial" w:cs="Arial"/>
                <w:sz w:val="20"/>
                <w:szCs w:val="20"/>
              </w:rPr>
              <w:t xml:space="preserve"> </w:t>
            </w:r>
            <w:r w:rsidR="0086237A" w:rsidRPr="00D26E40">
              <w:rPr>
                <w:rFonts w:ascii="Arial" w:eastAsia="Arial" w:hAnsi="Arial" w:cs="Arial"/>
                <w:sz w:val="20"/>
                <w:szCs w:val="20"/>
              </w:rPr>
              <w:t>because none were available</w:t>
            </w:r>
          </w:p>
        </w:tc>
        <w:tc>
          <w:tcPr>
            <w:tcW w:w="3452" w:type="dxa"/>
            <w:tcBorders>
              <w:top w:val="single" w:sz="4" w:space="0" w:color="000000"/>
              <w:bottom w:val="single" w:sz="4" w:space="0" w:color="000000"/>
            </w:tcBorders>
          </w:tcPr>
          <w:p w14:paraId="30FF7C4A" w14:textId="77777777" w:rsidR="00725052" w:rsidRDefault="00725052" w:rsidP="00725052">
            <w:pPr>
              <w:rPr>
                <w:rFonts w:ascii="Arial" w:eastAsia="Arial" w:hAnsi="Arial" w:cs="Arial"/>
                <w:sz w:val="20"/>
                <w:szCs w:val="20"/>
              </w:rPr>
            </w:pPr>
            <w:r>
              <w:rPr>
                <w:rFonts w:ascii="Arial" w:eastAsia="Arial" w:hAnsi="Arial" w:cs="Arial"/>
                <w:sz w:val="20"/>
                <w:szCs w:val="20"/>
              </w:rPr>
              <w:t>Not Applicable</w:t>
            </w:r>
          </w:p>
          <w:p w14:paraId="00000147" w14:textId="582B676F" w:rsidR="00896591" w:rsidRDefault="00896591" w:rsidP="00725052">
            <w:pPr>
              <w:rPr>
                <w:rFonts w:ascii="Arial" w:eastAsia="Arial" w:hAnsi="Arial" w:cs="Arial"/>
                <w:sz w:val="20"/>
                <w:szCs w:val="20"/>
              </w:rPr>
            </w:pPr>
            <w:r>
              <w:rPr>
                <w:rFonts w:ascii="Arial" w:eastAsia="Arial" w:hAnsi="Arial" w:cs="Arial"/>
                <w:sz w:val="20"/>
                <w:szCs w:val="20"/>
              </w:rPr>
              <w:t>We added testimonials</w:t>
            </w:r>
            <w:r w:rsidR="00312498">
              <w:rPr>
                <w:rFonts w:ascii="Arial" w:eastAsia="Arial" w:hAnsi="Arial" w:cs="Arial"/>
                <w:sz w:val="20"/>
                <w:szCs w:val="20"/>
              </w:rPr>
              <w:t xml:space="preserve"> of donors of African ancestry </w:t>
            </w:r>
          </w:p>
        </w:tc>
        <w:tc>
          <w:tcPr>
            <w:tcW w:w="1945" w:type="dxa"/>
            <w:tcBorders>
              <w:top w:val="single" w:sz="4" w:space="0" w:color="000000"/>
              <w:bottom w:val="single" w:sz="4" w:space="0" w:color="000000"/>
            </w:tcBorders>
          </w:tcPr>
          <w:p w14:paraId="00000148" w14:textId="77777777" w:rsidR="00725052" w:rsidRDefault="00725052" w:rsidP="00725052">
            <w:pPr>
              <w:spacing w:line="259" w:lineRule="auto"/>
              <w:rPr>
                <w:rFonts w:ascii="Arial" w:eastAsia="Arial" w:hAnsi="Arial" w:cs="Arial"/>
                <w:sz w:val="20"/>
                <w:szCs w:val="20"/>
              </w:rPr>
            </w:pPr>
            <w:r>
              <w:rPr>
                <w:rFonts w:ascii="Arial" w:eastAsia="Arial" w:hAnsi="Arial" w:cs="Arial"/>
                <w:sz w:val="20"/>
                <w:szCs w:val="20"/>
              </w:rPr>
              <w:t>Solicited</w:t>
            </w:r>
          </w:p>
        </w:tc>
      </w:tr>
    </w:tbl>
    <w:p w14:paraId="0000014D" w14:textId="346FAC95" w:rsidR="00222D6C" w:rsidRDefault="007771B4">
      <w:r>
        <w:tab/>
      </w:r>
    </w:p>
    <w:sectPr w:rsidR="00222D6C">
      <w:footerReference w:type="default" r:id="rId9"/>
      <w:pgSz w:w="15840" w:h="12240" w:orient="landscape"/>
      <w:pgMar w:top="810" w:right="1080" w:bottom="900" w:left="1080" w:header="720" w:footer="81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540DC" w14:textId="77777777" w:rsidR="00622769" w:rsidRDefault="00622769">
      <w:r>
        <w:separator/>
      </w:r>
    </w:p>
  </w:endnote>
  <w:endnote w:type="continuationSeparator" w:id="0">
    <w:p w14:paraId="7E99CBBD" w14:textId="77777777" w:rsidR="00622769" w:rsidRDefault="0062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4E" w14:textId="60BCBB3E" w:rsidR="00222D6C" w:rsidRDefault="007771B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958FA">
      <w:rPr>
        <w:noProof/>
        <w:color w:val="000000"/>
      </w:rPr>
      <w:t>7</w:t>
    </w:r>
    <w:r>
      <w:rPr>
        <w:color w:val="000000"/>
      </w:rPr>
      <w:fldChar w:fldCharType="end"/>
    </w:r>
  </w:p>
  <w:p w14:paraId="0000014F" w14:textId="77777777" w:rsidR="00222D6C" w:rsidRDefault="00222D6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41C9E" w14:textId="77777777" w:rsidR="00622769" w:rsidRDefault="00622769">
      <w:r>
        <w:separator/>
      </w:r>
    </w:p>
  </w:footnote>
  <w:footnote w:type="continuationSeparator" w:id="0">
    <w:p w14:paraId="259351BA" w14:textId="77777777" w:rsidR="00622769" w:rsidRDefault="00622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37853"/>
    <w:multiLevelType w:val="multilevel"/>
    <w:tmpl w:val="B4D6E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rdon, Elisa J">
    <w15:presenceInfo w15:providerId="AD" w15:userId="S::elisa.gordon@vumc.org::c8f245e1-7149-4efc-99dc-2445553c2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D6C"/>
    <w:rsid w:val="00003888"/>
    <w:rsid w:val="00046DC2"/>
    <w:rsid w:val="00054C66"/>
    <w:rsid w:val="000552D3"/>
    <w:rsid w:val="000669A3"/>
    <w:rsid w:val="000C6237"/>
    <w:rsid w:val="00103677"/>
    <w:rsid w:val="001123BA"/>
    <w:rsid w:val="00126C8F"/>
    <w:rsid w:val="0014777F"/>
    <w:rsid w:val="001620AB"/>
    <w:rsid w:val="001874DE"/>
    <w:rsid w:val="00197447"/>
    <w:rsid w:val="001D74A7"/>
    <w:rsid w:val="001F2DE8"/>
    <w:rsid w:val="001F5396"/>
    <w:rsid w:val="00214EF0"/>
    <w:rsid w:val="00222D6C"/>
    <w:rsid w:val="00222E6A"/>
    <w:rsid w:val="00252B12"/>
    <w:rsid w:val="002604FD"/>
    <w:rsid w:val="002706B7"/>
    <w:rsid w:val="002748CF"/>
    <w:rsid w:val="0028663C"/>
    <w:rsid w:val="002E58B0"/>
    <w:rsid w:val="00312498"/>
    <w:rsid w:val="003179E7"/>
    <w:rsid w:val="00323B66"/>
    <w:rsid w:val="0032721E"/>
    <w:rsid w:val="003474F8"/>
    <w:rsid w:val="00363302"/>
    <w:rsid w:val="00367B1D"/>
    <w:rsid w:val="00384366"/>
    <w:rsid w:val="003C66E4"/>
    <w:rsid w:val="003D2F58"/>
    <w:rsid w:val="003D6355"/>
    <w:rsid w:val="00413729"/>
    <w:rsid w:val="00456B0A"/>
    <w:rsid w:val="004A1E9C"/>
    <w:rsid w:val="004B38E3"/>
    <w:rsid w:val="004B65AB"/>
    <w:rsid w:val="004D4AFC"/>
    <w:rsid w:val="004E5D31"/>
    <w:rsid w:val="005124BA"/>
    <w:rsid w:val="00512649"/>
    <w:rsid w:val="00512950"/>
    <w:rsid w:val="00587F2D"/>
    <w:rsid w:val="006106E2"/>
    <w:rsid w:val="00622769"/>
    <w:rsid w:val="00664CC6"/>
    <w:rsid w:val="006678BD"/>
    <w:rsid w:val="006720E6"/>
    <w:rsid w:val="006B13FA"/>
    <w:rsid w:val="006E638D"/>
    <w:rsid w:val="006F165E"/>
    <w:rsid w:val="006F2778"/>
    <w:rsid w:val="007116C6"/>
    <w:rsid w:val="00712762"/>
    <w:rsid w:val="00716808"/>
    <w:rsid w:val="00717B57"/>
    <w:rsid w:val="00725052"/>
    <w:rsid w:val="00737500"/>
    <w:rsid w:val="007771B4"/>
    <w:rsid w:val="00780248"/>
    <w:rsid w:val="00803E60"/>
    <w:rsid w:val="00821415"/>
    <w:rsid w:val="0082396B"/>
    <w:rsid w:val="00833119"/>
    <w:rsid w:val="00836455"/>
    <w:rsid w:val="0086237A"/>
    <w:rsid w:val="0086650E"/>
    <w:rsid w:val="00896591"/>
    <w:rsid w:val="008A4381"/>
    <w:rsid w:val="008B70F7"/>
    <w:rsid w:val="008E09A2"/>
    <w:rsid w:val="008F6D42"/>
    <w:rsid w:val="00915439"/>
    <w:rsid w:val="00920432"/>
    <w:rsid w:val="00937F56"/>
    <w:rsid w:val="009555EF"/>
    <w:rsid w:val="00962471"/>
    <w:rsid w:val="009908B3"/>
    <w:rsid w:val="009A5FC0"/>
    <w:rsid w:val="009A65A6"/>
    <w:rsid w:val="009C0048"/>
    <w:rsid w:val="009E7DF7"/>
    <w:rsid w:val="009F7921"/>
    <w:rsid w:val="00A22C7A"/>
    <w:rsid w:val="00A361A2"/>
    <w:rsid w:val="00A84E37"/>
    <w:rsid w:val="00A931DA"/>
    <w:rsid w:val="00A93638"/>
    <w:rsid w:val="00AC5DE5"/>
    <w:rsid w:val="00B00809"/>
    <w:rsid w:val="00B014F6"/>
    <w:rsid w:val="00B071ED"/>
    <w:rsid w:val="00B07384"/>
    <w:rsid w:val="00B13261"/>
    <w:rsid w:val="00B8782F"/>
    <w:rsid w:val="00BA0064"/>
    <w:rsid w:val="00BC28C8"/>
    <w:rsid w:val="00BF087F"/>
    <w:rsid w:val="00C001D4"/>
    <w:rsid w:val="00C318B2"/>
    <w:rsid w:val="00C56323"/>
    <w:rsid w:val="00CA4FF3"/>
    <w:rsid w:val="00CB3CB4"/>
    <w:rsid w:val="00CB7509"/>
    <w:rsid w:val="00D04B48"/>
    <w:rsid w:val="00D16F82"/>
    <w:rsid w:val="00D24429"/>
    <w:rsid w:val="00D26E40"/>
    <w:rsid w:val="00D344C2"/>
    <w:rsid w:val="00D57586"/>
    <w:rsid w:val="00D73783"/>
    <w:rsid w:val="00D94C32"/>
    <w:rsid w:val="00DC7987"/>
    <w:rsid w:val="00E06345"/>
    <w:rsid w:val="00E065D8"/>
    <w:rsid w:val="00E11A83"/>
    <w:rsid w:val="00E21F86"/>
    <w:rsid w:val="00E331B4"/>
    <w:rsid w:val="00E34388"/>
    <w:rsid w:val="00E4260E"/>
    <w:rsid w:val="00EB4817"/>
    <w:rsid w:val="00EE33C4"/>
    <w:rsid w:val="00EF72A5"/>
    <w:rsid w:val="00F26FB8"/>
    <w:rsid w:val="00F44403"/>
    <w:rsid w:val="00F958FA"/>
    <w:rsid w:val="00F95F3F"/>
    <w:rsid w:val="00F969FE"/>
    <w:rsid w:val="00FE5483"/>
    <w:rsid w:val="00FF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3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A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0532"/>
    <w:pPr>
      <w:spacing w:line="259" w:lineRule="auto"/>
      <w:ind w:left="720"/>
      <w:contextualSpacing/>
    </w:pPr>
    <w:rPr>
      <w:rFonts w:ascii="Arial" w:eastAsiaTheme="minorHAnsi" w:hAnsi="Arial" w:cstheme="minorBidi"/>
      <w:sz w:val="22"/>
      <w:szCs w:val="22"/>
    </w:rPr>
  </w:style>
  <w:style w:type="paragraph" w:styleId="Revision">
    <w:name w:val="Revision"/>
    <w:hidden/>
    <w:uiPriority w:val="99"/>
    <w:semiHidden/>
    <w:rsid w:val="00EF733D"/>
  </w:style>
  <w:style w:type="character" w:styleId="CommentReference">
    <w:name w:val="annotation reference"/>
    <w:basedOn w:val="DefaultParagraphFont"/>
    <w:uiPriority w:val="99"/>
    <w:semiHidden/>
    <w:unhideWhenUsed/>
    <w:rsid w:val="004702C4"/>
    <w:rPr>
      <w:sz w:val="16"/>
      <w:szCs w:val="16"/>
    </w:rPr>
  </w:style>
  <w:style w:type="paragraph" w:styleId="CommentText">
    <w:name w:val="annotation text"/>
    <w:basedOn w:val="Normal"/>
    <w:link w:val="CommentTextChar"/>
    <w:uiPriority w:val="99"/>
    <w:unhideWhenUsed/>
    <w:rsid w:val="004702C4"/>
    <w:rPr>
      <w:sz w:val="20"/>
      <w:szCs w:val="20"/>
    </w:rPr>
  </w:style>
  <w:style w:type="character" w:customStyle="1" w:styleId="CommentTextChar">
    <w:name w:val="Comment Text Char"/>
    <w:basedOn w:val="DefaultParagraphFont"/>
    <w:link w:val="CommentText"/>
    <w:uiPriority w:val="99"/>
    <w:rsid w:val="004702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02C4"/>
    <w:rPr>
      <w:b/>
      <w:bCs/>
    </w:rPr>
  </w:style>
  <w:style w:type="character" w:customStyle="1" w:styleId="CommentSubjectChar">
    <w:name w:val="Comment Subject Char"/>
    <w:basedOn w:val="CommentTextChar"/>
    <w:link w:val="CommentSubject"/>
    <w:uiPriority w:val="99"/>
    <w:semiHidden/>
    <w:rsid w:val="004702C4"/>
    <w:rPr>
      <w:rFonts w:ascii="Times New Roman" w:eastAsia="Times New Roman" w:hAnsi="Times New Roman" w:cs="Times New Roman"/>
      <w:b/>
      <w:bCs/>
      <w:sz w:val="20"/>
      <w:szCs w:val="20"/>
    </w:rPr>
  </w:style>
  <w:style w:type="character" w:customStyle="1" w:styleId="message-fadein">
    <w:name w:val="message-fadein"/>
    <w:basedOn w:val="DefaultParagraphFont"/>
    <w:rsid w:val="00C641C8"/>
  </w:style>
  <w:style w:type="paragraph" w:customStyle="1" w:styleId="Default">
    <w:name w:val="Default"/>
    <w:rsid w:val="00B407C1"/>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9D5C4A"/>
    <w:pPr>
      <w:tabs>
        <w:tab w:val="center" w:pos="4680"/>
        <w:tab w:val="right" w:pos="9360"/>
      </w:tabs>
    </w:pPr>
  </w:style>
  <w:style w:type="character" w:customStyle="1" w:styleId="HeaderChar">
    <w:name w:val="Header Char"/>
    <w:basedOn w:val="DefaultParagraphFont"/>
    <w:link w:val="Header"/>
    <w:uiPriority w:val="99"/>
    <w:rsid w:val="009D5C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5C4A"/>
    <w:pPr>
      <w:tabs>
        <w:tab w:val="center" w:pos="4680"/>
        <w:tab w:val="right" w:pos="9360"/>
      </w:tabs>
    </w:pPr>
  </w:style>
  <w:style w:type="character" w:customStyle="1" w:styleId="FooterChar">
    <w:name w:val="Footer Char"/>
    <w:basedOn w:val="DefaultParagraphFont"/>
    <w:link w:val="Footer"/>
    <w:uiPriority w:val="99"/>
    <w:rsid w:val="009D5C4A"/>
    <w:rPr>
      <w:rFonts w:ascii="Times New Roman" w:eastAsia="Times New Roman" w:hAnsi="Times New Roman" w:cs="Times New Roman"/>
      <w:sz w:val="24"/>
      <w:szCs w:val="24"/>
    </w:rPr>
  </w:style>
  <w:style w:type="paragraph" w:customStyle="1" w:styleId="Normal0">
    <w:name w:val="[Normal]"/>
    <w:qFormat/>
    <w:rsid w:val="001D546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cf01">
    <w:name w:val="cf01"/>
    <w:basedOn w:val="DefaultParagraphFont"/>
    <w:rsid w:val="00D94C32"/>
    <w:rPr>
      <w:rFonts w:ascii="Segoe UI" w:hAnsi="Segoe UI" w:cs="Segoe UI" w:hint="default"/>
      <w:sz w:val="18"/>
      <w:szCs w:val="18"/>
    </w:rPr>
  </w:style>
  <w:style w:type="paragraph" w:styleId="BalloonText">
    <w:name w:val="Balloon Text"/>
    <w:basedOn w:val="Normal"/>
    <w:link w:val="BalloonTextChar"/>
    <w:uiPriority w:val="99"/>
    <w:semiHidden/>
    <w:unhideWhenUsed/>
    <w:rsid w:val="00F958FA"/>
    <w:rPr>
      <w:rFonts w:ascii="Tahoma" w:hAnsi="Tahoma" w:cs="Tahoma"/>
      <w:sz w:val="16"/>
      <w:szCs w:val="16"/>
    </w:rPr>
  </w:style>
  <w:style w:type="character" w:customStyle="1" w:styleId="BalloonTextChar">
    <w:name w:val="Balloon Text Char"/>
    <w:basedOn w:val="DefaultParagraphFont"/>
    <w:link w:val="BalloonText"/>
    <w:uiPriority w:val="99"/>
    <w:semiHidden/>
    <w:rsid w:val="00F958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3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A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0532"/>
    <w:pPr>
      <w:spacing w:line="259" w:lineRule="auto"/>
      <w:ind w:left="720"/>
      <w:contextualSpacing/>
    </w:pPr>
    <w:rPr>
      <w:rFonts w:ascii="Arial" w:eastAsiaTheme="minorHAnsi" w:hAnsi="Arial" w:cstheme="minorBidi"/>
      <w:sz w:val="22"/>
      <w:szCs w:val="22"/>
    </w:rPr>
  </w:style>
  <w:style w:type="paragraph" w:styleId="Revision">
    <w:name w:val="Revision"/>
    <w:hidden/>
    <w:uiPriority w:val="99"/>
    <w:semiHidden/>
    <w:rsid w:val="00EF733D"/>
  </w:style>
  <w:style w:type="character" w:styleId="CommentReference">
    <w:name w:val="annotation reference"/>
    <w:basedOn w:val="DefaultParagraphFont"/>
    <w:uiPriority w:val="99"/>
    <w:semiHidden/>
    <w:unhideWhenUsed/>
    <w:rsid w:val="004702C4"/>
    <w:rPr>
      <w:sz w:val="16"/>
      <w:szCs w:val="16"/>
    </w:rPr>
  </w:style>
  <w:style w:type="paragraph" w:styleId="CommentText">
    <w:name w:val="annotation text"/>
    <w:basedOn w:val="Normal"/>
    <w:link w:val="CommentTextChar"/>
    <w:uiPriority w:val="99"/>
    <w:unhideWhenUsed/>
    <w:rsid w:val="004702C4"/>
    <w:rPr>
      <w:sz w:val="20"/>
      <w:szCs w:val="20"/>
    </w:rPr>
  </w:style>
  <w:style w:type="character" w:customStyle="1" w:styleId="CommentTextChar">
    <w:name w:val="Comment Text Char"/>
    <w:basedOn w:val="DefaultParagraphFont"/>
    <w:link w:val="CommentText"/>
    <w:uiPriority w:val="99"/>
    <w:rsid w:val="004702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02C4"/>
    <w:rPr>
      <w:b/>
      <w:bCs/>
    </w:rPr>
  </w:style>
  <w:style w:type="character" w:customStyle="1" w:styleId="CommentSubjectChar">
    <w:name w:val="Comment Subject Char"/>
    <w:basedOn w:val="CommentTextChar"/>
    <w:link w:val="CommentSubject"/>
    <w:uiPriority w:val="99"/>
    <w:semiHidden/>
    <w:rsid w:val="004702C4"/>
    <w:rPr>
      <w:rFonts w:ascii="Times New Roman" w:eastAsia="Times New Roman" w:hAnsi="Times New Roman" w:cs="Times New Roman"/>
      <w:b/>
      <w:bCs/>
      <w:sz w:val="20"/>
      <w:szCs w:val="20"/>
    </w:rPr>
  </w:style>
  <w:style w:type="character" w:customStyle="1" w:styleId="message-fadein">
    <w:name w:val="message-fadein"/>
    <w:basedOn w:val="DefaultParagraphFont"/>
    <w:rsid w:val="00C641C8"/>
  </w:style>
  <w:style w:type="paragraph" w:customStyle="1" w:styleId="Default">
    <w:name w:val="Default"/>
    <w:rsid w:val="00B407C1"/>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9D5C4A"/>
    <w:pPr>
      <w:tabs>
        <w:tab w:val="center" w:pos="4680"/>
        <w:tab w:val="right" w:pos="9360"/>
      </w:tabs>
    </w:pPr>
  </w:style>
  <w:style w:type="character" w:customStyle="1" w:styleId="HeaderChar">
    <w:name w:val="Header Char"/>
    <w:basedOn w:val="DefaultParagraphFont"/>
    <w:link w:val="Header"/>
    <w:uiPriority w:val="99"/>
    <w:rsid w:val="009D5C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5C4A"/>
    <w:pPr>
      <w:tabs>
        <w:tab w:val="center" w:pos="4680"/>
        <w:tab w:val="right" w:pos="9360"/>
      </w:tabs>
    </w:pPr>
  </w:style>
  <w:style w:type="character" w:customStyle="1" w:styleId="FooterChar">
    <w:name w:val="Footer Char"/>
    <w:basedOn w:val="DefaultParagraphFont"/>
    <w:link w:val="Footer"/>
    <w:uiPriority w:val="99"/>
    <w:rsid w:val="009D5C4A"/>
    <w:rPr>
      <w:rFonts w:ascii="Times New Roman" w:eastAsia="Times New Roman" w:hAnsi="Times New Roman" w:cs="Times New Roman"/>
      <w:sz w:val="24"/>
      <w:szCs w:val="24"/>
    </w:rPr>
  </w:style>
  <w:style w:type="paragraph" w:customStyle="1" w:styleId="Normal0">
    <w:name w:val="[Normal]"/>
    <w:qFormat/>
    <w:rsid w:val="001D546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cf01">
    <w:name w:val="cf01"/>
    <w:basedOn w:val="DefaultParagraphFont"/>
    <w:rsid w:val="00D94C32"/>
    <w:rPr>
      <w:rFonts w:ascii="Segoe UI" w:hAnsi="Segoe UI" w:cs="Segoe UI" w:hint="default"/>
      <w:sz w:val="18"/>
      <w:szCs w:val="18"/>
    </w:rPr>
  </w:style>
  <w:style w:type="paragraph" w:styleId="BalloonText">
    <w:name w:val="Balloon Text"/>
    <w:basedOn w:val="Normal"/>
    <w:link w:val="BalloonTextChar"/>
    <w:uiPriority w:val="99"/>
    <w:semiHidden/>
    <w:unhideWhenUsed/>
    <w:rsid w:val="00F958FA"/>
    <w:rPr>
      <w:rFonts w:ascii="Tahoma" w:hAnsi="Tahoma" w:cs="Tahoma"/>
      <w:sz w:val="16"/>
      <w:szCs w:val="16"/>
    </w:rPr>
  </w:style>
  <w:style w:type="character" w:customStyle="1" w:styleId="BalloonTextChar">
    <w:name w:val="Balloon Text Char"/>
    <w:basedOn w:val="DefaultParagraphFont"/>
    <w:link w:val="BalloonText"/>
    <w:uiPriority w:val="99"/>
    <w:semiHidden/>
    <w:rsid w:val="00F958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40014">
      <w:bodyDiv w:val="1"/>
      <w:marLeft w:val="0"/>
      <w:marRight w:val="0"/>
      <w:marTop w:val="0"/>
      <w:marBottom w:val="0"/>
      <w:divBdr>
        <w:top w:val="none" w:sz="0" w:space="0" w:color="auto"/>
        <w:left w:val="none" w:sz="0" w:space="0" w:color="auto"/>
        <w:bottom w:val="none" w:sz="0" w:space="0" w:color="auto"/>
        <w:right w:val="none" w:sz="0" w:space="0" w:color="auto"/>
      </w:divBdr>
    </w:div>
    <w:div w:id="171029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tYUlxFkr1Nv4tb0iu98ITne8A==">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Northwestern University - Feinberg School of Medicine</Company>
  <LinksUpToDate>false</LinksUpToDate>
  <CharactersWithSpaces>12477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JGS</dc:creator>
  <cp:lastModifiedBy>Divie Sarne</cp:lastModifiedBy>
  <cp:revision>6</cp:revision>
  <dcterms:created xsi:type="dcterms:W3CDTF">2024-01-30T23:17:00Z</dcterms:created>
  <dcterms:modified xsi:type="dcterms:W3CDTF">2024-02-06T09:11:00Z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2023-02-13T15:26:31Z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62380cc3-1426-4e2e-b0ac-b78dbe884e89</vt:lpwstr>
  </property>
  <property fmtid="{D5CDD505-2E9C-101B-9397-08002B2CF9AE}" pid="8" name="MSIP_Label_792c8cef-6f2b-4af1-b4ac-d815ff795cd6_ContentBits">
    <vt:lpwstr>0</vt:lpwstr>
  </property>
</Properties>
</file>