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E50D" w14:textId="77777777" w:rsidR="00610102" w:rsidRDefault="00000000">
      <w:pPr>
        <w:spacing w:after="0" w:line="480" w:lineRule="auto"/>
      </w:pPr>
      <w:r>
        <w:rPr>
          <w:rFonts w:ascii="Times New Roman" w:eastAsia="Times New Roman" w:hAnsi="Times New Roman" w:cs="Times New Roman"/>
          <w:b/>
          <w:bCs/>
          <w:color w:val="000000"/>
          <w:sz w:val="20"/>
          <w:szCs w:val="20"/>
        </w:rPr>
        <w:t>Table S1</w:t>
      </w:r>
    </w:p>
    <w:p w14:paraId="15930A4D" w14:textId="77777777" w:rsidR="00610102" w:rsidRDefault="00AC2A69">
      <w:pPr>
        <w:spacing w:after="0" w:line="48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Health Equity-Integrated Definitions of Modified CFIR 1.0 Domains</w:t>
      </w:r>
      <w:r w:rsidR="00D93759">
        <w:rPr>
          <w:rFonts w:ascii="Times New Roman" w:eastAsia="Times New Roman" w:hAnsi="Times New Roman" w:cs="Times New Roman"/>
          <w:b/>
          <w:bCs/>
          <w:color w:val="000000"/>
          <w:sz w:val="20"/>
          <w:szCs w:val="20"/>
        </w:rPr>
        <w:t xml:space="preserve"> and </w:t>
      </w:r>
      <w:r>
        <w:rPr>
          <w:rFonts w:ascii="Times New Roman" w:eastAsia="Times New Roman" w:hAnsi="Times New Roman" w:cs="Times New Roman"/>
          <w:b/>
          <w:bCs/>
          <w:color w:val="000000"/>
          <w:sz w:val="20"/>
          <w:szCs w:val="20"/>
        </w:rPr>
        <w:t xml:space="preserve">Constructs </w:t>
      </w:r>
    </w:p>
    <w:tbl>
      <w:tblPr>
        <w:tblW w:w="9330" w:type="dxa"/>
        <w:tblLayout w:type="fixed"/>
        <w:tblCellMar>
          <w:left w:w="10" w:type="dxa"/>
          <w:right w:w="10" w:type="dxa"/>
        </w:tblCellMar>
        <w:tblLook w:val="04A0" w:firstRow="1" w:lastRow="0" w:firstColumn="1" w:lastColumn="0" w:noHBand="0" w:noVBand="1"/>
      </w:tblPr>
      <w:tblGrid>
        <w:gridCol w:w="1830"/>
        <w:gridCol w:w="3675"/>
        <w:gridCol w:w="3825"/>
      </w:tblGrid>
      <w:tr w:rsidR="00610102" w14:paraId="45759631" w14:textId="77777777">
        <w:trPr>
          <w:trHeight w:val="300"/>
        </w:trPr>
        <w:tc>
          <w:tcPr>
            <w:tcW w:w="1830" w:type="dxa"/>
            <w:tcBorders>
              <w:top w:val="single" w:sz="12" w:space="0" w:color="000000"/>
              <w:left w:val="single" w:sz="6" w:space="0" w:color="000000"/>
              <w:bottom w:val="single" w:sz="12" w:space="0" w:color="000000"/>
            </w:tcBorders>
            <w:shd w:val="clear" w:color="auto" w:fill="auto"/>
            <w:tcMar>
              <w:top w:w="0" w:type="dxa"/>
              <w:left w:w="90" w:type="dxa"/>
              <w:bottom w:w="0" w:type="dxa"/>
              <w:right w:w="90" w:type="dxa"/>
            </w:tcMar>
          </w:tcPr>
          <w:p w14:paraId="44FEF913" w14:textId="77777777" w:rsidR="00610102" w:rsidRDefault="00000000" w:rsidP="007E1236">
            <w:pPr>
              <w:spacing w:after="0" w:line="240" w:lineRule="auto"/>
            </w:pPr>
            <w:r>
              <w:rPr>
                <w:rFonts w:ascii="Times New Roman" w:eastAsia="Times New Roman" w:hAnsi="Times New Roman" w:cs="Times New Roman"/>
                <w:b/>
                <w:bCs/>
                <w:color w:val="000000"/>
                <w:sz w:val="20"/>
                <w:szCs w:val="20"/>
              </w:rPr>
              <w:t>Domain</w:t>
            </w:r>
          </w:p>
        </w:tc>
        <w:tc>
          <w:tcPr>
            <w:tcW w:w="3675" w:type="dxa"/>
            <w:tcBorders>
              <w:top w:val="single" w:sz="12" w:space="0" w:color="000000"/>
              <w:bottom w:val="single" w:sz="12" w:space="0" w:color="000000"/>
            </w:tcBorders>
            <w:shd w:val="clear" w:color="auto" w:fill="auto"/>
            <w:tcMar>
              <w:top w:w="0" w:type="dxa"/>
              <w:left w:w="90" w:type="dxa"/>
              <w:bottom w:w="0" w:type="dxa"/>
              <w:right w:w="90" w:type="dxa"/>
            </w:tcMar>
          </w:tcPr>
          <w:p w14:paraId="04A62439" w14:textId="77777777" w:rsidR="00610102" w:rsidRDefault="00000000" w:rsidP="007E1236">
            <w:pPr>
              <w:spacing w:after="0" w:line="240" w:lineRule="auto"/>
            </w:pPr>
            <w:r>
              <w:rPr>
                <w:rFonts w:ascii="Times New Roman" w:eastAsia="Times New Roman" w:hAnsi="Times New Roman" w:cs="Times New Roman"/>
                <w:b/>
                <w:bCs/>
                <w:color w:val="000000"/>
                <w:sz w:val="20"/>
                <w:szCs w:val="20"/>
              </w:rPr>
              <w:t>Construct</w:t>
            </w:r>
          </w:p>
        </w:tc>
        <w:tc>
          <w:tcPr>
            <w:tcW w:w="3825" w:type="dxa"/>
            <w:tcBorders>
              <w:top w:val="single" w:sz="12" w:space="0" w:color="000000"/>
              <w:bottom w:val="single" w:sz="12" w:space="0" w:color="000000"/>
              <w:right w:val="single" w:sz="6" w:space="0" w:color="000000"/>
            </w:tcBorders>
            <w:shd w:val="clear" w:color="auto" w:fill="auto"/>
            <w:tcMar>
              <w:top w:w="0" w:type="dxa"/>
              <w:left w:w="90" w:type="dxa"/>
              <w:bottom w:w="0" w:type="dxa"/>
              <w:right w:w="90" w:type="dxa"/>
            </w:tcMar>
          </w:tcPr>
          <w:p w14:paraId="74C85BC5" w14:textId="77777777" w:rsidR="00610102" w:rsidRDefault="00000000" w:rsidP="007E1236">
            <w:pPr>
              <w:spacing w:after="0" w:line="240" w:lineRule="auto"/>
            </w:pPr>
            <w:r>
              <w:rPr>
                <w:rFonts w:ascii="Times New Roman" w:eastAsia="Times New Roman" w:hAnsi="Times New Roman" w:cs="Times New Roman"/>
                <w:b/>
                <w:bCs/>
                <w:color w:val="000000"/>
                <w:sz w:val="20"/>
                <w:szCs w:val="20"/>
              </w:rPr>
              <w:t>Definition (with Health Equity Lens)</w:t>
            </w:r>
          </w:p>
        </w:tc>
      </w:tr>
      <w:tr w:rsidR="00610102" w14:paraId="34E59A7B" w14:textId="77777777">
        <w:trPr>
          <w:trHeight w:val="300"/>
        </w:trPr>
        <w:tc>
          <w:tcPr>
            <w:tcW w:w="1830" w:type="dxa"/>
            <w:tcBorders>
              <w:top w:val="single" w:sz="12" w:space="0" w:color="000000"/>
              <w:left w:val="single" w:sz="6" w:space="0" w:color="000000"/>
            </w:tcBorders>
            <w:shd w:val="clear" w:color="auto" w:fill="auto"/>
            <w:tcMar>
              <w:top w:w="0" w:type="dxa"/>
              <w:left w:w="90" w:type="dxa"/>
              <w:bottom w:w="0" w:type="dxa"/>
              <w:right w:w="90" w:type="dxa"/>
            </w:tcMar>
          </w:tcPr>
          <w:p w14:paraId="4B0FB8C8" w14:textId="77777777" w:rsidR="00610102" w:rsidRDefault="00610102">
            <w:pPr>
              <w:spacing w:after="0" w:line="240" w:lineRule="auto"/>
              <w:rPr>
                <w:rFonts w:ascii="Times New Roman" w:eastAsia="Times New Roman" w:hAnsi="Times New Roman" w:cs="Times New Roman"/>
                <w:b/>
                <w:bCs/>
                <w:color w:val="000000"/>
                <w:sz w:val="20"/>
                <w:szCs w:val="20"/>
              </w:rPr>
            </w:pPr>
          </w:p>
          <w:p w14:paraId="3530A879" w14:textId="77777777" w:rsidR="00610102"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Process</w:t>
            </w:r>
          </w:p>
        </w:tc>
        <w:tc>
          <w:tcPr>
            <w:tcW w:w="3675" w:type="dxa"/>
            <w:tcBorders>
              <w:top w:val="single" w:sz="12" w:space="0" w:color="000000"/>
            </w:tcBorders>
            <w:shd w:val="clear" w:color="auto" w:fill="auto"/>
            <w:tcMar>
              <w:top w:w="0" w:type="dxa"/>
              <w:left w:w="90" w:type="dxa"/>
              <w:bottom w:w="0" w:type="dxa"/>
              <w:right w:w="90" w:type="dxa"/>
            </w:tcMar>
          </w:tcPr>
          <w:p w14:paraId="26BBFF4D" w14:textId="77777777" w:rsidR="00610102" w:rsidRDefault="00610102">
            <w:pPr>
              <w:spacing w:after="0" w:line="240" w:lineRule="auto"/>
              <w:rPr>
                <w:rFonts w:ascii="Times New Roman" w:eastAsia="Times New Roman" w:hAnsi="Times New Roman" w:cs="Times New Roman"/>
                <w:color w:val="000000"/>
                <w:sz w:val="20"/>
                <w:szCs w:val="20"/>
                <w:u w:val="single"/>
              </w:rPr>
            </w:pPr>
          </w:p>
          <w:p w14:paraId="153E028B" w14:textId="77777777" w:rsidR="00610102" w:rsidRDefault="00610102">
            <w:pPr>
              <w:spacing w:after="0" w:line="240" w:lineRule="auto"/>
              <w:rPr>
                <w:rFonts w:ascii="Times New Roman" w:eastAsia="Times New Roman" w:hAnsi="Times New Roman" w:cs="Times New Roman"/>
                <w:color w:val="000000"/>
                <w:sz w:val="20"/>
                <w:szCs w:val="20"/>
                <w:u w:val="single"/>
              </w:rPr>
            </w:pPr>
          </w:p>
        </w:tc>
        <w:tc>
          <w:tcPr>
            <w:tcW w:w="3825" w:type="dxa"/>
            <w:tcBorders>
              <w:top w:val="single" w:sz="12" w:space="0" w:color="000000"/>
              <w:right w:val="single" w:sz="6" w:space="0" w:color="000000"/>
            </w:tcBorders>
            <w:shd w:val="clear" w:color="auto" w:fill="auto"/>
            <w:tcMar>
              <w:top w:w="0" w:type="dxa"/>
              <w:left w:w="90" w:type="dxa"/>
              <w:bottom w:w="0" w:type="dxa"/>
              <w:right w:w="90" w:type="dxa"/>
            </w:tcMar>
          </w:tcPr>
          <w:p w14:paraId="06F4529C" w14:textId="77777777" w:rsidR="00610102" w:rsidRDefault="00610102">
            <w:pPr>
              <w:spacing w:after="0" w:line="240" w:lineRule="auto"/>
              <w:rPr>
                <w:rFonts w:ascii="Times New Roman" w:eastAsia="Times New Roman" w:hAnsi="Times New Roman" w:cs="Times New Roman"/>
                <w:color w:val="000000"/>
                <w:sz w:val="20"/>
                <w:szCs w:val="20"/>
              </w:rPr>
            </w:pPr>
          </w:p>
          <w:p w14:paraId="6611E26B" w14:textId="7FC4248C" w:rsidR="00610102"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strategies used to implement the screener (e.g., </w:t>
            </w:r>
            <w:r w:rsidRPr="001D1D13">
              <w:rPr>
                <w:rFonts w:ascii="Times New Roman" w:eastAsia="Times New Roman" w:hAnsi="Times New Roman" w:cs="Times New Roman"/>
                <w:sz w:val="20"/>
                <w:szCs w:val="20"/>
                <w:u w:val="single"/>
              </w:rPr>
              <w:t>Adapting</w:t>
            </w:r>
            <w:r>
              <w:rPr>
                <w:rFonts w:ascii="Times New Roman" w:eastAsia="Times New Roman" w:hAnsi="Times New Roman" w:cs="Times New Roman"/>
                <w:sz w:val="20"/>
                <w:szCs w:val="20"/>
              </w:rPr>
              <w:t xml:space="preserve"> screener questions, identifying who conducts screening, </w:t>
            </w:r>
            <w:r w:rsidR="003B14E8">
              <w:rPr>
                <w:rFonts w:ascii="Times New Roman" w:eastAsia="Times New Roman" w:hAnsi="Times New Roman" w:cs="Times New Roman"/>
                <w:sz w:val="20"/>
                <w:szCs w:val="20"/>
              </w:rPr>
              <w:t xml:space="preserve">and </w:t>
            </w:r>
            <w:r>
              <w:rPr>
                <w:rFonts w:ascii="Times New Roman" w:eastAsia="Times New Roman" w:hAnsi="Times New Roman" w:cs="Times New Roman"/>
                <w:sz w:val="20"/>
                <w:szCs w:val="20"/>
              </w:rPr>
              <w:t>establishing timing), analyzed with attention to whether processes accommodated structural</w:t>
            </w:r>
            <w:r w:rsidR="00625C0D">
              <w:rPr>
                <w:rFonts w:ascii="Times New Roman" w:eastAsia="Times New Roman" w:hAnsi="Times New Roman" w:cs="Times New Roman"/>
                <w:sz w:val="20"/>
                <w:szCs w:val="20"/>
              </w:rPr>
              <w:t xml:space="preserve"> and/or social </w:t>
            </w:r>
            <w:r>
              <w:rPr>
                <w:rFonts w:ascii="Times New Roman" w:eastAsia="Times New Roman" w:hAnsi="Times New Roman" w:cs="Times New Roman"/>
                <w:sz w:val="20"/>
                <w:szCs w:val="20"/>
              </w:rPr>
              <w:t>inequities affecting access.</w:t>
            </w:r>
          </w:p>
          <w:p w14:paraId="5728021B" w14:textId="77777777" w:rsidR="00610102" w:rsidRDefault="00610102">
            <w:pPr>
              <w:spacing w:after="0" w:line="240" w:lineRule="auto"/>
              <w:rPr>
                <w:rFonts w:ascii="Times New Roman" w:eastAsia="Times New Roman" w:hAnsi="Times New Roman" w:cs="Times New Roman"/>
                <w:sz w:val="20"/>
                <w:szCs w:val="20"/>
              </w:rPr>
            </w:pPr>
          </w:p>
        </w:tc>
      </w:tr>
      <w:tr w:rsidR="007E1236" w14:paraId="416D62C3"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67641DE6" w14:textId="77777777" w:rsidR="007E1236" w:rsidRDefault="007E1236">
            <w:pPr>
              <w:spacing w:after="0" w:line="240" w:lineRule="auto"/>
              <w:rPr>
                <w:rFonts w:ascii="Times New Roman" w:eastAsia="Times New Roman" w:hAnsi="Times New Roman" w:cs="Times New Roman"/>
                <w:color w:val="000000"/>
                <w:sz w:val="20"/>
                <w:szCs w:val="20"/>
              </w:rPr>
            </w:pPr>
          </w:p>
        </w:tc>
        <w:tc>
          <w:tcPr>
            <w:tcW w:w="3675" w:type="dxa"/>
            <w:shd w:val="clear" w:color="auto" w:fill="auto"/>
            <w:tcMar>
              <w:top w:w="0" w:type="dxa"/>
              <w:left w:w="90" w:type="dxa"/>
              <w:bottom w:w="0" w:type="dxa"/>
              <w:right w:w="90" w:type="dxa"/>
            </w:tcMar>
          </w:tcPr>
          <w:p w14:paraId="06DBE9C2" w14:textId="77777777" w:rsidR="007E1236" w:rsidRDefault="00556898">
            <w:pPr>
              <w:spacing w:after="0" w:line="240" w:lineRule="auto"/>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Adapting</w:t>
            </w:r>
            <w:r w:rsidR="007E1236">
              <w:rPr>
                <w:rFonts w:ascii="Times New Roman" w:eastAsia="Times New Roman" w:hAnsi="Times New Roman" w:cs="Times New Roman"/>
                <w:color w:val="000000"/>
                <w:sz w:val="20"/>
                <w:szCs w:val="20"/>
                <w:u w:val="single"/>
              </w:rPr>
              <w:t xml:space="preserve"> </w:t>
            </w:r>
          </w:p>
        </w:tc>
        <w:tc>
          <w:tcPr>
            <w:tcW w:w="3825" w:type="dxa"/>
            <w:tcBorders>
              <w:right w:val="single" w:sz="6" w:space="0" w:color="000000"/>
            </w:tcBorders>
            <w:shd w:val="clear" w:color="auto" w:fill="auto"/>
            <w:tcMar>
              <w:top w:w="0" w:type="dxa"/>
              <w:left w:w="90" w:type="dxa"/>
              <w:bottom w:w="0" w:type="dxa"/>
              <w:right w:w="90" w:type="dxa"/>
            </w:tcMar>
          </w:tcPr>
          <w:p w14:paraId="3DA36BDA" w14:textId="3B747BE8" w:rsidR="007E1236" w:rsidRDefault="00B03CC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Changes </w:t>
            </w:r>
            <w:r w:rsidRPr="00B03CC9">
              <w:rPr>
                <w:rFonts w:ascii="Times New Roman" w:eastAsia="Times New Roman" w:hAnsi="Times New Roman" w:cs="Times New Roman"/>
                <w:color w:val="000000"/>
                <w:sz w:val="20"/>
                <w:szCs w:val="20"/>
              </w:rPr>
              <w:t xml:space="preserve">that CBO staff made or recommended making to the </w:t>
            </w:r>
            <w:r>
              <w:rPr>
                <w:rFonts w:ascii="Times New Roman" w:eastAsia="Times New Roman" w:hAnsi="Times New Roman" w:cs="Times New Roman"/>
                <w:color w:val="000000"/>
                <w:sz w:val="20"/>
                <w:szCs w:val="20"/>
              </w:rPr>
              <w:t xml:space="preserve">FHS-7 </w:t>
            </w:r>
            <w:r w:rsidRPr="00B03CC9">
              <w:rPr>
                <w:rFonts w:ascii="Times New Roman" w:eastAsia="Times New Roman" w:hAnsi="Times New Roman" w:cs="Times New Roman"/>
                <w:color w:val="000000"/>
                <w:sz w:val="20"/>
                <w:szCs w:val="20"/>
              </w:rPr>
              <w:t xml:space="preserve">screener, and/or to the </w:t>
            </w:r>
            <w:r w:rsidR="0038779F">
              <w:rPr>
                <w:rFonts w:ascii="Times New Roman" w:eastAsia="Times New Roman" w:hAnsi="Times New Roman" w:cs="Times New Roman"/>
                <w:color w:val="000000"/>
                <w:sz w:val="20"/>
                <w:szCs w:val="20"/>
              </w:rPr>
              <w:t xml:space="preserve">CBO </w:t>
            </w:r>
            <w:r>
              <w:rPr>
                <w:rFonts w:ascii="Times New Roman" w:eastAsia="Times New Roman" w:hAnsi="Times New Roman" w:cs="Times New Roman"/>
                <w:color w:val="000000"/>
                <w:sz w:val="20"/>
                <w:szCs w:val="20"/>
              </w:rPr>
              <w:t>to promote greater health equity between the intervention and the context</w:t>
            </w:r>
            <w:r w:rsidR="0038779F">
              <w:rPr>
                <w:rFonts w:ascii="Times New Roman" w:eastAsia="Times New Roman" w:hAnsi="Times New Roman" w:cs="Times New Roman"/>
                <w:color w:val="000000"/>
                <w:sz w:val="20"/>
                <w:szCs w:val="20"/>
              </w:rPr>
              <w:t>, and greater equity.</w:t>
            </w:r>
          </w:p>
        </w:tc>
      </w:tr>
      <w:tr w:rsidR="00A204BA" w14:paraId="7AD44BD8"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1C72A124" w14:textId="77777777" w:rsidR="00A204BA" w:rsidRDefault="00A204BA">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749CB4CC" w14:textId="77777777" w:rsidR="00A204BA" w:rsidRDefault="00A204BA">
            <w:pPr>
              <w:spacing w:after="0" w:line="240" w:lineRule="auto"/>
            </w:pPr>
          </w:p>
        </w:tc>
        <w:tc>
          <w:tcPr>
            <w:tcW w:w="3825" w:type="dxa"/>
            <w:tcBorders>
              <w:right w:val="single" w:sz="6" w:space="0" w:color="000000"/>
            </w:tcBorders>
            <w:shd w:val="clear" w:color="auto" w:fill="auto"/>
            <w:tcMar>
              <w:top w:w="0" w:type="dxa"/>
              <w:left w:w="90" w:type="dxa"/>
              <w:bottom w:w="0" w:type="dxa"/>
              <w:right w:w="90" w:type="dxa"/>
            </w:tcMar>
          </w:tcPr>
          <w:p w14:paraId="3AD0E454" w14:textId="77777777" w:rsidR="00A204BA" w:rsidRDefault="00A204BA">
            <w:pPr>
              <w:spacing w:after="0" w:line="240" w:lineRule="auto"/>
              <w:rPr>
                <w:rFonts w:ascii="Times New Roman" w:eastAsia="Times New Roman" w:hAnsi="Times New Roman" w:cs="Times New Roman"/>
                <w:color w:val="000000"/>
                <w:sz w:val="20"/>
                <w:szCs w:val="20"/>
              </w:rPr>
            </w:pPr>
          </w:p>
        </w:tc>
      </w:tr>
      <w:tr w:rsidR="00610102" w14:paraId="3D7C9473"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3D6E9BCC" w14:textId="77777777" w:rsidR="00610102"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Intervention Characteristics</w:t>
            </w:r>
          </w:p>
          <w:p w14:paraId="575BC463" w14:textId="77777777" w:rsidR="00610102" w:rsidRDefault="00610102">
            <w:pPr>
              <w:spacing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7689FDA7" w14:textId="77777777" w:rsidR="00610102" w:rsidRDefault="00610102">
            <w:pPr>
              <w:spacing w:after="0" w:line="240" w:lineRule="auto"/>
            </w:pPr>
          </w:p>
        </w:tc>
        <w:tc>
          <w:tcPr>
            <w:tcW w:w="3825" w:type="dxa"/>
            <w:tcBorders>
              <w:right w:val="single" w:sz="6" w:space="0" w:color="000000"/>
            </w:tcBorders>
            <w:shd w:val="clear" w:color="auto" w:fill="auto"/>
            <w:tcMar>
              <w:top w:w="0" w:type="dxa"/>
              <w:left w:w="90" w:type="dxa"/>
              <w:bottom w:w="0" w:type="dxa"/>
              <w:right w:w="90" w:type="dxa"/>
            </w:tcMar>
          </w:tcPr>
          <w:p w14:paraId="26D4DAE4" w14:textId="77777777" w:rsidR="00610102" w:rsidRDefault="00A204B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perceived relative advantages, complexity, cost, and adaptability of the evidence-based intervention (i.e., the adapted FHS-7), with particular attention to how these characteristics intersect with cultural responsiveness and address literacy barriers faced by under-resourced populations.</w:t>
            </w:r>
          </w:p>
          <w:p w14:paraId="4EDE33F8" w14:textId="77777777" w:rsidR="00610102" w:rsidRDefault="00610102">
            <w:pPr>
              <w:spacing w:after="0" w:line="240" w:lineRule="auto"/>
              <w:rPr>
                <w:rFonts w:ascii="Times New Roman" w:eastAsia="Times New Roman" w:hAnsi="Times New Roman" w:cs="Times New Roman"/>
                <w:color w:val="000000"/>
                <w:sz w:val="20"/>
                <w:szCs w:val="20"/>
              </w:rPr>
            </w:pPr>
          </w:p>
        </w:tc>
      </w:tr>
      <w:tr w:rsidR="004762EC" w14:paraId="47DD4962"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6F57D412" w14:textId="77777777" w:rsidR="004762EC" w:rsidRDefault="004762EC">
            <w:pPr>
              <w:spacing w:after="0"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176F9DA5" w14:textId="77777777" w:rsidR="004762EC" w:rsidRDefault="004762E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Relative Advantage</w:t>
            </w:r>
          </w:p>
        </w:tc>
        <w:tc>
          <w:tcPr>
            <w:tcW w:w="3825" w:type="dxa"/>
            <w:tcBorders>
              <w:right w:val="single" w:sz="6" w:space="0" w:color="000000"/>
            </w:tcBorders>
            <w:shd w:val="clear" w:color="auto" w:fill="auto"/>
            <w:tcMar>
              <w:top w:w="0" w:type="dxa"/>
              <w:left w:w="90" w:type="dxa"/>
              <w:bottom w:w="0" w:type="dxa"/>
              <w:right w:w="90" w:type="dxa"/>
            </w:tcMar>
          </w:tcPr>
          <w:p w14:paraId="2FFF7405" w14:textId="634410E8" w:rsidR="004762EC" w:rsidRDefault="00AC439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CBO stakeholders’</w:t>
            </w:r>
            <w:r w:rsidR="004762EC" w:rsidRPr="004762EC">
              <w:rPr>
                <w:rFonts w:ascii="Times New Roman" w:eastAsia="Times New Roman" w:hAnsi="Times New Roman" w:cs="Times New Roman"/>
                <w:color w:val="000000"/>
                <w:sz w:val="20"/>
                <w:szCs w:val="20"/>
              </w:rPr>
              <w:t xml:space="preserve"> perception</w:t>
            </w:r>
            <w:r>
              <w:rPr>
                <w:rFonts w:ascii="Times New Roman" w:eastAsia="Times New Roman" w:hAnsi="Times New Roman" w:cs="Times New Roman"/>
                <w:color w:val="000000"/>
                <w:sz w:val="20"/>
                <w:szCs w:val="20"/>
              </w:rPr>
              <w:t>s</w:t>
            </w:r>
            <w:r w:rsidR="004762EC" w:rsidRPr="004762EC">
              <w:rPr>
                <w:rFonts w:ascii="Times New Roman" w:eastAsia="Times New Roman" w:hAnsi="Times New Roman" w:cs="Times New Roman"/>
                <w:color w:val="000000"/>
                <w:sz w:val="20"/>
                <w:szCs w:val="20"/>
              </w:rPr>
              <w:t xml:space="preserve"> of the advantage of implementing the </w:t>
            </w:r>
            <w:r>
              <w:rPr>
                <w:rFonts w:ascii="Times New Roman" w:eastAsia="Times New Roman" w:hAnsi="Times New Roman" w:cs="Times New Roman"/>
                <w:color w:val="000000"/>
                <w:sz w:val="20"/>
                <w:szCs w:val="20"/>
              </w:rPr>
              <w:t xml:space="preserve">FHS-7 </w:t>
            </w:r>
            <w:r w:rsidRPr="00B03CC9">
              <w:rPr>
                <w:rFonts w:ascii="Times New Roman" w:eastAsia="Times New Roman" w:hAnsi="Times New Roman" w:cs="Times New Roman"/>
                <w:color w:val="000000"/>
                <w:sz w:val="20"/>
                <w:szCs w:val="20"/>
              </w:rPr>
              <w:t>screener</w:t>
            </w:r>
            <w:r w:rsidRPr="004762EC">
              <w:rPr>
                <w:rFonts w:ascii="Times New Roman" w:eastAsia="Times New Roman" w:hAnsi="Times New Roman" w:cs="Times New Roman"/>
                <w:color w:val="000000"/>
                <w:sz w:val="20"/>
                <w:szCs w:val="20"/>
              </w:rPr>
              <w:t xml:space="preserve"> </w:t>
            </w:r>
            <w:r w:rsidR="004762EC" w:rsidRPr="004762EC">
              <w:rPr>
                <w:rFonts w:ascii="Times New Roman" w:eastAsia="Times New Roman" w:hAnsi="Times New Roman" w:cs="Times New Roman"/>
                <w:color w:val="000000"/>
                <w:sz w:val="20"/>
                <w:szCs w:val="20"/>
              </w:rPr>
              <w:t>versus an alternative solution</w:t>
            </w:r>
            <w:r w:rsidR="00594867">
              <w:rPr>
                <w:rFonts w:ascii="Times New Roman" w:eastAsia="Times New Roman" w:hAnsi="Times New Roman" w:cs="Times New Roman"/>
                <w:color w:val="000000"/>
                <w:sz w:val="20"/>
                <w:szCs w:val="20"/>
              </w:rPr>
              <w:t>, particularly to promote health equity</w:t>
            </w:r>
            <w:r w:rsidR="004762EC" w:rsidRPr="004762EC">
              <w:rPr>
                <w:rFonts w:ascii="Times New Roman" w:eastAsia="Times New Roman" w:hAnsi="Times New Roman" w:cs="Times New Roman"/>
                <w:color w:val="000000"/>
                <w:sz w:val="20"/>
                <w:szCs w:val="20"/>
              </w:rPr>
              <w:t>.</w:t>
            </w:r>
          </w:p>
          <w:p w14:paraId="7612BCAE" w14:textId="77777777" w:rsidR="00D93759" w:rsidRDefault="00D93759">
            <w:pPr>
              <w:spacing w:after="0" w:line="240" w:lineRule="auto"/>
              <w:rPr>
                <w:rFonts w:ascii="Times New Roman" w:eastAsia="Times New Roman" w:hAnsi="Times New Roman" w:cs="Times New Roman"/>
                <w:color w:val="000000"/>
                <w:sz w:val="20"/>
                <w:szCs w:val="20"/>
              </w:rPr>
            </w:pPr>
          </w:p>
        </w:tc>
      </w:tr>
      <w:tr w:rsidR="00D93759" w14:paraId="1C9B2304"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F551D48" w14:textId="77777777" w:rsidR="00D93759" w:rsidRDefault="00D93759" w:rsidP="00D93759">
            <w:pPr>
              <w:spacing w:after="0"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4F50FD1E" w14:textId="77777777" w:rsidR="00D93759" w:rsidRPr="004762EC" w:rsidRDefault="00D93759" w:rsidP="00D93759">
            <w:pPr>
              <w:spacing w:after="0" w:line="240" w:lineRule="auto"/>
              <w:rPr>
                <w:rFonts w:ascii="Times New Roman" w:eastAsia="Times New Roman" w:hAnsi="Times New Roman" w:cs="Times New Roman"/>
                <w:color w:val="000000"/>
                <w:sz w:val="20"/>
                <w:szCs w:val="20"/>
                <w:u w:val="single"/>
              </w:rPr>
            </w:pPr>
            <w:r w:rsidRPr="004762EC">
              <w:rPr>
                <w:rFonts w:ascii="Times New Roman" w:eastAsia="Times New Roman" w:hAnsi="Times New Roman" w:cs="Times New Roman"/>
                <w:color w:val="000000"/>
                <w:sz w:val="20"/>
                <w:szCs w:val="20"/>
                <w:u w:val="single"/>
              </w:rPr>
              <w:t>Cost</w:t>
            </w:r>
          </w:p>
        </w:tc>
        <w:tc>
          <w:tcPr>
            <w:tcW w:w="3825" w:type="dxa"/>
            <w:tcBorders>
              <w:right w:val="single" w:sz="6" w:space="0" w:color="000000"/>
            </w:tcBorders>
            <w:shd w:val="clear" w:color="auto" w:fill="auto"/>
            <w:tcMar>
              <w:top w:w="0" w:type="dxa"/>
              <w:left w:w="90" w:type="dxa"/>
              <w:bottom w:w="0" w:type="dxa"/>
              <w:right w:w="90" w:type="dxa"/>
            </w:tcMar>
          </w:tcPr>
          <w:p w14:paraId="710B36F2"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4762EC">
              <w:rPr>
                <w:rFonts w:ascii="Times New Roman" w:eastAsia="Times New Roman" w:hAnsi="Times New Roman" w:cs="Times New Roman"/>
                <w:color w:val="000000"/>
                <w:sz w:val="20"/>
                <w:szCs w:val="20"/>
              </w:rPr>
              <w:t xml:space="preserve">Costs of </w:t>
            </w:r>
            <w:r w:rsidR="00AC4395">
              <w:rPr>
                <w:rFonts w:ascii="Times New Roman" w:eastAsia="Times New Roman" w:hAnsi="Times New Roman" w:cs="Times New Roman"/>
                <w:color w:val="000000"/>
                <w:sz w:val="20"/>
                <w:szCs w:val="20"/>
              </w:rPr>
              <w:t>the</w:t>
            </w:r>
            <w:r w:rsidRPr="004762EC">
              <w:rPr>
                <w:rFonts w:ascii="Times New Roman" w:eastAsia="Times New Roman" w:hAnsi="Times New Roman" w:cs="Times New Roman"/>
                <w:color w:val="000000"/>
                <w:sz w:val="20"/>
                <w:szCs w:val="20"/>
              </w:rPr>
              <w:t xml:space="preserve"> </w:t>
            </w:r>
            <w:r w:rsidR="00AC4395">
              <w:rPr>
                <w:rFonts w:ascii="Times New Roman" w:eastAsia="Times New Roman" w:hAnsi="Times New Roman" w:cs="Times New Roman"/>
                <w:color w:val="000000"/>
                <w:sz w:val="20"/>
                <w:szCs w:val="20"/>
              </w:rPr>
              <w:t xml:space="preserve">FHS-7 </w:t>
            </w:r>
            <w:r w:rsidR="00AC4395" w:rsidRPr="00B03CC9">
              <w:rPr>
                <w:rFonts w:ascii="Times New Roman" w:eastAsia="Times New Roman" w:hAnsi="Times New Roman" w:cs="Times New Roman"/>
                <w:color w:val="000000"/>
                <w:sz w:val="20"/>
                <w:szCs w:val="20"/>
              </w:rPr>
              <w:t>screener</w:t>
            </w:r>
            <w:r w:rsidR="00AC4395" w:rsidRPr="004762EC">
              <w:rPr>
                <w:rFonts w:ascii="Times New Roman" w:eastAsia="Times New Roman" w:hAnsi="Times New Roman" w:cs="Times New Roman"/>
                <w:color w:val="000000"/>
                <w:sz w:val="20"/>
                <w:szCs w:val="20"/>
              </w:rPr>
              <w:t xml:space="preserve"> </w:t>
            </w:r>
            <w:r w:rsidRPr="004762EC">
              <w:rPr>
                <w:rFonts w:ascii="Times New Roman" w:eastAsia="Times New Roman" w:hAnsi="Times New Roman" w:cs="Times New Roman"/>
                <w:color w:val="000000"/>
                <w:sz w:val="20"/>
                <w:szCs w:val="20"/>
              </w:rPr>
              <w:t xml:space="preserve">and costs </w:t>
            </w:r>
            <w:r w:rsidR="00AC4395">
              <w:rPr>
                <w:rFonts w:ascii="Times New Roman" w:eastAsia="Times New Roman" w:hAnsi="Times New Roman" w:cs="Times New Roman"/>
                <w:color w:val="000000"/>
                <w:sz w:val="20"/>
                <w:szCs w:val="20"/>
              </w:rPr>
              <w:t>of i</w:t>
            </w:r>
            <w:r w:rsidRPr="004762EC">
              <w:rPr>
                <w:rFonts w:ascii="Times New Roman" w:eastAsia="Times New Roman" w:hAnsi="Times New Roman" w:cs="Times New Roman"/>
                <w:color w:val="000000"/>
                <w:sz w:val="20"/>
                <w:szCs w:val="20"/>
              </w:rPr>
              <w:t xml:space="preserve">mplementing the </w:t>
            </w:r>
            <w:r w:rsidR="00AC4395">
              <w:rPr>
                <w:rFonts w:ascii="Times New Roman" w:eastAsia="Times New Roman" w:hAnsi="Times New Roman" w:cs="Times New Roman"/>
                <w:color w:val="000000"/>
                <w:sz w:val="20"/>
                <w:szCs w:val="20"/>
              </w:rPr>
              <w:t xml:space="preserve">FHS-7 </w:t>
            </w:r>
            <w:r w:rsidR="00AC4395" w:rsidRPr="00B03CC9">
              <w:rPr>
                <w:rFonts w:ascii="Times New Roman" w:eastAsia="Times New Roman" w:hAnsi="Times New Roman" w:cs="Times New Roman"/>
                <w:color w:val="000000"/>
                <w:sz w:val="20"/>
                <w:szCs w:val="20"/>
              </w:rPr>
              <w:t>screener</w:t>
            </w:r>
            <w:r w:rsidR="00AC4395" w:rsidRPr="004762EC">
              <w:rPr>
                <w:rFonts w:ascii="Times New Roman" w:eastAsia="Times New Roman" w:hAnsi="Times New Roman" w:cs="Times New Roman"/>
                <w:color w:val="000000"/>
                <w:sz w:val="20"/>
                <w:szCs w:val="20"/>
              </w:rPr>
              <w:t xml:space="preserve"> </w:t>
            </w:r>
            <w:r w:rsidRPr="004762EC">
              <w:rPr>
                <w:rFonts w:ascii="Times New Roman" w:eastAsia="Times New Roman" w:hAnsi="Times New Roman" w:cs="Times New Roman"/>
                <w:color w:val="000000"/>
                <w:sz w:val="20"/>
                <w:szCs w:val="20"/>
              </w:rPr>
              <w:t>including investment, supply, and opportunity costs</w:t>
            </w:r>
            <w:r w:rsidR="00AC4395">
              <w:rPr>
                <w:rFonts w:ascii="Times New Roman" w:eastAsia="Times New Roman" w:hAnsi="Times New Roman" w:cs="Times New Roman"/>
                <w:color w:val="000000"/>
                <w:sz w:val="20"/>
                <w:szCs w:val="20"/>
              </w:rPr>
              <w:t xml:space="preserve">, with particular attention to inequitable cost burden. </w:t>
            </w:r>
          </w:p>
          <w:p w14:paraId="5647D3F4"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03D49FFD"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69B0F19" w14:textId="77777777" w:rsidR="00D93759" w:rsidRDefault="00D93759" w:rsidP="00D93759">
            <w:pPr>
              <w:spacing w:after="0"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059EDFDE" w14:textId="77777777" w:rsidR="00D93759" w:rsidRPr="004762EC" w:rsidRDefault="00D93759" w:rsidP="00D93759">
            <w:pPr>
              <w:spacing w:after="0" w:line="240" w:lineRule="auto"/>
              <w:rPr>
                <w:rFonts w:ascii="Times New Roman" w:eastAsia="Times New Roman" w:hAnsi="Times New Roman" w:cs="Times New Roman"/>
                <w:color w:val="000000"/>
                <w:sz w:val="20"/>
                <w:szCs w:val="20"/>
                <w:u w:val="single"/>
              </w:rPr>
            </w:pPr>
            <w:r w:rsidRPr="004762EC">
              <w:rPr>
                <w:rFonts w:ascii="Times New Roman" w:eastAsia="Times New Roman" w:hAnsi="Times New Roman" w:cs="Times New Roman"/>
                <w:color w:val="000000"/>
                <w:sz w:val="20"/>
                <w:szCs w:val="20"/>
                <w:u w:val="single"/>
              </w:rPr>
              <w:t>Adaptability</w:t>
            </w:r>
          </w:p>
        </w:tc>
        <w:tc>
          <w:tcPr>
            <w:tcW w:w="3825" w:type="dxa"/>
            <w:tcBorders>
              <w:right w:val="single" w:sz="6" w:space="0" w:color="000000"/>
            </w:tcBorders>
            <w:shd w:val="clear" w:color="auto" w:fill="auto"/>
            <w:tcMar>
              <w:top w:w="0" w:type="dxa"/>
              <w:left w:w="90" w:type="dxa"/>
              <w:bottom w:w="0" w:type="dxa"/>
              <w:right w:w="90" w:type="dxa"/>
            </w:tcMar>
          </w:tcPr>
          <w:p w14:paraId="3AFEFA73"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4762EC">
              <w:rPr>
                <w:rFonts w:ascii="Times New Roman" w:eastAsia="Times New Roman" w:hAnsi="Times New Roman" w:cs="Times New Roman"/>
                <w:color w:val="000000"/>
                <w:sz w:val="20"/>
                <w:szCs w:val="20"/>
              </w:rPr>
              <w:t xml:space="preserve">The degree to which </w:t>
            </w:r>
            <w:r w:rsidR="00AC4395">
              <w:rPr>
                <w:rFonts w:ascii="Times New Roman" w:eastAsia="Times New Roman" w:hAnsi="Times New Roman" w:cs="Times New Roman"/>
                <w:color w:val="000000"/>
                <w:sz w:val="20"/>
                <w:szCs w:val="20"/>
              </w:rPr>
              <w:t xml:space="preserve">the FHS-7 </w:t>
            </w:r>
            <w:r w:rsidR="00AC4395" w:rsidRPr="00B03CC9">
              <w:rPr>
                <w:rFonts w:ascii="Times New Roman" w:eastAsia="Times New Roman" w:hAnsi="Times New Roman" w:cs="Times New Roman"/>
                <w:color w:val="000000"/>
                <w:sz w:val="20"/>
                <w:szCs w:val="20"/>
              </w:rPr>
              <w:t>screener</w:t>
            </w:r>
            <w:r w:rsidR="00AC4395" w:rsidRPr="004762EC">
              <w:rPr>
                <w:rFonts w:ascii="Times New Roman" w:eastAsia="Times New Roman" w:hAnsi="Times New Roman" w:cs="Times New Roman"/>
                <w:color w:val="000000"/>
                <w:sz w:val="20"/>
                <w:szCs w:val="20"/>
              </w:rPr>
              <w:t xml:space="preserve"> </w:t>
            </w:r>
            <w:r w:rsidRPr="004762EC">
              <w:rPr>
                <w:rFonts w:ascii="Times New Roman" w:eastAsia="Times New Roman" w:hAnsi="Times New Roman" w:cs="Times New Roman"/>
                <w:color w:val="000000"/>
                <w:sz w:val="20"/>
                <w:szCs w:val="20"/>
              </w:rPr>
              <w:t xml:space="preserve">can be adapted, tailored, refined, or reinvented to </w:t>
            </w:r>
            <w:r w:rsidR="00AC4395">
              <w:rPr>
                <w:rFonts w:ascii="Times New Roman" w:eastAsia="Times New Roman" w:hAnsi="Times New Roman" w:cs="Times New Roman"/>
                <w:color w:val="000000"/>
                <w:sz w:val="20"/>
                <w:szCs w:val="20"/>
              </w:rPr>
              <w:t>promote equity.</w:t>
            </w:r>
          </w:p>
          <w:p w14:paraId="62DAED75"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6CCC92B8"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F0A5167" w14:textId="77777777" w:rsidR="00D93759" w:rsidRDefault="00D93759" w:rsidP="00D93759">
            <w:pPr>
              <w:spacing w:after="0"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19E1A181" w14:textId="77777777" w:rsidR="00D93759" w:rsidRPr="004762EC" w:rsidRDefault="00D93759" w:rsidP="00D93759">
            <w:pPr>
              <w:spacing w:after="0" w:line="240" w:lineRule="auto"/>
              <w:rPr>
                <w:rFonts w:ascii="Times New Roman" w:eastAsia="Times New Roman" w:hAnsi="Times New Roman" w:cs="Times New Roman"/>
                <w:color w:val="000000"/>
                <w:sz w:val="20"/>
                <w:szCs w:val="20"/>
                <w:u w:val="single"/>
              </w:rPr>
            </w:pPr>
            <w:r w:rsidRPr="004762EC">
              <w:rPr>
                <w:rFonts w:ascii="Times New Roman" w:eastAsia="Times New Roman" w:hAnsi="Times New Roman" w:cs="Times New Roman"/>
                <w:color w:val="000000"/>
                <w:sz w:val="20"/>
                <w:szCs w:val="20"/>
                <w:u w:val="single"/>
              </w:rPr>
              <w:t>Complexity</w:t>
            </w:r>
          </w:p>
        </w:tc>
        <w:tc>
          <w:tcPr>
            <w:tcW w:w="3825" w:type="dxa"/>
            <w:tcBorders>
              <w:right w:val="single" w:sz="6" w:space="0" w:color="000000"/>
            </w:tcBorders>
            <w:shd w:val="clear" w:color="auto" w:fill="auto"/>
            <w:tcMar>
              <w:top w:w="0" w:type="dxa"/>
              <w:left w:w="90" w:type="dxa"/>
              <w:bottom w:w="0" w:type="dxa"/>
              <w:right w:w="90" w:type="dxa"/>
            </w:tcMar>
          </w:tcPr>
          <w:p w14:paraId="7FFD9778"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4762EC">
              <w:rPr>
                <w:rFonts w:ascii="Times New Roman" w:eastAsia="Times New Roman" w:hAnsi="Times New Roman" w:cs="Times New Roman"/>
                <w:color w:val="000000"/>
                <w:sz w:val="20"/>
                <w:szCs w:val="20"/>
              </w:rPr>
              <w:t xml:space="preserve">Perceived difficulty of implementation, reflected by duration, scope, radicalness, disruptiveness, centrality, and intricacy and number of steps required to implement.  </w:t>
            </w:r>
          </w:p>
          <w:p w14:paraId="3EA8CCFB"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3B793A93"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7F259F5E" w14:textId="77777777" w:rsidR="00D93759" w:rsidRPr="00D93759" w:rsidRDefault="00D93759" w:rsidP="00D93759">
            <w:pPr>
              <w:spacing w:after="0" w:line="240" w:lineRule="auto"/>
              <w:rPr>
                <w:i/>
                <w:iCs/>
              </w:rPr>
            </w:pPr>
            <w:r w:rsidRPr="00D93759">
              <w:rPr>
                <w:rFonts w:ascii="Times New Roman" w:eastAsia="Times New Roman" w:hAnsi="Times New Roman" w:cs="Times New Roman"/>
                <w:i/>
                <w:iCs/>
                <w:sz w:val="20"/>
                <w:szCs w:val="20"/>
              </w:rPr>
              <w:t>I</w:t>
            </w:r>
            <w:r w:rsidRPr="00D93759">
              <w:rPr>
                <w:rFonts w:ascii="Times New Roman" w:eastAsia="Times New Roman" w:hAnsi="Times New Roman" w:cs="Times New Roman"/>
                <w:i/>
                <w:iCs/>
                <w:color w:val="000000"/>
                <w:sz w:val="20"/>
                <w:szCs w:val="20"/>
              </w:rPr>
              <w:t>nner Setting</w:t>
            </w:r>
          </w:p>
          <w:p w14:paraId="615FC305" w14:textId="77777777" w:rsidR="00D93759" w:rsidRDefault="00D93759" w:rsidP="00D93759">
            <w:pPr>
              <w:spacing w:line="240" w:lineRule="auto"/>
              <w:rPr>
                <w:rFonts w:ascii="Times New Roman" w:eastAsia="Times New Roman" w:hAnsi="Times New Roman" w:cs="Times New Roman"/>
                <w:sz w:val="20"/>
                <w:szCs w:val="20"/>
              </w:rPr>
            </w:pPr>
          </w:p>
          <w:p w14:paraId="31C989FB" w14:textId="77777777" w:rsidR="00D93759" w:rsidRDefault="00D93759" w:rsidP="00D93759">
            <w:pPr>
              <w:spacing w:after="0" w:line="240" w:lineRule="auto"/>
              <w:rPr>
                <w:rFonts w:ascii="Times New Roman" w:eastAsia="Times New Roman" w:hAnsi="Times New Roman" w:cs="Times New Roman"/>
                <w:color w:val="000000"/>
                <w:sz w:val="20"/>
                <w:szCs w:val="20"/>
              </w:rPr>
            </w:pPr>
          </w:p>
        </w:tc>
        <w:tc>
          <w:tcPr>
            <w:tcW w:w="3675" w:type="dxa"/>
            <w:shd w:val="clear" w:color="auto" w:fill="auto"/>
            <w:tcMar>
              <w:top w:w="0" w:type="dxa"/>
              <w:left w:w="90" w:type="dxa"/>
              <w:bottom w:w="0" w:type="dxa"/>
              <w:right w:w="90" w:type="dxa"/>
            </w:tcMar>
          </w:tcPr>
          <w:p w14:paraId="1BBF42FE" w14:textId="77777777" w:rsidR="00D93759" w:rsidRDefault="00D93759" w:rsidP="00D93759">
            <w:pPr>
              <w:spacing w:after="0" w:line="240" w:lineRule="auto"/>
              <w:rPr>
                <w:rFonts w:ascii="Times New Roman" w:eastAsia="Times New Roman" w:hAnsi="Times New Roman" w:cs="Times New Roman"/>
                <w:color w:val="000000"/>
                <w:sz w:val="20"/>
                <w:szCs w:val="20"/>
              </w:rPr>
            </w:pPr>
          </w:p>
        </w:tc>
        <w:tc>
          <w:tcPr>
            <w:tcW w:w="3825" w:type="dxa"/>
            <w:tcBorders>
              <w:right w:val="single" w:sz="6" w:space="0" w:color="000000"/>
            </w:tcBorders>
            <w:shd w:val="clear" w:color="auto" w:fill="auto"/>
            <w:tcMar>
              <w:top w:w="0" w:type="dxa"/>
              <w:left w:w="90" w:type="dxa"/>
              <w:bottom w:w="0" w:type="dxa"/>
              <w:right w:w="90" w:type="dxa"/>
            </w:tcMar>
          </w:tcPr>
          <w:p w14:paraId="1379D7D4" w14:textId="77777777" w:rsidR="00D93759" w:rsidRDefault="00D93759" w:rsidP="00D9375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CBO’s internal environment and infrastructure (e.g., available resources, compatibility), with attention to whether organizational readiness and capacity promoted or hindered equitable implementation.</w:t>
            </w:r>
          </w:p>
          <w:p w14:paraId="4459936B"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2DCA0F79"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34C8F6EA" w14:textId="77777777" w:rsidR="00D93759" w:rsidRDefault="00D93759" w:rsidP="00D93759">
            <w:pPr>
              <w:spacing w:after="0"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1CB53CDC" w14:textId="77777777" w:rsidR="00D93759" w:rsidRPr="00A204BA" w:rsidRDefault="00D93759" w:rsidP="00D93759">
            <w:pPr>
              <w:spacing w:after="0" w:line="240" w:lineRule="auto"/>
              <w:rPr>
                <w:rFonts w:ascii="Times New Roman" w:eastAsia="Times New Roman" w:hAnsi="Times New Roman" w:cs="Times New Roman"/>
                <w:color w:val="000000"/>
                <w:sz w:val="20"/>
                <w:szCs w:val="20"/>
                <w:u w:val="single"/>
              </w:rPr>
            </w:pPr>
            <w:r w:rsidRPr="00A204BA">
              <w:rPr>
                <w:rFonts w:ascii="Times New Roman" w:eastAsia="Times New Roman" w:hAnsi="Times New Roman" w:cs="Times New Roman"/>
                <w:color w:val="000000"/>
                <w:sz w:val="20"/>
                <w:szCs w:val="20"/>
                <w:u w:val="single"/>
              </w:rPr>
              <w:t>Available Resources</w:t>
            </w:r>
          </w:p>
        </w:tc>
        <w:tc>
          <w:tcPr>
            <w:tcW w:w="3825" w:type="dxa"/>
            <w:tcBorders>
              <w:right w:val="single" w:sz="6" w:space="0" w:color="000000"/>
            </w:tcBorders>
            <w:shd w:val="clear" w:color="auto" w:fill="auto"/>
            <w:tcMar>
              <w:top w:w="0" w:type="dxa"/>
              <w:left w:w="90" w:type="dxa"/>
              <w:bottom w:w="0" w:type="dxa"/>
              <w:right w:w="90" w:type="dxa"/>
            </w:tcMar>
          </w:tcPr>
          <w:p w14:paraId="6FEC9332"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A204BA">
              <w:rPr>
                <w:rFonts w:ascii="Times New Roman" w:eastAsia="Times New Roman" w:hAnsi="Times New Roman" w:cs="Times New Roman"/>
                <w:color w:val="000000"/>
                <w:sz w:val="20"/>
                <w:szCs w:val="20"/>
              </w:rPr>
              <w:t>The level of resources dedicated for implementation and on-going operations, including money, training, education, physical space, and time</w:t>
            </w:r>
            <w:r w:rsidR="00043352">
              <w:rPr>
                <w:rFonts w:ascii="Times New Roman" w:eastAsia="Times New Roman" w:hAnsi="Times New Roman" w:cs="Times New Roman"/>
                <w:color w:val="000000"/>
                <w:sz w:val="20"/>
                <w:szCs w:val="20"/>
              </w:rPr>
              <w:t>, with particular attention to inequities in resource access.</w:t>
            </w:r>
          </w:p>
          <w:p w14:paraId="61D7C5BF"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709EE1E0"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3BC05BB1"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5D8A5AC2" w14:textId="77777777" w:rsidR="00D93759" w:rsidRDefault="00D93759" w:rsidP="00D93759">
            <w:pPr>
              <w:spacing w:after="0" w:line="240" w:lineRule="auto"/>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Compatibility</w:t>
            </w:r>
          </w:p>
        </w:tc>
        <w:tc>
          <w:tcPr>
            <w:tcW w:w="3825" w:type="dxa"/>
            <w:tcBorders>
              <w:right w:val="single" w:sz="6" w:space="0" w:color="000000"/>
            </w:tcBorders>
            <w:shd w:val="clear" w:color="auto" w:fill="auto"/>
            <w:tcMar>
              <w:top w:w="0" w:type="dxa"/>
              <w:left w:w="90" w:type="dxa"/>
              <w:bottom w:w="0" w:type="dxa"/>
              <w:right w:w="90" w:type="dxa"/>
            </w:tcMar>
          </w:tcPr>
          <w:p w14:paraId="1FC8ACEE"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D93759">
              <w:rPr>
                <w:rFonts w:ascii="Times New Roman" w:eastAsia="Times New Roman" w:hAnsi="Times New Roman" w:cs="Times New Roman"/>
                <w:color w:val="000000"/>
                <w:sz w:val="20"/>
                <w:szCs w:val="20"/>
              </w:rPr>
              <w:t>The degree of tangible fit between meaning and values attached to the intervention by involved individuals, how those align with individuals’ own norms, values, and perceived risks and needs, and how the intervention fits with existing workflows and systems.</w:t>
            </w:r>
          </w:p>
        </w:tc>
      </w:tr>
      <w:tr w:rsidR="00D93759" w14:paraId="704CF8BF"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1A4C5027"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7CABB2B8" w14:textId="77777777" w:rsidR="00D93759" w:rsidRDefault="00D93759" w:rsidP="00D93759">
            <w:pPr>
              <w:spacing w:after="0" w:line="240" w:lineRule="auto"/>
              <w:rPr>
                <w:rFonts w:ascii="Times New Roman" w:eastAsia="Times New Roman" w:hAnsi="Times New Roman" w:cs="Times New Roman"/>
                <w:color w:val="000000"/>
                <w:sz w:val="20"/>
                <w:szCs w:val="20"/>
                <w:u w:val="single"/>
              </w:rPr>
            </w:pPr>
          </w:p>
        </w:tc>
        <w:tc>
          <w:tcPr>
            <w:tcW w:w="3825" w:type="dxa"/>
            <w:tcBorders>
              <w:right w:val="single" w:sz="6" w:space="0" w:color="000000"/>
            </w:tcBorders>
            <w:shd w:val="clear" w:color="auto" w:fill="auto"/>
            <w:tcMar>
              <w:top w:w="0" w:type="dxa"/>
              <w:left w:w="90" w:type="dxa"/>
              <w:bottom w:w="0" w:type="dxa"/>
              <w:right w:w="90" w:type="dxa"/>
            </w:tcMar>
          </w:tcPr>
          <w:p w14:paraId="61F432C7"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34BB7AEF"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53EFAC46"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2CB0E10F" w14:textId="77777777" w:rsidR="00D93759" w:rsidRDefault="00D93759" w:rsidP="00D93759">
            <w:pPr>
              <w:spacing w:after="0" w:line="240" w:lineRule="auto"/>
              <w:rPr>
                <w:rFonts w:ascii="Times New Roman" w:eastAsia="Times New Roman" w:hAnsi="Times New Roman" w:cs="Times New Roman"/>
                <w:color w:val="000000"/>
                <w:sz w:val="20"/>
                <w:szCs w:val="20"/>
                <w:u w:val="single"/>
              </w:rPr>
            </w:pPr>
          </w:p>
        </w:tc>
        <w:tc>
          <w:tcPr>
            <w:tcW w:w="3825" w:type="dxa"/>
            <w:tcBorders>
              <w:right w:val="single" w:sz="6" w:space="0" w:color="000000"/>
            </w:tcBorders>
            <w:shd w:val="clear" w:color="auto" w:fill="auto"/>
            <w:tcMar>
              <w:top w:w="0" w:type="dxa"/>
              <w:left w:w="90" w:type="dxa"/>
              <w:bottom w:w="0" w:type="dxa"/>
              <w:right w:w="90" w:type="dxa"/>
            </w:tcMar>
          </w:tcPr>
          <w:p w14:paraId="18B6B7F2"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0C44059F"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1767E942" w14:textId="77777777" w:rsidR="00D93759" w:rsidRDefault="00D93759" w:rsidP="00D93759">
            <w:pPr>
              <w:spacing w:after="0" w:line="240" w:lineRule="auto"/>
            </w:pPr>
            <w:r>
              <w:rPr>
                <w:rFonts w:ascii="Times New Roman" w:eastAsia="Times New Roman" w:hAnsi="Times New Roman" w:cs="Times New Roman"/>
                <w:i/>
                <w:iCs/>
                <w:color w:val="000000"/>
                <w:sz w:val="20"/>
                <w:szCs w:val="20"/>
              </w:rPr>
              <w:t>Outer Setting</w:t>
            </w:r>
            <w:r>
              <w:tab/>
            </w:r>
          </w:p>
          <w:p w14:paraId="086C58EE" w14:textId="77777777" w:rsidR="00D93759" w:rsidRDefault="00D93759" w:rsidP="00D93759">
            <w:pPr>
              <w:spacing w:after="0"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3F9C4EAB" w14:textId="77777777" w:rsidR="00D93759" w:rsidRDefault="00D93759" w:rsidP="00D93759">
            <w:pPr>
              <w:spacing w:after="0" w:line="240" w:lineRule="auto"/>
            </w:pPr>
          </w:p>
        </w:tc>
        <w:tc>
          <w:tcPr>
            <w:tcW w:w="3825" w:type="dxa"/>
            <w:tcBorders>
              <w:right w:val="single" w:sz="6" w:space="0" w:color="000000"/>
            </w:tcBorders>
            <w:shd w:val="clear" w:color="auto" w:fill="auto"/>
            <w:tcMar>
              <w:top w:w="0" w:type="dxa"/>
              <w:left w:w="90" w:type="dxa"/>
              <w:bottom w:w="0" w:type="dxa"/>
              <w:right w:w="90" w:type="dxa"/>
            </w:tcMar>
          </w:tcPr>
          <w:p w14:paraId="6A82D667" w14:textId="77777777" w:rsidR="00D93759" w:rsidRDefault="00D93759" w:rsidP="00D9375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broader economic, political, and social context in which the inner setting (i.e., the CBO) operates, including partnerships with external organizations and their responsiveness to patients' needs and resources, particularly social determinants of health impacting Latinas.</w:t>
            </w:r>
          </w:p>
          <w:p w14:paraId="386816EB"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0D1C3DFA"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28986CD8"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7A946A44" w14:textId="77777777" w:rsidR="00D93759" w:rsidRDefault="00D93759" w:rsidP="00D93759">
            <w:pPr>
              <w:spacing w:after="0" w:line="240" w:lineRule="auto"/>
            </w:pPr>
            <w:r>
              <w:rPr>
                <w:rFonts w:ascii="Times New Roman" w:eastAsia="Times New Roman" w:hAnsi="Times New Roman" w:cs="Times New Roman"/>
                <w:color w:val="000000"/>
                <w:sz w:val="20"/>
                <w:szCs w:val="20"/>
                <w:u w:val="single"/>
              </w:rPr>
              <w:t>Cosmopolitanism</w:t>
            </w:r>
          </w:p>
        </w:tc>
        <w:tc>
          <w:tcPr>
            <w:tcW w:w="3825" w:type="dxa"/>
            <w:tcBorders>
              <w:right w:val="single" w:sz="6" w:space="0" w:color="000000"/>
            </w:tcBorders>
            <w:shd w:val="clear" w:color="auto" w:fill="auto"/>
            <w:tcMar>
              <w:top w:w="0" w:type="dxa"/>
              <w:left w:w="90" w:type="dxa"/>
              <w:bottom w:w="0" w:type="dxa"/>
              <w:right w:w="90" w:type="dxa"/>
            </w:tcMar>
          </w:tcPr>
          <w:p w14:paraId="2ABD9DB4"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D93759">
              <w:rPr>
                <w:rFonts w:ascii="Times New Roman" w:eastAsia="Times New Roman" w:hAnsi="Times New Roman" w:cs="Times New Roman"/>
                <w:color w:val="000000"/>
                <w:sz w:val="20"/>
                <w:szCs w:val="20"/>
              </w:rPr>
              <w:t xml:space="preserve">The degree to which </w:t>
            </w:r>
            <w:r w:rsidR="00043352">
              <w:rPr>
                <w:rFonts w:ascii="Times New Roman" w:eastAsia="Times New Roman" w:hAnsi="Times New Roman" w:cs="Times New Roman"/>
                <w:color w:val="000000"/>
                <w:sz w:val="20"/>
                <w:szCs w:val="20"/>
              </w:rPr>
              <w:t>a CBO</w:t>
            </w:r>
            <w:r w:rsidRPr="00D93759">
              <w:rPr>
                <w:rFonts w:ascii="Times New Roman" w:eastAsia="Times New Roman" w:hAnsi="Times New Roman" w:cs="Times New Roman"/>
                <w:color w:val="000000"/>
                <w:sz w:val="20"/>
                <w:szCs w:val="20"/>
              </w:rPr>
              <w:t xml:space="preserve"> is networked with other external organizations.</w:t>
            </w:r>
          </w:p>
          <w:p w14:paraId="4757C48D"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3C4D9531"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F8250C0"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1560A0AE" w14:textId="77777777" w:rsidR="00D93759" w:rsidRDefault="00D93759" w:rsidP="00D93759">
            <w:pPr>
              <w:spacing w:after="0" w:line="240" w:lineRule="auto"/>
            </w:pPr>
            <w:r w:rsidRPr="00D93759">
              <w:rPr>
                <w:rFonts w:ascii="Times New Roman" w:eastAsia="Times New Roman" w:hAnsi="Times New Roman" w:cs="Times New Roman"/>
                <w:color w:val="000000"/>
                <w:sz w:val="20"/>
                <w:szCs w:val="20"/>
                <w:u w:val="single"/>
              </w:rPr>
              <w:t>Patient Needs &amp; Resources</w:t>
            </w:r>
            <w:r>
              <w:tab/>
            </w:r>
          </w:p>
        </w:tc>
        <w:tc>
          <w:tcPr>
            <w:tcW w:w="3825" w:type="dxa"/>
            <w:tcBorders>
              <w:right w:val="single" w:sz="6" w:space="0" w:color="000000"/>
            </w:tcBorders>
            <w:shd w:val="clear" w:color="auto" w:fill="auto"/>
            <w:tcMar>
              <w:top w:w="0" w:type="dxa"/>
              <w:left w:w="90" w:type="dxa"/>
              <w:bottom w:w="0" w:type="dxa"/>
              <w:right w:w="90" w:type="dxa"/>
            </w:tcMar>
          </w:tcPr>
          <w:p w14:paraId="3700FF44"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D93759">
              <w:rPr>
                <w:rFonts w:ascii="Times New Roman" w:eastAsia="Times New Roman" w:hAnsi="Times New Roman" w:cs="Times New Roman"/>
                <w:color w:val="000000"/>
                <w:sz w:val="20"/>
                <w:szCs w:val="20"/>
              </w:rPr>
              <w:t>The extent to which patient needs, as well as barriers and facilitators to meet those needs, are accurately known and prioritized by the organization</w:t>
            </w:r>
            <w:r w:rsidR="00043352">
              <w:rPr>
                <w:rFonts w:ascii="Times New Roman" w:eastAsia="Times New Roman" w:hAnsi="Times New Roman" w:cs="Times New Roman"/>
                <w:color w:val="000000"/>
                <w:sz w:val="20"/>
                <w:szCs w:val="20"/>
              </w:rPr>
              <w:t>, and how equitably.</w:t>
            </w:r>
          </w:p>
        </w:tc>
      </w:tr>
      <w:tr w:rsidR="00D93759" w14:paraId="31407F42"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7614934"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3A41FF8C" w14:textId="77777777" w:rsidR="00D93759" w:rsidRDefault="00D93759" w:rsidP="00D93759">
            <w:pPr>
              <w:spacing w:after="0" w:line="240" w:lineRule="auto"/>
            </w:pPr>
          </w:p>
        </w:tc>
        <w:tc>
          <w:tcPr>
            <w:tcW w:w="3825" w:type="dxa"/>
            <w:tcBorders>
              <w:right w:val="single" w:sz="6" w:space="0" w:color="000000"/>
            </w:tcBorders>
            <w:shd w:val="clear" w:color="auto" w:fill="auto"/>
            <w:tcMar>
              <w:top w:w="0" w:type="dxa"/>
              <w:left w:w="90" w:type="dxa"/>
              <w:bottom w:w="0" w:type="dxa"/>
              <w:right w:w="90" w:type="dxa"/>
            </w:tcMar>
          </w:tcPr>
          <w:p w14:paraId="10F5656B"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4A8C85A0"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125EC219" w14:textId="77777777" w:rsidR="00D93759" w:rsidRDefault="00D93759" w:rsidP="00D93759">
            <w:pPr>
              <w:spacing w:after="0" w:line="240" w:lineRule="auto"/>
            </w:pPr>
            <w:r>
              <w:rPr>
                <w:rFonts w:ascii="Times New Roman" w:eastAsia="Times New Roman" w:hAnsi="Times New Roman" w:cs="Times New Roman"/>
                <w:i/>
                <w:iCs/>
                <w:color w:val="000000"/>
                <w:sz w:val="20"/>
                <w:szCs w:val="20"/>
              </w:rPr>
              <w:t>Characteristics &amp; Roles of Individuals</w:t>
            </w:r>
            <w:r>
              <w:tab/>
            </w:r>
          </w:p>
          <w:p w14:paraId="5848F89F" w14:textId="77777777" w:rsidR="00D93759" w:rsidRDefault="00D93759" w:rsidP="00D93759">
            <w:pPr>
              <w:spacing w:line="240" w:lineRule="auto"/>
              <w:rPr>
                <w:rFonts w:ascii="Times New Roman" w:eastAsia="Times New Roman" w:hAnsi="Times New Roman" w:cs="Times New Roman"/>
                <w:sz w:val="20"/>
                <w:szCs w:val="20"/>
              </w:rPr>
            </w:pPr>
          </w:p>
        </w:tc>
        <w:tc>
          <w:tcPr>
            <w:tcW w:w="3675" w:type="dxa"/>
            <w:shd w:val="clear" w:color="auto" w:fill="auto"/>
            <w:tcMar>
              <w:top w:w="0" w:type="dxa"/>
              <w:left w:w="90" w:type="dxa"/>
              <w:bottom w:w="0" w:type="dxa"/>
              <w:right w:w="90" w:type="dxa"/>
            </w:tcMar>
          </w:tcPr>
          <w:p w14:paraId="0276C6CE" w14:textId="77777777" w:rsidR="00D93759" w:rsidRDefault="00D93759" w:rsidP="00D93759">
            <w:pPr>
              <w:spacing w:after="0" w:line="240" w:lineRule="auto"/>
            </w:pPr>
          </w:p>
          <w:p w14:paraId="21B5748D" w14:textId="77777777" w:rsidR="00D93759" w:rsidRDefault="00D93759" w:rsidP="00D9375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825" w:type="dxa"/>
            <w:tcBorders>
              <w:right w:val="single" w:sz="6" w:space="0" w:color="000000"/>
            </w:tcBorders>
            <w:shd w:val="clear" w:color="auto" w:fill="auto"/>
            <w:tcMar>
              <w:top w:w="0" w:type="dxa"/>
              <w:left w:w="90" w:type="dxa"/>
              <w:bottom w:w="0" w:type="dxa"/>
              <w:right w:w="90" w:type="dxa"/>
            </w:tcMar>
          </w:tcPr>
          <w:p w14:paraId="4945030A" w14:textId="77777777" w:rsidR="00D93759" w:rsidRDefault="00D93759" w:rsidP="00D9375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characteristics, preferences, needs, barriers, and facilitators among CBO staff (e.g., self-efficacy, knowledge and beliefs), with emphasis on how staff capabilities, trust with patients, and shared lived experiences contributed to equitable delivery.</w:t>
            </w:r>
          </w:p>
          <w:p w14:paraId="779281DA"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3A3057C4"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BEF2784"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70CBA501" w14:textId="77777777" w:rsidR="00D93759" w:rsidRDefault="00D93759" w:rsidP="00D93759">
            <w:pPr>
              <w:spacing w:after="0" w:line="240" w:lineRule="auto"/>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Knowledge &amp; Beliefs about the Intervention</w:t>
            </w:r>
          </w:p>
        </w:tc>
        <w:tc>
          <w:tcPr>
            <w:tcW w:w="3825" w:type="dxa"/>
            <w:tcBorders>
              <w:right w:val="single" w:sz="6" w:space="0" w:color="000000"/>
            </w:tcBorders>
            <w:shd w:val="clear" w:color="auto" w:fill="auto"/>
            <w:tcMar>
              <w:top w:w="0" w:type="dxa"/>
              <w:left w:w="90" w:type="dxa"/>
              <w:bottom w:w="0" w:type="dxa"/>
              <w:right w:w="90" w:type="dxa"/>
            </w:tcMar>
          </w:tcPr>
          <w:p w14:paraId="4F85FE17"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D93759">
              <w:rPr>
                <w:rFonts w:ascii="Times New Roman" w:eastAsia="Times New Roman" w:hAnsi="Times New Roman" w:cs="Times New Roman"/>
                <w:color w:val="000000"/>
                <w:sz w:val="20"/>
                <w:szCs w:val="20"/>
              </w:rPr>
              <w:t>Individuals’ attitudes toward and value placed on the intervention as well as familiarity with facts, truths, and principles related to the intervention.</w:t>
            </w:r>
          </w:p>
          <w:p w14:paraId="62719364"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r w:rsidR="00D93759" w14:paraId="7E3D33CB"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6BA3DE61" w14:textId="77777777" w:rsidR="00D93759" w:rsidRDefault="00D93759" w:rsidP="00D93759">
            <w:pPr>
              <w:spacing w:after="0" w:line="240" w:lineRule="auto"/>
              <w:rPr>
                <w:rFonts w:ascii="Times New Roman" w:eastAsia="Times New Roman" w:hAnsi="Times New Roman" w:cs="Times New Roman"/>
                <w:i/>
                <w:iCs/>
                <w:color w:val="000000"/>
                <w:sz w:val="20"/>
                <w:szCs w:val="20"/>
              </w:rPr>
            </w:pPr>
          </w:p>
        </w:tc>
        <w:tc>
          <w:tcPr>
            <w:tcW w:w="3675" w:type="dxa"/>
            <w:shd w:val="clear" w:color="auto" w:fill="auto"/>
            <w:tcMar>
              <w:top w:w="0" w:type="dxa"/>
              <w:left w:w="90" w:type="dxa"/>
              <w:bottom w:w="0" w:type="dxa"/>
              <w:right w:w="90" w:type="dxa"/>
            </w:tcMar>
          </w:tcPr>
          <w:p w14:paraId="089729D3" w14:textId="77777777" w:rsidR="00D93759" w:rsidRDefault="00D93759" w:rsidP="00D93759">
            <w:pPr>
              <w:spacing w:after="0" w:line="240" w:lineRule="auto"/>
              <w:rPr>
                <w:rFonts w:ascii="Times New Roman" w:eastAsia="Times New Roman" w:hAnsi="Times New Roman" w:cs="Times New Roman"/>
                <w:color w:val="000000"/>
                <w:sz w:val="20"/>
                <w:szCs w:val="20"/>
                <w:u w:val="single"/>
              </w:rPr>
            </w:pPr>
            <w:r>
              <w:rPr>
                <w:rFonts w:ascii="Times New Roman" w:eastAsia="Times New Roman" w:hAnsi="Times New Roman" w:cs="Times New Roman"/>
                <w:color w:val="000000"/>
                <w:sz w:val="20"/>
                <w:szCs w:val="20"/>
                <w:u w:val="single"/>
              </w:rPr>
              <w:t>Self-Efficacy</w:t>
            </w:r>
          </w:p>
        </w:tc>
        <w:tc>
          <w:tcPr>
            <w:tcW w:w="3825" w:type="dxa"/>
            <w:tcBorders>
              <w:right w:val="single" w:sz="6" w:space="0" w:color="000000"/>
            </w:tcBorders>
            <w:shd w:val="clear" w:color="auto" w:fill="auto"/>
            <w:tcMar>
              <w:top w:w="0" w:type="dxa"/>
              <w:left w:w="90" w:type="dxa"/>
              <w:bottom w:w="0" w:type="dxa"/>
              <w:right w:w="90" w:type="dxa"/>
            </w:tcMar>
          </w:tcPr>
          <w:p w14:paraId="2A2C3D6C" w14:textId="77777777" w:rsidR="00D93759" w:rsidRDefault="00D93759" w:rsidP="00D93759">
            <w:pPr>
              <w:spacing w:after="0" w:line="240" w:lineRule="auto"/>
              <w:rPr>
                <w:rFonts w:ascii="Times New Roman" w:eastAsia="Times New Roman" w:hAnsi="Times New Roman" w:cs="Times New Roman"/>
                <w:color w:val="000000"/>
                <w:sz w:val="20"/>
                <w:szCs w:val="20"/>
              </w:rPr>
            </w:pPr>
            <w:r w:rsidRPr="00D93759">
              <w:rPr>
                <w:rFonts w:ascii="Times New Roman" w:eastAsia="Times New Roman" w:hAnsi="Times New Roman" w:cs="Times New Roman"/>
                <w:color w:val="000000"/>
                <w:sz w:val="20"/>
                <w:szCs w:val="20"/>
              </w:rPr>
              <w:t>Individual belief in their own capabilities to execute courses of action to achieve implementation goals.</w:t>
            </w:r>
          </w:p>
        </w:tc>
      </w:tr>
      <w:tr w:rsidR="00D93759" w14:paraId="6A099896" w14:textId="77777777">
        <w:trPr>
          <w:trHeight w:val="300"/>
        </w:trPr>
        <w:tc>
          <w:tcPr>
            <w:tcW w:w="1830" w:type="dxa"/>
            <w:tcBorders>
              <w:left w:val="single" w:sz="6" w:space="0" w:color="000000"/>
              <w:bottom w:val="single" w:sz="12" w:space="0" w:color="000000"/>
            </w:tcBorders>
            <w:shd w:val="clear" w:color="auto" w:fill="auto"/>
            <w:tcMar>
              <w:top w:w="0" w:type="dxa"/>
              <w:left w:w="90" w:type="dxa"/>
              <w:bottom w:w="0" w:type="dxa"/>
              <w:right w:w="90" w:type="dxa"/>
            </w:tcMar>
          </w:tcPr>
          <w:p w14:paraId="0CF8F19A" w14:textId="77777777" w:rsidR="00D93759" w:rsidRDefault="00D93759" w:rsidP="00D93759">
            <w:pPr>
              <w:spacing w:after="0" w:line="240" w:lineRule="auto"/>
              <w:rPr>
                <w:rFonts w:ascii="Times New Roman" w:eastAsia="Times New Roman" w:hAnsi="Times New Roman" w:cs="Times New Roman"/>
                <w:color w:val="000000"/>
                <w:sz w:val="20"/>
                <w:szCs w:val="20"/>
              </w:rPr>
            </w:pPr>
          </w:p>
        </w:tc>
        <w:tc>
          <w:tcPr>
            <w:tcW w:w="3675" w:type="dxa"/>
            <w:tcBorders>
              <w:bottom w:val="single" w:sz="12" w:space="0" w:color="000000"/>
            </w:tcBorders>
            <w:shd w:val="clear" w:color="auto" w:fill="auto"/>
            <w:tcMar>
              <w:top w:w="0" w:type="dxa"/>
              <w:left w:w="90" w:type="dxa"/>
              <w:bottom w:w="0" w:type="dxa"/>
              <w:right w:w="90" w:type="dxa"/>
            </w:tcMar>
          </w:tcPr>
          <w:p w14:paraId="4559685A" w14:textId="77777777" w:rsidR="00D93759" w:rsidRDefault="00D93759" w:rsidP="00D93759">
            <w:pPr>
              <w:spacing w:after="0" w:line="240" w:lineRule="auto"/>
              <w:rPr>
                <w:rFonts w:ascii="Times New Roman" w:eastAsia="Times New Roman" w:hAnsi="Times New Roman" w:cs="Times New Roman"/>
                <w:color w:val="000000"/>
                <w:sz w:val="20"/>
                <w:szCs w:val="20"/>
              </w:rPr>
            </w:pPr>
          </w:p>
        </w:tc>
        <w:tc>
          <w:tcPr>
            <w:tcW w:w="3825" w:type="dxa"/>
            <w:tcBorders>
              <w:bottom w:val="single" w:sz="12" w:space="0" w:color="000000"/>
              <w:right w:val="single" w:sz="6" w:space="0" w:color="000000"/>
            </w:tcBorders>
            <w:shd w:val="clear" w:color="auto" w:fill="auto"/>
            <w:tcMar>
              <w:top w:w="0" w:type="dxa"/>
              <w:left w:w="90" w:type="dxa"/>
              <w:bottom w:w="0" w:type="dxa"/>
              <w:right w:w="90" w:type="dxa"/>
            </w:tcMar>
          </w:tcPr>
          <w:p w14:paraId="12052282" w14:textId="77777777" w:rsidR="00D93759" w:rsidRDefault="00D93759" w:rsidP="00D93759">
            <w:pPr>
              <w:spacing w:after="0" w:line="240" w:lineRule="auto"/>
              <w:rPr>
                <w:rFonts w:ascii="Times New Roman" w:eastAsia="Times New Roman" w:hAnsi="Times New Roman" w:cs="Times New Roman"/>
                <w:color w:val="000000"/>
                <w:sz w:val="20"/>
                <w:szCs w:val="20"/>
              </w:rPr>
            </w:pPr>
          </w:p>
        </w:tc>
      </w:tr>
    </w:tbl>
    <w:p w14:paraId="0D2F97A6" w14:textId="77777777" w:rsidR="00610102" w:rsidRPr="00334DB4" w:rsidRDefault="00610102" w:rsidP="00334DB4">
      <w:pPr>
        <w:spacing w:after="0" w:line="240" w:lineRule="auto"/>
        <w:rPr>
          <w:rFonts w:ascii="Times New Roman" w:hAnsi="Times New Roman" w:cs="Times New Roman"/>
          <w:sz w:val="20"/>
          <w:szCs w:val="20"/>
        </w:rPr>
      </w:pPr>
    </w:p>
    <w:sectPr w:rsidR="00610102" w:rsidRPr="00334DB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E098A" w14:textId="77777777" w:rsidR="003D1B61" w:rsidRDefault="003D1B61">
      <w:pPr>
        <w:spacing w:after="0" w:line="240" w:lineRule="auto"/>
      </w:pPr>
      <w:r>
        <w:separator/>
      </w:r>
    </w:p>
  </w:endnote>
  <w:endnote w:type="continuationSeparator" w:id="0">
    <w:p w14:paraId="4AA0F26F" w14:textId="77777777" w:rsidR="003D1B61" w:rsidRDefault="003D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F898" w14:textId="77777777" w:rsidR="003D1B61" w:rsidRDefault="003D1B61">
      <w:pPr>
        <w:spacing w:after="0" w:line="240" w:lineRule="auto"/>
      </w:pPr>
      <w:r>
        <w:rPr>
          <w:color w:val="000000"/>
        </w:rPr>
        <w:separator/>
      </w:r>
    </w:p>
  </w:footnote>
  <w:footnote w:type="continuationSeparator" w:id="0">
    <w:p w14:paraId="1EE5896E" w14:textId="77777777" w:rsidR="003D1B61" w:rsidRDefault="003D1B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102"/>
    <w:rsid w:val="00013BC6"/>
    <w:rsid w:val="00043352"/>
    <w:rsid w:val="00076823"/>
    <w:rsid w:val="00081B54"/>
    <w:rsid w:val="00082026"/>
    <w:rsid w:val="001D1D13"/>
    <w:rsid w:val="001F755F"/>
    <w:rsid w:val="00217BCA"/>
    <w:rsid w:val="00227934"/>
    <w:rsid w:val="002B343E"/>
    <w:rsid w:val="00334DB4"/>
    <w:rsid w:val="0036683A"/>
    <w:rsid w:val="0038779F"/>
    <w:rsid w:val="003B14E8"/>
    <w:rsid w:val="003D1B61"/>
    <w:rsid w:val="004762EC"/>
    <w:rsid w:val="00556898"/>
    <w:rsid w:val="00557CEE"/>
    <w:rsid w:val="00594867"/>
    <w:rsid w:val="005B2DC8"/>
    <w:rsid w:val="00610102"/>
    <w:rsid w:val="00625C0D"/>
    <w:rsid w:val="007A1651"/>
    <w:rsid w:val="007A2092"/>
    <w:rsid w:val="007D4805"/>
    <w:rsid w:val="007E1236"/>
    <w:rsid w:val="008C3578"/>
    <w:rsid w:val="00954DAD"/>
    <w:rsid w:val="0096426E"/>
    <w:rsid w:val="009B22C4"/>
    <w:rsid w:val="00A204BA"/>
    <w:rsid w:val="00A25B50"/>
    <w:rsid w:val="00AC2A69"/>
    <w:rsid w:val="00AC4395"/>
    <w:rsid w:val="00B03CC9"/>
    <w:rsid w:val="00B92889"/>
    <w:rsid w:val="00C17D3A"/>
    <w:rsid w:val="00D93759"/>
    <w:rsid w:val="00DA07D3"/>
    <w:rsid w:val="00E8333C"/>
    <w:rsid w:val="00F10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89F28"/>
  <w15:docId w15:val="{9A95803A-DBC1-A348-B542-E5F30808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MS Mincho" w:hAnsi="Aptos" w:cs="Arial"/>
        <w:sz w:val="24"/>
        <w:szCs w:val="24"/>
        <w:lang w:val="en-US" w:eastAsia="ja-JP"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MS Gothic"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MS Gothic"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MS Gothic"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MS Gothic"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MS Gothic"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MS Gothic" w:cs="Times New Roman"/>
      <w:i/>
      <w:iCs/>
      <w:color w:val="595959"/>
    </w:rPr>
  </w:style>
  <w:style w:type="paragraph" w:styleId="Heading7">
    <w:name w:val="heading 7"/>
    <w:basedOn w:val="Normal"/>
    <w:next w:val="Normal"/>
    <w:pPr>
      <w:keepNext/>
      <w:keepLines/>
      <w:spacing w:before="40" w:after="0"/>
      <w:outlineLvl w:val="6"/>
    </w:pPr>
    <w:rPr>
      <w:rFonts w:eastAsia="MS Gothic" w:cs="Times New Roman"/>
      <w:color w:val="595959"/>
    </w:rPr>
  </w:style>
  <w:style w:type="paragraph" w:styleId="Heading8">
    <w:name w:val="heading 8"/>
    <w:basedOn w:val="Normal"/>
    <w:next w:val="Normal"/>
    <w:pPr>
      <w:keepNext/>
      <w:keepLines/>
      <w:spacing w:after="0"/>
      <w:outlineLvl w:val="7"/>
    </w:pPr>
    <w:rPr>
      <w:rFonts w:eastAsia="MS Gothic" w:cs="Times New Roman"/>
      <w:i/>
      <w:iCs/>
      <w:color w:val="272727"/>
    </w:rPr>
  </w:style>
  <w:style w:type="paragraph" w:styleId="Heading9">
    <w:name w:val="heading 9"/>
    <w:basedOn w:val="Normal"/>
    <w:next w:val="Normal"/>
    <w:pPr>
      <w:keepNext/>
      <w:keepLines/>
      <w:spacing w:after="0"/>
      <w:outlineLvl w:val="8"/>
    </w:pPr>
    <w:rPr>
      <w:rFonts w:eastAsia="MS Gothic"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MS Gothic" w:hAnsi="Aptos Display" w:cs="Times New Roman"/>
      <w:color w:val="0F4761"/>
      <w:sz w:val="40"/>
      <w:szCs w:val="40"/>
    </w:rPr>
  </w:style>
  <w:style w:type="character" w:customStyle="1" w:styleId="Heading2Char">
    <w:name w:val="Heading 2 Char"/>
    <w:basedOn w:val="DefaultParagraphFont"/>
    <w:rPr>
      <w:rFonts w:ascii="Aptos Display" w:eastAsia="MS Gothic" w:hAnsi="Aptos Display" w:cs="Times New Roman"/>
      <w:color w:val="0F4761"/>
      <w:sz w:val="32"/>
      <w:szCs w:val="32"/>
    </w:rPr>
  </w:style>
  <w:style w:type="character" w:customStyle="1" w:styleId="Heading3Char">
    <w:name w:val="Heading 3 Char"/>
    <w:basedOn w:val="DefaultParagraphFont"/>
    <w:rPr>
      <w:rFonts w:eastAsia="MS Gothic" w:cs="Times New Roman"/>
      <w:color w:val="0F4761"/>
      <w:sz w:val="28"/>
      <w:szCs w:val="28"/>
    </w:rPr>
  </w:style>
  <w:style w:type="character" w:customStyle="1" w:styleId="Heading4Char">
    <w:name w:val="Heading 4 Char"/>
    <w:basedOn w:val="DefaultParagraphFont"/>
    <w:rPr>
      <w:rFonts w:eastAsia="MS Gothic" w:cs="Times New Roman"/>
      <w:i/>
      <w:iCs/>
      <w:color w:val="0F4761"/>
    </w:rPr>
  </w:style>
  <w:style w:type="character" w:customStyle="1" w:styleId="Heading5Char">
    <w:name w:val="Heading 5 Char"/>
    <w:basedOn w:val="DefaultParagraphFont"/>
    <w:rPr>
      <w:rFonts w:eastAsia="MS Gothic" w:cs="Times New Roman"/>
      <w:color w:val="0F4761"/>
    </w:rPr>
  </w:style>
  <w:style w:type="character" w:customStyle="1" w:styleId="Heading6Char">
    <w:name w:val="Heading 6 Char"/>
    <w:basedOn w:val="DefaultParagraphFont"/>
    <w:rPr>
      <w:rFonts w:eastAsia="MS Gothic" w:cs="Times New Roman"/>
      <w:i/>
      <w:iCs/>
      <w:color w:val="595959"/>
    </w:rPr>
  </w:style>
  <w:style w:type="character" w:customStyle="1" w:styleId="Heading7Char">
    <w:name w:val="Heading 7 Char"/>
    <w:basedOn w:val="DefaultParagraphFont"/>
    <w:rPr>
      <w:rFonts w:eastAsia="MS Gothic" w:cs="Times New Roman"/>
      <w:color w:val="595959"/>
    </w:rPr>
  </w:style>
  <w:style w:type="character" w:customStyle="1" w:styleId="Heading8Char">
    <w:name w:val="Heading 8 Char"/>
    <w:basedOn w:val="DefaultParagraphFont"/>
    <w:rPr>
      <w:rFonts w:eastAsia="MS Gothic" w:cs="Times New Roman"/>
      <w:i/>
      <w:iCs/>
      <w:color w:val="272727"/>
    </w:rPr>
  </w:style>
  <w:style w:type="character" w:customStyle="1" w:styleId="Heading9Char">
    <w:name w:val="Heading 9 Char"/>
    <w:basedOn w:val="DefaultParagraphFont"/>
    <w:rPr>
      <w:rFonts w:eastAsia="MS Gothic" w:cs="Times New Roman"/>
      <w:color w:val="272727"/>
    </w:rPr>
  </w:style>
  <w:style w:type="character" w:customStyle="1" w:styleId="TitleChar">
    <w:name w:val="Title Char"/>
    <w:basedOn w:val="DefaultParagraphFont"/>
    <w:rPr>
      <w:rFonts w:ascii="Aptos Display" w:eastAsia="MS Gothic" w:hAnsi="Aptos Display" w:cs="Times New Roman"/>
      <w:spacing w:val="-10"/>
      <w:kern w:val="3"/>
      <w:sz w:val="56"/>
      <w:szCs w:val="56"/>
    </w:rPr>
  </w:style>
  <w:style w:type="paragraph" w:styleId="Title">
    <w:name w:val="Title"/>
    <w:basedOn w:val="Normal"/>
    <w:next w:val="Normal"/>
    <w:uiPriority w:val="10"/>
    <w:qFormat/>
    <w:pPr>
      <w:spacing w:after="80" w:line="240" w:lineRule="auto"/>
    </w:pPr>
    <w:rPr>
      <w:rFonts w:ascii="Aptos Display" w:eastAsia="MS Gothic" w:hAnsi="Aptos Display" w:cs="Times New Roman"/>
      <w:spacing w:val="-10"/>
      <w:kern w:val="3"/>
      <w:sz w:val="56"/>
      <w:szCs w:val="56"/>
    </w:rPr>
  </w:style>
  <w:style w:type="character" w:customStyle="1" w:styleId="SubtitleChar">
    <w:name w:val="Subtitle Char"/>
    <w:basedOn w:val="DefaultParagraphFont"/>
    <w:rPr>
      <w:rFonts w:eastAsia="MS Gothic" w:cs="Times New Roman"/>
      <w:color w:val="595959"/>
      <w:spacing w:val="15"/>
      <w:sz w:val="28"/>
      <w:szCs w:val="28"/>
    </w:rPr>
  </w:style>
  <w:style w:type="paragraph" w:styleId="Subtitle">
    <w:name w:val="Subtitle"/>
    <w:basedOn w:val="Normal"/>
    <w:next w:val="Normal"/>
    <w:uiPriority w:val="11"/>
    <w:qFormat/>
    <w:rPr>
      <w:rFonts w:eastAsia="MS Gothic" w:cs="Times New Roman"/>
      <w:color w:val="595959"/>
      <w:spacing w:val="15"/>
      <w:sz w:val="28"/>
      <w:szCs w:val="28"/>
    </w:rPr>
  </w:style>
  <w:style w:type="character" w:styleId="IntenseEmphasis">
    <w:name w:val="Intense Emphasis"/>
    <w:basedOn w:val="DefaultParagraphFont"/>
    <w:rPr>
      <w:i/>
      <w:iCs/>
      <w:color w:val="0F4761"/>
    </w:rPr>
  </w:style>
  <w:style w:type="character" w:customStyle="1" w:styleId="QuoteChar">
    <w:name w:val="Quote Char"/>
    <w:basedOn w:val="DefaultParagraphFont"/>
    <w:rPr>
      <w:i/>
      <w:iCs/>
      <w:color w:val="404040"/>
    </w:rPr>
  </w:style>
  <w:style w:type="paragraph" w:styleId="Quote">
    <w:name w:val="Quote"/>
    <w:basedOn w:val="Normal"/>
    <w:next w:val="Normal"/>
    <w:pPr>
      <w:spacing w:before="160"/>
      <w:jc w:val="center"/>
    </w:pPr>
    <w:rPr>
      <w:i/>
      <w:iCs/>
      <w:color w:val="404040"/>
    </w:rPr>
  </w:style>
  <w:style w:type="character" w:customStyle="1" w:styleId="IntenseQuoteChar">
    <w:name w:val="Intense Quote Char"/>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rPr>
      <w:b/>
      <w:bCs/>
      <w:smallCaps/>
      <w:color w:val="0F4761"/>
      <w:spacing w:val="5"/>
    </w:rPr>
  </w:style>
  <w:style w:type="paragraph" w:styleId="Revision">
    <w:name w:val="Revision"/>
    <w:hidden/>
    <w:uiPriority w:val="99"/>
    <w:semiHidden/>
    <w:rsid w:val="0038779F"/>
    <w:pPr>
      <w:autoSpaceDN/>
      <w:spacing w:after="0" w:line="240" w:lineRule="auto"/>
      <w:textAlignment w:val="auto"/>
    </w:pPr>
  </w:style>
  <w:style w:type="character" w:styleId="CommentReference">
    <w:name w:val="annotation reference"/>
    <w:basedOn w:val="DefaultParagraphFont"/>
    <w:uiPriority w:val="99"/>
    <w:semiHidden/>
    <w:unhideWhenUsed/>
    <w:rsid w:val="00C17D3A"/>
    <w:rPr>
      <w:sz w:val="16"/>
      <w:szCs w:val="16"/>
    </w:rPr>
  </w:style>
  <w:style w:type="paragraph" w:styleId="CommentText">
    <w:name w:val="annotation text"/>
    <w:basedOn w:val="Normal"/>
    <w:link w:val="CommentTextChar"/>
    <w:uiPriority w:val="99"/>
    <w:semiHidden/>
    <w:unhideWhenUsed/>
    <w:rsid w:val="00C17D3A"/>
    <w:pPr>
      <w:spacing w:line="240" w:lineRule="auto"/>
    </w:pPr>
    <w:rPr>
      <w:sz w:val="20"/>
      <w:szCs w:val="20"/>
    </w:rPr>
  </w:style>
  <w:style w:type="character" w:customStyle="1" w:styleId="CommentTextChar">
    <w:name w:val="Comment Text Char"/>
    <w:basedOn w:val="DefaultParagraphFont"/>
    <w:link w:val="CommentText"/>
    <w:uiPriority w:val="99"/>
    <w:semiHidden/>
    <w:rsid w:val="00C17D3A"/>
    <w:rPr>
      <w:sz w:val="20"/>
      <w:szCs w:val="20"/>
    </w:rPr>
  </w:style>
  <w:style w:type="paragraph" w:styleId="CommentSubject">
    <w:name w:val="annotation subject"/>
    <w:basedOn w:val="CommentText"/>
    <w:next w:val="CommentText"/>
    <w:link w:val="CommentSubjectChar"/>
    <w:uiPriority w:val="99"/>
    <w:semiHidden/>
    <w:unhideWhenUsed/>
    <w:rsid w:val="00C17D3A"/>
    <w:rPr>
      <w:b/>
      <w:bCs/>
    </w:rPr>
  </w:style>
  <w:style w:type="character" w:customStyle="1" w:styleId="CommentSubjectChar">
    <w:name w:val="Comment Subject Char"/>
    <w:basedOn w:val="CommentTextChar"/>
    <w:link w:val="CommentSubject"/>
    <w:uiPriority w:val="99"/>
    <w:semiHidden/>
    <w:rsid w:val="00C17D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28873">
      <w:bodyDiv w:val="1"/>
      <w:marLeft w:val="0"/>
      <w:marRight w:val="0"/>
      <w:marTop w:val="0"/>
      <w:marBottom w:val="0"/>
      <w:divBdr>
        <w:top w:val="none" w:sz="0" w:space="0" w:color="auto"/>
        <w:left w:val="none" w:sz="0" w:space="0" w:color="auto"/>
        <w:bottom w:val="none" w:sz="0" w:space="0" w:color="auto"/>
        <w:right w:val="none" w:sz="0" w:space="0" w:color="auto"/>
      </w:divBdr>
    </w:div>
    <w:div w:id="1084107779">
      <w:bodyDiv w:val="1"/>
      <w:marLeft w:val="0"/>
      <w:marRight w:val="0"/>
      <w:marTop w:val="0"/>
      <w:marBottom w:val="0"/>
      <w:divBdr>
        <w:top w:val="none" w:sz="0" w:space="0" w:color="auto"/>
        <w:left w:val="none" w:sz="0" w:space="0" w:color="auto"/>
        <w:bottom w:val="none" w:sz="0" w:space="0" w:color="auto"/>
        <w:right w:val="none" w:sz="0" w:space="0" w:color="auto"/>
      </w:divBdr>
    </w:div>
    <w:div w:id="1647588268">
      <w:bodyDiv w:val="1"/>
      <w:marLeft w:val="0"/>
      <w:marRight w:val="0"/>
      <w:marTop w:val="0"/>
      <w:marBottom w:val="0"/>
      <w:divBdr>
        <w:top w:val="none" w:sz="0" w:space="0" w:color="auto"/>
        <w:left w:val="none" w:sz="0" w:space="0" w:color="auto"/>
        <w:bottom w:val="none" w:sz="0" w:space="0" w:color="auto"/>
        <w:right w:val="none" w:sz="0" w:space="0" w:color="auto"/>
      </w:divBdr>
    </w:div>
    <w:div w:id="2029988841">
      <w:bodyDiv w:val="1"/>
      <w:marLeft w:val="0"/>
      <w:marRight w:val="0"/>
      <w:marTop w:val="0"/>
      <w:marBottom w:val="0"/>
      <w:divBdr>
        <w:top w:val="none" w:sz="0" w:space="0" w:color="auto"/>
        <w:left w:val="none" w:sz="0" w:space="0" w:color="auto"/>
        <w:bottom w:val="none" w:sz="0" w:space="0" w:color="auto"/>
        <w:right w:val="none" w:sz="0" w:space="0" w:color="auto"/>
      </w:divBdr>
    </w:div>
    <w:div w:id="2117482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 Maria Ortega</dc:creator>
  <dc:description/>
  <cp:lastModifiedBy>Maisha Huq</cp:lastModifiedBy>
  <cp:revision>2</cp:revision>
  <dcterms:created xsi:type="dcterms:W3CDTF">2025-08-10T16:04:00Z</dcterms:created>
  <dcterms:modified xsi:type="dcterms:W3CDTF">2025-08-10T16:04:00Z</dcterms:modified>
</cp:coreProperties>
</file>