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F1618" w14:textId="0BEDA3E1" w:rsidR="005C3BD9" w:rsidRPr="00CA1BBA" w:rsidRDefault="001A6AE9" w:rsidP="00CA1BBA">
      <w:pPr>
        <w:rPr>
          <w:b/>
          <w:bCs/>
        </w:rPr>
      </w:pPr>
      <w:r w:rsidRPr="00CA1BBA">
        <w:rPr>
          <w:b/>
          <w:bCs/>
        </w:rPr>
        <w:t>Mitral PVL severity</w:t>
      </w:r>
    </w:p>
    <w:tbl>
      <w:tblPr>
        <w:tblStyle w:val="TableGrid"/>
        <w:tblW w:w="8820" w:type="dxa"/>
        <w:tblLook w:val="0420" w:firstRow="1" w:lastRow="0" w:firstColumn="0" w:lastColumn="0" w:noHBand="0" w:noVBand="1"/>
      </w:tblPr>
      <w:tblGrid>
        <w:gridCol w:w="1764"/>
        <w:gridCol w:w="1764"/>
        <w:gridCol w:w="1764"/>
        <w:gridCol w:w="1764"/>
        <w:gridCol w:w="1764"/>
      </w:tblGrid>
      <w:tr w:rsidR="001A6AE9" w:rsidRPr="001A6AE9" w14:paraId="0CB765C1" w14:textId="77777777" w:rsidTr="001A6AE9">
        <w:trPr>
          <w:trHeight w:val="1089"/>
        </w:trPr>
        <w:tc>
          <w:tcPr>
            <w:tcW w:w="1760" w:type="dxa"/>
            <w:hideMark/>
          </w:tcPr>
          <w:p w14:paraId="6C335FB8" w14:textId="77777777" w:rsidR="001A6AE9" w:rsidRPr="001A6AE9" w:rsidRDefault="001A6AE9" w:rsidP="001A6AE9"/>
        </w:tc>
        <w:tc>
          <w:tcPr>
            <w:tcW w:w="1760" w:type="dxa"/>
            <w:hideMark/>
          </w:tcPr>
          <w:p w14:paraId="09EC0EC9" w14:textId="77777777" w:rsidR="001A6AE9" w:rsidRPr="001A6AE9" w:rsidRDefault="001A6AE9" w:rsidP="001A6AE9">
            <w:pPr>
              <w:rPr>
                <w:b/>
                <w:bCs/>
              </w:rPr>
            </w:pPr>
            <w:r w:rsidRPr="001A6AE9">
              <w:rPr>
                <w:b/>
                <w:bCs/>
              </w:rPr>
              <w:t>Trivial</w:t>
            </w:r>
          </w:p>
        </w:tc>
        <w:tc>
          <w:tcPr>
            <w:tcW w:w="1760" w:type="dxa"/>
            <w:hideMark/>
          </w:tcPr>
          <w:p w14:paraId="3FFFDF81" w14:textId="77777777" w:rsidR="001A6AE9" w:rsidRPr="001A6AE9" w:rsidRDefault="001A6AE9" w:rsidP="001A6AE9">
            <w:pPr>
              <w:rPr>
                <w:b/>
                <w:bCs/>
              </w:rPr>
            </w:pPr>
            <w:r w:rsidRPr="001A6AE9">
              <w:rPr>
                <w:b/>
                <w:bCs/>
              </w:rPr>
              <w:t xml:space="preserve">Mild </w:t>
            </w:r>
          </w:p>
        </w:tc>
        <w:tc>
          <w:tcPr>
            <w:tcW w:w="1760" w:type="dxa"/>
            <w:hideMark/>
          </w:tcPr>
          <w:p w14:paraId="562E3154" w14:textId="77777777" w:rsidR="001A6AE9" w:rsidRPr="001A6AE9" w:rsidRDefault="001A6AE9" w:rsidP="001A6AE9">
            <w:pPr>
              <w:rPr>
                <w:b/>
                <w:bCs/>
              </w:rPr>
            </w:pPr>
            <w:r w:rsidRPr="001A6AE9">
              <w:rPr>
                <w:b/>
                <w:bCs/>
              </w:rPr>
              <w:t>Moderate</w:t>
            </w:r>
          </w:p>
        </w:tc>
        <w:tc>
          <w:tcPr>
            <w:tcW w:w="1760" w:type="dxa"/>
            <w:hideMark/>
          </w:tcPr>
          <w:p w14:paraId="452738B6" w14:textId="77777777" w:rsidR="001A6AE9" w:rsidRPr="001A6AE9" w:rsidRDefault="001A6AE9" w:rsidP="001A6AE9">
            <w:pPr>
              <w:rPr>
                <w:b/>
                <w:bCs/>
              </w:rPr>
            </w:pPr>
            <w:r w:rsidRPr="001A6AE9">
              <w:rPr>
                <w:b/>
                <w:bCs/>
              </w:rPr>
              <w:t>Severe</w:t>
            </w:r>
          </w:p>
        </w:tc>
      </w:tr>
      <w:tr w:rsidR="001A6AE9" w:rsidRPr="001A6AE9" w14:paraId="34CB69B7" w14:textId="77777777" w:rsidTr="001A6AE9">
        <w:trPr>
          <w:trHeight w:val="1111"/>
        </w:trPr>
        <w:tc>
          <w:tcPr>
            <w:tcW w:w="1760" w:type="dxa"/>
            <w:hideMark/>
          </w:tcPr>
          <w:p w14:paraId="72C74319" w14:textId="77777777" w:rsidR="001A6AE9" w:rsidRPr="001A6AE9" w:rsidRDefault="001A6AE9" w:rsidP="001A6AE9">
            <w:pPr>
              <w:rPr>
                <w:b/>
                <w:bCs/>
              </w:rPr>
            </w:pPr>
            <w:r w:rsidRPr="001A6AE9">
              <w:rPr>
                <w:b/>
                <w:bCs/>
              </w:rPr>
              <w:t>PV</w:t>
            </w:r>
          </w:p>
        </w:tc>
        <w:tc>
          <w:tcPr>
            <w:tcW w:w="1760" w:type="dxa"/>
            <w:hideMark/>
          </w:tcPr>
          <w:p w14:paraId="616619CE" w14:textId="77777777" w:rsidR="001A6AE9" w:rsidRPr="001A6AE9" w:rsidRDefault="001A6AE9" w:rsidP="001A6AE9">
            <w:r w:rsidRPr="001A6AE9">
              <w:t>Systolic dominance</w:t>
            </w:r>
          </w:p>
        </w:tc>
        <w:tc>
          <w:tcPr>
            <w:tcW w:w="1760" w:type="dxa"/>
            <w:hideMark/>
          </w:tcPr>
          <w:p w14:paraId="24F8DA1D" w14:textId="77777777" w:rsidR="001A6AE9" w:rsidRPr="001A6AE9" w:rsidRDefault="001A6AE9" w:rsidP="001A6AE9">
            <w:r w:rsidRPr="001A6AE9">
              <w:t>Systolic dominance</w:t>
            </w:r>
          </w:p>
        </w:tc>
        <w:tc>
          <w:tcPr>
            <w:tcW w:w="1760" w:type="dxa"/>
            <w:hideMark/>
          </w:tcPr>
          <w:p w14:paraId="79D4620C" w14:textId="77777777" w:rsidR="001A6AE9" w:rsidRPr="001A6AE9" w:rsidRDefault="001A6AE9" w:rsidP="001A6AE9">
            <w:r w:rsidRPr="001A6AE9">
              <w:t>Systolic blunting</w:t>
            </w:r>
          </w:p>
        </w:tc>
        <w:tc>
          <w:tcPr>
            <w:tcW w:w="1760" w:type="dxa"/>
            <w:hideMark/>
          </w:tcPr>
          <w:p w14:paraId="63C26C8E" w14:textId="77777777" w:rsidR="001A6AE9" w:rsidRPr="001A6AE9" w:rsidRDefault="001A6AE9" w:rsidP="001A6AE9">
            <w:r w:rsidRPr="001A6AE9">
              <w:t>Systolic flow reversal</w:t>
            </w:r>
          </w:p>
        </w:tc>
      </w:tr>
      <w:tr w:rsidR="001A6AE9" w:rsidRPr="001A6AE9" w14:paraId="51D0216C" w14:textId="77777777" w:rsidTr="001A6AE9">
        <w:trPr>
          <w:trHeight w:val="1111"/>
        </w:trPr>
        <w:tc>
          <w:tcPr>
            <w:tcW w:w="1760" w:type="dxa"/>
            <w:hideMark/>
          </w:tcPr>
          <w:p w14:paraId="7AA35B0F" w14:textId="77777777" w:rsidR="001A6AE9" w:rsidRPr="001A6AE9" w:rsidRDefault="001A6AE9" w:rsidP="001A6AE9">
            <w:pPr>
              <w:rPr>
                <w:b/>
                <w:bCs/>
              </w:rPr>
            </w:pPr>
            <w:r w:rsidRPr="001A6AE9">
              <w:rPr>
                <w:b/>
                <w:bCs/>
              </w:rPr>
              <w:t>Proximal flow convergence</w:t>
            </w:r>
          </w:p>
        </w:tc>
        <w:tc>
          <w:tcPr>
            <w:tcW w:w="1760" w:type="dxa"/>
            <w:hideMark/>
          </w:tcPr>
          <w:p w14:paraId="67E93686" w14:textId="77777777" w:rsidR="001A6AE9" w:rsidRPr="001A6AE9" w:rsidRDefault="001A6AE9" w:rsidP="001A6AE9">
            <w:r w:rsidRPr="001A6AE9">
              <w:t>Absent</w:t>
            </w:r>
          </w:p>
        </w:tc>
        <w:tc>
          <w:tcPr>
            <w:tcW w:w="1760" w:type="dxa"/>
            <w:hideMark/>
          </w:tcPr>
          <w:p w14:paraId="78DD980E" w14:textId="77777777" w:rsidR="001A6AE9" w:rsidRPr="001A6AE9" w:rsidRDefault="001A6AE9" w:rsidP="001A6AE9">
            <w:r w:rsidRPr="001A6AE9">
              <w:t>Minimal</w:t>
            </w:r>
          </w:p>
        </w:tc>
        <w:tc>
          <w:tcPr>
            <w:tcW w:w="1760" w:type="dxa"/>
            <w:hideMark/>
          </w:tcPr>
          <w:p w14:paraId="681F4812" w14:textId="77777777" w:rsidR="001A6AE9" w:rsidRPr="001A6AE9" w:rsidRDefault="001A6AE9" w:rsidP="001A6AE9">
            <w:r w:rsidRPr="001A6AE9">
              <w:t>Intermediate</w:t>
            </w:r>
          </w:p>
        </w:tc>
        <w:tc>
          <w:tcPr>
            <w:tcW w:w="1760" w:type="dxa"/>
            <w:hideMark/>
          </w:tcPr>
          <w:p w14:paraId="131CC577" w14:textId="77777777" w:rsidR="001A6AE9" w:rsidRPr="001A6AE9" w:rsidRDefault="001A6AE9" w:rsidP="001A6AE9">
            <w:r w:rsidRPr="001A6AE9">
              <w:t>Large</w:t>
            </w:r>
          </w:p>
        </w:tc>
      </w:tr>
      <w:tr w:rsidR="001A6AE9" w:rsidRPr="001A6AE9" w14:paraId="5A6B01D5" w14:textId="77777777" w:rsidTr="001A6AE9">
        <w:trPr>
          <w:trHeight w:val="1111"/>
        </w:trPr>
        <w:tc>
          <w:tcPr>
            <w:tcW w:w="1760" w:type="dxa"/>
            <w:hideMark/>
          </w:tcPr>
          <w:p w14:paraId="389F191B" w14:textId="77777777" w:rsidR="001A6AE9" w:rsidRPr="001A6AE9" w:rsidRDefault="001A6AE9" w:rsidP="001A6AE9">
            <w:pPr>
              <w:rPr>
                <w:b/>
                <w:bCs/>
              </w:rPr>
            </w:pPr>
            <w:r w:rsidRPr="001A6AE9">
              <w:rPr>
                <w:b/>
                <w:bCs/>
              </w:rPr>
              <w:t>VC width, mm</w:t>
            </w:r>
          </w:p>
        </w:tc>
        <w:tc>
          <w:tcPr>
            <w:tcW w:w="1760" w:type="dxa"/>
            <w:hideMark/>
          </w:tcPr>
          <w:p w14:paraId="4A92F7BA" w14:textId="77777777" w:rsidR="001A6AE9" w:rsidRPr="001A6AE9" w:rsidRDefault="001A6AE9" w:rsidP="001A6AE9">
            <w:r w:rsidRPr="001A6AE9">
              <w:t>&lt;1.5</w:t>
            </w:r>
          </w:p>
        </w:tc>
        <w:tc>
          <w:tcPr>
            <w:tcW w:w="1760" w:type="dxa"/>
            <w:hideMark/>
          </w:tcPr>
          <w:p w14:paraId="03366906" w14:textId="1BFBA41E" w:rsidR="001A6AE9" w:rsidRPr="001A6AE9" w:rsidRDefault="001A6AE9" w:rsidP="001A6AE9">
            <w:r w:rsidRPr="001A6AE9">
              <w:t>1.5</w:t>
            </w:r>
            <w:r w:rsidR="006B169D">
              <w:t>–</w:t>
            </w:r>
            <w:r w:rsidRPr="001A6AE9">
              <w:t>2.9</w:t>
            </w:r>
          </w:p>
        </w:tc>
        <w:tc>
          <w:tcPr>
            <w:tcW w:w="1760" w:type="dxa"/>
            <w:hideMark/>
          </w:tcPr>
          <w:p w14:paraId="5967C579" w14:textId="1FD3D596" w:rsidR="001A6AE9" w:rsidRPr="001A6AE9" w:rsidRDefault="001A6AE9" w:rsidP="001A6AE9">
            <w:r w:rsidRPr="001A6AE9">
              <w:t>3.0</w:t>
            </w:r>
            <w:r w:rsidR="006B169D">
              <w:t>–</w:t>
            </w:r>
            <w:r w:rsidRPr="001A6AE9">
              <w:t>6.9</w:t>
            </w:r>
          </w:p>
        </w:tc>
        <w:tc>
          <w:tcPr>
            <w:tcW w:w="1760" w:type="dxa"/>
            <w:hideMark/>
          </w:tcPr>
          <w:p w14:paraId="7D0F98EF" w14:textId="77777777" w:rsidR="001A6AE9" w:rsidRPr="001A6AE9" w:rsidRDefault="001A6AE9" w:rsidP="001A6AE9">
            <w:r w:rsidRPr="001A6AE9">
              <w:t>≧7.0</w:t>
            </w:r>
          </w:p>
        </w:tc>
      </w:tr>
      <w:tr w:rsidR="001A6AE9" w:rsidRPr="001A6AE9" w14:paraId="5CDDCE02" w14:textId="77777777" w:rsidTr="001A6AE9">
        <w:trPr>
          <w:trHeight w:val="1111"/>
        </w:trPr>
        <w:tc>
          <w:tcPr>
            <w:tcW w:w="1760" w:type="dxa"/>
            <w:hideMark/>
          </w:tcPr>
          <w:p w14:paraId="56322FB4" w14:textId="77777777" w:rsidR="001A6AE9" w:rsidRPr="001A6AE9" w:rsidRDefault="001A6AE9" w:rsidP="001A6AE9">
            <w:pPr>
              <w:rPr>
                <w:b/>
                <w:bCs/>
              </w:rPr>
            </w:pPr>
            <w:r w:rsidRPr="001A6AE9">
              <w:rPr>
                <w:b/>
                <w:bCs/>
              </w:rPr>
              <w:t>VCA, cm</w:t>
            </w:r>
            <w:r w:rsidRPr="001A6AE9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760" w:type="dxa"/>
            <w:hideMark/>
          </w:tcPr>
          <w:p w14:paraId="5E5CF8BC" w14:textId="77777777" w:rsidR="001A6AE9" w:rsidRPr="001A6AE9" w:rsidRDefault="001A6AE9" w:rsidP="001A6AE9">
            <w:r w:rsidRPr="001A6AE9">
              <w:t>&lt;0.05</w:t>
            </w:r>
          </w:p>
        </w:tc>
        <w:tc>
          <w:tcPr>
            <w:tcW w:w="1760" w:type="dxa"/>
            <w:hideMark/>
          </w:tcPr>
          <w:p w14:paraId="2FBF372A" w14:textId="1CB5A84C" w:rsidR="001A6AE9" w:rsidRPr="001A6AE9" w:rsidRDefault="001A6AE9" w:rsidP="001A6AE9">
            <w:r w:rsidRPr="001A6AE9">
              <w:t>0.05</w:t>
            </w:r>
            <w:r w:rsidR="006B169D">
              <w:t>–</w:t>
            </w:r>
            <w:r w:rsidRPr="001A6AE9">
              <w:t>0.19</w:t>
            </w:r>
          </w:p>
        </w:tc>
        <w:tc>
          <w:tcPr>
            <w:tcW w:w="1760" w:type="dxa"/>
            <w:hideMark/>
          </w:tcPr>
          <w:p w14:paraId="55B40B31" w14:textId="0006260F" w:rsidR="001A6AE9" w:rsidRPr="001A6AE9" w:rsidRDefault="001A6AE9" w:rsidP="001A6AE9">
            <w:r w:rsidRPr="001A6AE9">
              <w:t>0.2</w:t>
            </w:r>
            <w:r w:rsidR="006B169D">
              <w:t>–</w:t>
            </w:r>
            <w:r w:rsidRPr="001A6AE9">
              <w:t>0.39</w:t>
            </w:r>
          </w:p>
        </w:tc>
        <w:tc>
          <w:tcPr>
            <w:tcW w:w="1760" w:type="dxa"/>
            <w:hideMark/>
          </w:tcPr>
          <w:p w14:paraId="771E34D5" w14:textId="77777777" w:rsidR="001A6AE9" w:rsidRPr="001A6AE9" w:rsidRDefault="001A6AE9" w:rsidP="001A6AE9">
            <w:r w:rsidRPr="001A6AE9">
              <w:t>≧0.4</w:t>
            </w:r>
          </w:p>
        </w:tc>
      </w:tr>
      <w:tr w:rsidR="001A6AE9" w:rsidRPr="001A6AE9" w14:paraId="71DA9A8D" w14:textId="77777777" w:rsidTr="001A6AE9">
        <w:trPr>
          <w:trHeight w:val="1111"/>
        </w:trPr>
        <w:tc>
          <w:tcPr>
            <w:tcW w:w="1760" w:type="dxa"/>
            <w:hideMark/>
          </w:tcPr>
          <w:p w14:paraId="4434FB84" w14:textId="77777777" w:rsidR="001A6AE9" w:rsidRPr="001A6AE9" w:rsidRDefault="001A6AE9" w:rsidP="001A6AE9">
            <w:pPr>
              <w:rPr>
                <w:b/>
                <w:bCs/>
              </w:rPr>
            </w:pPr>
            <w:r w:rsidRPr="001A6AE9">
              <w:rPr>
                <w:b/>
                <w:bCs/>
              </w:rPr>
              <w:t>Color flow jet area, cm</w:t>
            </w:r>
            <w:r w:rsidRPr="001A6AE9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760" w:type="dxa"/>
            <w:hideMark/>
          </w:tcPr>
          <w:p w14:paraId="3FA1DA29" w14:textId="77777777" w:rsidR="001A6AE9" w:rsidRPr="001A6AE9" w:rsidRDefault="001A6AE9" w:rsidP="001A6AE9">
            <w:r w:rsidRPr="001A6AE9">
              <w:t>&lt;2</w:t>
            </w:r>
          </w:p>
        </w:tc>
        <w:tc>
          <w:tcPr>
            <w:tcW w:w="1760" w:type="dxa"/>
            <w:hideMark/>
          </w:tcPr>
          <w:p w14:paraId="3F3B1D41" w14:textId="77777777" w:rsidR="001A6AE9" w:rsidRPr="001A6AE9" w:rsidRDefault="001A6AE9" w:rsidP="001A6AE9">
            <w:r w:rsidRPr="001A6AE9">
              <w:t>2-3.9</w:t>
            </w:r>
          </w:p>
        </w:tc>
        <w:tc>
          <w:tcPr>
            <w:tcW w:w="1760" w:type="dxa"/>
            <w:hideMark/>
          </w:tcPr>
          <w:p w14:paraId="59DE0F98" w14:textId="77777777" w:rsidR="001A6AE9" w:rsidRPr="001A6AE9" w:rsidRDefault="001A6AE9" w:rsidP="001A6AE9">
            <w:r w:rsidRPr="001A6AE9">
              <w:t>4-9.9</w:t>
            </w:r>
          </w:p>
        </w:tc>
        <w:tc>
          <w:tcPr>
            <w:tcW w:w="1760" w:type="dxa"/>
            <w:hideMark/>
          </w:tcPr>
          <w:p w14:paraId="370910E9" w14:textId="77777777" w:rsidR="001A6AE9" w:rsidRPr="001A6AE9" w:rsidRDefault="001A6AE9" w:rsidP="001A6AE9">
            <w:r w:rsidRPr="001A6AE9">
              <w:t>≧10</w:t>
            </w:r>
          </w:p>
        </w:tc>
      </w:tr>
    </w:tbl>
    <w:p w14:paraId="476959F7" w14:textId="77777777" w:rsidR="00DD3516" w:rsidRDefault="00DD3516"/>
    <w:p w14:paraId="0E1B6A87" w14:textId="487863E8" w:rsidR="005C3BD9" w:rsidRPr="001A6AE9" w:rsidRDefault="001A6AE9" w:rsidP="00CA1BBA">
      <w:pPr>
        <w:spacing w:after="120"/>
        <w:rPr>
          <w:b/>
          <w:bCs/>
        </w:rPr>
      </w:pPr>
      <w:r w:rsidRPr="001A6AE9">
        <w:rPr>
          <w:b/>
          <w:bCs/>
        </w:rPr>
        <w:t>Aortic PVL severity</w:t>
      </w:r>
    </w:p>
    <w:tbl>
      <w:tblPr>
        <w:tblStyle w:val="TableGrid"/>
        <w:tblW w:w="9840" w:type="dxa"/>
        <w:tblLook w:val="0420" w:firstRow="1" w:lastRow="0" w:firstColumn="0" w:lastColumn="0" w:noHBand="0" w:noVBand="1"/>
      </w:tblPr>
      <w:tblGrid>
        <w:gridCol w:w="1968"/>
        <w:gridCol w:w="1968"/>
        <w:gridCol w:w="1968"/>
        <w:gridCol w:w="1968"/>
        <w:gridCol w:w="1968"/>
      </w:tblGrid>
      <w:tr w:rsidR="001A6AE9" w:rsidRPr="001A6AE9" w14:paraId="1A753FD5" w14:textId="77777777" w:rsidTr="001A6AE9">
        <w:trPr>
          <w:trHeight w:val="1078"/>
        </w:trPr>
        <w:tc>
          <w:tcPr>
            <w:tcW w:w="1960" w:type="dxa"/>
            <w:hideMark/>
          </w:tcPr>
          <w:p w14:paraId="3AF75244" w14:textId="77777777" w:rsidR="001A6AE9" w:rsidRPr="001A6AE9" w:rsidRDefault="001A6AE9" w:rsidP="001A6AE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960" w:type="dxa"/>
            <w:hideMark/>
          </w:tcPr>
          <w:p w14:paraId="3D1BDA63" w14:textId="77777777" w:rsidR="001A6AE9" w:rsidRPr="001A6AE9" w:rsidRDefault="001A6AE9" w:rsidP="001A6AE9">
            <w:pPr>
              <w:spacing w:after="160" w:line="259" w:lineRule="auto"/>
            </w:pPr>
            <w:r w:rsidRPr="001A6AE9">
              <w:rPr>
                <w:b/>
                <w:bCs/>
              </w:rPr>
              <w:t>Trivial</w:t>
            </w:r>
          </w:p>
        </w:tc>
        <w:tc>
          <w:tcPr>
            <w:tcW w:w="1960" w:type="dxa"/>
            <w:hideMark/>
          </w:tcPr>
          <w:p w14:paraId="7095E014" w14:textId="77777777" w:rsidR="001A6AE9" w:rsidRPr="001A6AE9" w:rsidRDefault="001A6AE9" w:rsidP="001A6AE9">
            <w:pPr>
              <w:spacing w:after="160" w:line="259" w:lineRule="auto"/>
            </w:pPr>
            <w:r w:rsidRPr="001A6AE9">
              <w:rPr>
                <w:b/>
                <w:bCs/>
              </w:rPr>
              <w:t xml:space="preserve">Mild </w:t>
            </w:r>
          </w:p>
        </w:tc>
        <w:tc>
          <w:tcPr>
            <w:tcW w:w="1960" w:type="dxa"/>
            <w:hideMark/>
          </w:tcPr>
          <w:p w14:paraId="40C2507C" w14:textId="77777777" w:rsidR="001A6AE9" w:rsidRPr="001A6AE9" w:rsidRDefault="001A6AE9" w:rsidP="001A6AE9">
            <w:pPr>
              <w:spacing w:after="160" w:line="259" w:lineRule="auto"/>
            </w:pPr>
            <w:r w:rsidRPr="001A6AE9">
              <w:rPr>
                <w:b/>
                <w:bCs/>
              </w:rPr>
              <w:t>Moderate</w:t>
            </w:r>
          </w:p>
        </w:tc>
        <w:tc>
          <w:tcPr>
            <w:tcW w:w="1960" w:type="dxa"/>
            <w:hideMark/>
          </w:tcPr>
          <w:p w14:paraId="79966A34" w14:textId="77777777" w:rsidR="001A6AE9" w:rsidRPr="001A6AE9" w:rsidRDefault="001A6AE9" w:rsidP="001A6AE9">
            <w:pPr>
              <w:spacing w:after="160" w:line="259" w:lineRule="auto"/>
            </w:pPr>
            <w:r w:rsidRPr="001A6AE9">
              <w:rPr>
                <w:b/>
                <w:bCs/>
              </w:rPr>
              <w:t>Severe</w:t>
            </w:r>
          </w:p>
        </w:tc>
      </w:tr>
      <w:tr w:rsidR="001A6AE9" w:rsidRPr="001A6AE9" w14:paraId="12509E25" w14:textId="77777777" w:rsidTr="001A6AE9">
        <w:trPr>
          <w:trHeight w:val="1113"/>
        </w:trPr>
        <w:tc>
          <w:tcPr>
            <w:tcW w:w="1960" w:type="dxa"/>
            <w:hideMark/>
          </w:tcPr>
          <w:p w14:paraId="1F1E9A49" w14:textId="77777777" w:rsidR="001A6AE9" w:rsidRPr="001A6AE9" w:rsidRDefault="001A6AE9" w:rsidP="001A6AE9">
            <w:pPr>
              <w:spacing w:after="160" w:line="259" w:lineRule="auto"/>
              <w:rPr>
                <w:b/>
                <w:bCs/>
              </w:rPr>
            </w:pPr>
            <w:r w:rsidRPr="001A6AE9">
              <w:rPr>
                <w:b/>
                <w:bCs/>
              </w:rPr>
              <w:t>Descending aorta flow</w:t>
            </w:r>
          </w:p>
        </w:tc>
        <w:tc>
          <w:tcPr>
            <w:tcW w:w="1960" w:type="dxa"/>
            <w:hideMark/>
          </w:tcPr>
          <w:p w14:paraId="74119611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Absent</w:t>
            </w:r>
          </w:p>
        </w:tc>
        <w:tc>
          <w:tcPr>
            <w:tcW w:w="1960" w:type="dxa"/>
            <w:hideMark/>
          </w:tcPr>
          <w:p w14:paraId="61B7092D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 xml:space="preserve">Absent or brief early diastolic </w:t>
            </w:r>
          </w:p>
        </w:tc>
        <w:tc>
          <w:tcPr>
            <w:tcW w:w="1960" w:type="dxa"/>
            <w:hideMark/>
          </w:tcPr>
          <w:p w14:paraId="45E7FF0E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Intermediate</w:t>
            </w:r>
          </w:p>
        </w:tc>
        <w:tc>
          <w:tcPr>
            <w:tcW w:w="1960" w:type="dxa"/>
            <w:hideMark/>
          </w:tcPr>
          <w:p w14:paraId="703091A7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Prominent, holo-diastolic</w:t>
            </w:r>
          </w:p>
        </w:tc>
      </w:tr>
      <w:tr w:rsidR="001A6AE9" w:rsidRPr="001A6AE9" w14:paraId="77DFC906" w14:textId="77777777" w:rsidTr="001A6AE9">
        <w:trPr>
          <w:trHeight w:val="1113"/>
        </w:trPr>
        <w:tc>
          <w:tcPr>
            <w:tcW w:w="1960" w:type="dxa"/>
            <w:hideMark/>
          </w:tcPr>
          <w:p w14:paraId="39CFA944" w14:textId="77777777" w:rsidR="001A6AE9" w:rsidRPr="001A6AE9" w:rsidRDefault="001A6AE9" w:rsidP="001A6AE9">
            <w:pPr>
              <w:spacing w:after="160" w:line="259" w:lineRule="auto"/>
              <w:rPr>
                <w:b/>
                <w:bCs/>
              </w:rPr>
            </w:pPr>
            <w:r w:rsidRPr="001A6AE9">
              <w:rPr>
                <w:b/>
                <w:bCs/>
              </w:rPr>
              <w:t>Proximal flow convergence</w:t>
            </w:r>
          </w:p>
        </w:tc>
        <w:tc>
          <w:tcPr>
            <w:tcW w:w="1960" w:type="dxa"/>
            <w:hideMark/>
          </w:tcPr>
          <w:p w14:paraId="6E9D558A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Absent</w:t>
            </w:r>
          </w:p>
        </w:tc>
        <w:tc>
          <w:tcPr>
            <w:tcW w:w="1960" w:type="dxa"/>
            <w:hideMark/>
          </w:tcPr>
          <w:p w14:paraId="24E7860C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Absent</w:t>
            </w:r>
          </w:p>
        </w:tc>
        <w:tc>
          <w:tcPr>
            <w:tcW w:w="1960" w:type="dxa"/>
            <w:hideMark/>
          </w:tcPr>
          <w:p w14:paraId="610E3806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Possible</w:t>
            </w:r>
          </w:p>
        </w:tc>
        <w:tc>
          <w:tcPr>
            <w:tcW w:w="1960" w:type="dxa"/>
            <w:hideMark/>
          </w:tcPr>
          <w:p w14:paraId="79882AD3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Often present</w:t>
            </w:r>
          </w:p>
        </w:tc>
      </w:tr>
      <w:tr w:rsidR="001A6AE9" w:rsidRPr="001A6AE9" w14:paraId="08696DCC" w14:textId="77777777" w:rsidTr="001A6AE9">
        <w:trPr>
          <w:trHeight w:val="1113"/>
        </w:trPr>
        <w:tc>
          <w:tcPr>
            <w:tcW w:w="1960" w:type="dxa"/>
            <w:hideMark/>
          </w:tcPr>
          <w:p w14:paraId="5F2FEC6E" w14:textId="77777777" w:rsidR="001A6AE9" w:rsidRPr="001A6AE9" w:rsidRDefault="001A6AE9" w:rsidP="001A6AE9">
            <w:pPr>
              <w:spacing w:after="160" w:line="259" w:lineRule="auto"/>
              <w:rPr>
                <w:b/>
                <w:bCs/>
              </w:rPr>
            </w:pPr>
            <w:r w:rsidRPr="001A6AE9">
              <w:rPr>
                <w:b/>
                <w:bCs/>
              </w:rPr>
              <w:t>VC width, mm</w:t>
            </w:r>
          </w:p>
        </w:tc>
        <w:tc>
          <w:tcPr>
            <w:tcW w:w="1960" w:type="dxa"/>
            <w:hideMark/>
          </w:tcPr>
          <w:p w14:paraId="4C8E1E8A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&lt;1.5</w:t>
            </w:r>
          </w:p>
        </w:tc>
        <w:tc>
          <w:tcPr>
            <w:tcW w:w="1960" w:type="dxa"/>
            <w:hideMark/>
          </w:tcPr>
          <w:p w14:paraId="0336612A" w14:textId="06EEB4A4" w:rsidR="001A6AE9" w:rsidRPr="001A6AE9" w:rsidRDefault="001A6AE9" w:rsidP="001A6AE9">
            <w:pPr>
              <w:spacing w:after="160" w:line="259" w:lineRule="auto"/>
            </w:pPr>
            <w:r w:rsidRPr="001A6AE9">
              <w:t>1.5</w:t>
            </w:r>
            <w:r w:rsidR="006B169D">
              <w:t>–</w:t>
            </w:r>
            <w:r w:rsidRPr="001A6AE9">
              <w:t>2.9</w:t>
            </w:r>
          </w:p>
        </w:tc>
        <w:tc>
          <w:tcPr>
            <w:tcW w:w="1960" w:type="dxa"/>
            <w:hideMark/>
          </w:tcPr>
          <w:p w14:paraId="583A313E" w14:textId="0E94AAFC" w:rsidR="001A6AE9" w:rsidRPr="001A6AE9" w:rsidRDefault="001A6AE9" w:rsidP="001A6AE9">
            <w:pPr>
              <w:spacing w:after="160" w:line="259" w:lineRule="auto"/>
            </w:pPr>
            <w:r w:rsidRPr="001A6AE9">
              <w:t>3.0</w:t>
            </w:r>
            <w:r w:rsidR="006B169D">
              <w:t>–</w:t>
            </w:r>
            <w:r w:rsidRPr="001A6AE9">
              <w:t>6.9</w:t>
            </w:r>
          </w:p>
        </w:tc>
        <w:tc>
          <w:tcPr>
            <w:tcW w:w="1960" w:type="dxa"/>
            <w:hideMark/>
          </w:tcPr>
          <w:p w14:paraId="4B7FFF14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≧7.0</w:t>
            </w:r>
          </w:p>
        </w:tc>
      </w:tr>
      <w:tr w:rsidR="001A6AE9" w:rsidRPr="001A6AE9" w14:paraId="5C81C4E2" w14:textId="77777777" w:rsidTr="001A6AE9">
        <w:trPr>
          <w:trHeight w:val="1113"/>
        </w:trPr>
        <w:tc>
          <w:tcPr>
            <w:tcW w:w="1960" w:type="dxa"/>
            <w:hideMark/>
          </w:tcPr>
          <w:p w14:paraId="4FA5E22E" w14:textId="77777777" w:rsidR="001A6AE9" w:rsidRPr="001A6AE9" w:rsidRDefault="001A6AE9" w:rsidP="001A6AE9">
            <w:pPr>
              <w:spacing w:after="160" w:line="259" w:lineRule="auto"/>
              <w:rPr>
                <w:b/>
                <w:bCs/>
              </w:rPr>
            </w:pPr>
            <w:r w:rsidRPr="001A6AE9">
              <w:rPr>
                <w:b/>
                <w:bCs/>
              </w:rPr>
              <w:lastRenderedPageBreak/>
              <w:t>VCA, cm</w:t>
            </w:r>
            <w:r w:rsidRPr="001A6AE9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60" w:type="dxa"/>
            <w:hideMark/>
          </w:tcPr>
          <w:p w14:paraId="29E2EBF5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&lt;0.05</w:t>
            </w:r>
          </w:p>
        </w:tc>
        <w:tc>
          <w:tcPr>
            <w:tcW w:w="1960" w:type="dxa"/>
            <w:hideMark/>
          </w:tcPr>
          <w:p w14:paraId="0182E967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0.05-0.19</w:t>
            </w:r>
          </w:p>
        </w:tc>
        <w:tc>
          <w:tcPr>
            <w:tcW w:w="1960" w:type="dxa"/>
            <w:hideMark/>
          </w:tcPr>
          <w:p w14:paraId="1640CE44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0.2-0.39</w:t>
            </w:r>
          </w:p>
        </w:tc>
        <w:tc>
          <w:tcPr>
            <w:tcW w:w="1960" w:type="dxa"/>
            <w:hideMark/>
          </w:tcPr>
          <w:p w14:paraId="4F35C2DF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≧0.4</w:t>
            </w:r>
          </w:p>
        </w:tc>
      </w:tr>
      <w:tr w:rsidR="001A6AE9" w:rsidRPr="001A6AE9" w14:paraId="570B596C" w14:textId="77777777" w:rsidTr="001A6AE9">
        <w:trPr>
          <w:trHeight w:val="1113"/>
        </w:trPr>
        <w:tc>
          <w:tcPr>
            <w:tcW w:w="1960" w:type="dxa"/>
            <w:hideMark/>
          </w:tcPr>
          <w:p w14:paraId="796AE87E" w14:textId="77777777" w:rsidR="001A6AE9" w:rsidRPr="001A6AE9" w:rsidRDefault="001A6AE9" w:rsidP="001A6AE9">
            <w:pPr>
              <w:spacing w:after="160" w:line="259" w:lineRule="auto"/>
              <w:rPr>
                <w:b/>
                <w:bCs/>
              </w:rPr>
            </w:pPr>
            <w:r w:rsidRPr="001A6AE9">
              <w:rPr>
                <w:b/>
                <w:bCs/>
              </w:rPr>
              <w:t>Circumferential extent, degree</w:t>
            </w:r>
          </w:p>
        </w:tc>
        <w:tc>
          <w:tcPr>
            <w:tcW w:w="1960" w:type="dxa"/>
            <w:hideMark/>
          </w:tcPr>
          <w:p w14:paraId="1566142D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&lt;5</w:t>
            </w:r>
          </w:p>
        </w:tc>
        <w:tc>
          <w:tcPr>
            <w:tcW w:w="1960" w:type="dxa"/>
            <w:hideMark/>
          </w:tcPr>
          <w:p w14:paraId="0820B321" w14:textId="7870378A" w:rsidR="001A6AE9" w:rsidRPr="001A6AE9" w:rsidRDefault="001A6AE9" w:rsidP="001A6AE9">
            <w:pPr>
              <w:spacing w:after="160" w:line="259" w:lineRule="auto"/>
            </w:pPr>
            <w:r w:rsidRPr="001A6AE9">
              <w:t>5</w:t>
            </w:r>
            <w:r w:rsidR="006B169D">
              <w:t>–</w:t>
            </w:r>
            <w:r w:rsidRPr="001A6AE9">
              <w:t>9</w:t>
            </w:r>
          </w:p>
        </w:tc>
        <w:tc>
          <w:tcPr>
            <w:tcW w:w="1960" w:type="dxa"/>
            <w:hideMark/>
          </w:tcPr>
          <w:p w14:paraId="6984B5FA" w14:textId="040FA769" w:rsidR="001A6AE9" w:rsidRPr="001A6AE9" w:rsidRDefault="001A6AE9" w:rsidP="001A6AE9">
            <w:pPr>
              <w:spacing w:after="160" w:line="259" w:lineRule="auto"/>
            </w:pPr>
            <w:r w:rsidRPr="001A6AE9">
              <w:t>9</w:t>
            </w:r>
            <w:r w:rsidR="006B169D">
              <w:t>–</w:t>
            </w:r>
            <w:r w:rsidRPr="001A6AE9">
              <w:t>29</w:t>
            </w:r>
          </w:p>
        </w:tc>
        <w:tc>
          <w:tcPr>
            <w:tcW w:w="1960" w:type="dxa"/>
            <w:hideMark/>
          </w:tcPr>
          <w:p w14:paraId="2346327B" w14:textId="77777777" w:rsidR="001A6AE9" w:rsidRPr="001A6AE9" w:rsidRDefault="001A6AE9" w:rsidP="001A6AE9">
            <w:pPr>
              <w:spacing w:after="160" w:line="259" w:lineRule="auto"/>
            </w:pPr>
            <w:r w:rsidRPr="001A6AE9">
              <w:t>≧30</w:t>
            </w:r>
          </w:p>
        </w:tc>
      </w:tr>
    </w:tbl>
    <w:p w14:paraId="2ADDBAC6" w14:textId="77777777" w:rsidR="001A6AE9" w:rsidRDefault="001A6AE9"/>
    <w:sectPr w:rsidR="001A6A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52"/>
    <w:rsid w:val="000838B5"/>
    <w:rsid w:val="00111760"/>
    <w:rsid w:val="00115E53"/>
    <w:rsid w:val="001A6AE9"/>
    <w:rsid w:val="00247D1C"/>
    <w:rsid w:val="00322421"/>
    <w:rsid w:val="003445D1"/>
    <w:rsid w:val="003F7589"/>
    <w:rsid w:val="0041431F"/>
    <w:rsid w:val="004B0DD0"/>
    <w:rsid w:val="00585A13"/>
    <w:rsid w:val="005B3BE8"/>
    <w:rsid w:val="005C3BD9"/>
    <w:rsid w:val="005F0E61"/>
    <w:rsid w:val="00625C34"/>
    <w:rsid w:val="006B169D"/>
    <w:rsid w:val="006C5D86"/>
    <w:rsid w:val="007C460F"/>
    <w:rsid w:val="008E5B60"/>
    <w:rsid w:val="00925CB4"/>
    <w:rsid w:val="00975860"/>
    <w:rsid w:val="00A34ACE"/>
    <w:rsid w:val="00A37FFB"/>
    <w:rsid w:val="00AB7B92"/>
    <w:rsid w:val="00AD269E"/>
    <w:rsid w:val="00AE4D52"/>
    <w:rsid w:val="00B61A71"/>
    <w:rsid w:val="00BF1540"/>
    <w:rsid w:val="00BF7B7C"/>
    <w:rsid w:val="00C338A3"/>
    <w:rsid w:val="00C450E5"/>
    <w:rsid w:val="00C820E3"/>
    <w:rsid w:val="00C8504A"/>
    <w:rsid w:val="00CA1BBA"/>
    <w:rsid w:val="00CE7B98"/>
    <w:rsid w:val="00DD3516"/>
    <w:rsid w:val="00F17DEA"/>
    <w:rsid w:val="00F6722A"/>
    <w:rsid w:val="00F71B06"/>
    <w:rsid w:val="00F773EE"/>
    <w:rsid w:val="00FE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7FA00"/>
  <w15:chartTrackingRefBased/>
  <w15:docId w15:val="{60DD3328-5928-5A4F-BEBB-1E9B32DE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D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D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D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D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D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D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D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D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D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D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D5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D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D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D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D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D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D52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AE4D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D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D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D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6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B3BE8"/>
    <w:pPr>
      <w:spacing w:after="0" w:line="240" w:lineRule="auto"/>
    </w:pPr>
  </w:style>
  <w:style w:type="paragraph" w:styleId="NoSpacing">
    <w:name w:val="No Spacing"/>
    <w:uiPriority w:val="1"/>
    <w:qFormat/>
    <w:rsid w:val="00322421"/>
    <w:pPr>
      <w:widowControl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224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42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4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4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4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橋本剛</dc:creator>
  <cp:keywords/>
  <dc:description/>
  <cp:lastModifiedBy>Go Hashimoto</cp:lastModifiedBy>
  <cp:revision>5</cp:revision>
  <dcterms:created xsi:type="dcterms:W3CDTF">2025-10-13T05:18:00Z</dcterms:created>
  <dcterms:modified xsi:type="dcterms:W3CDTF">2025-11-09T07:56:00Z</dcterms:modified>
</cp:coreProperties>
</file>