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FBBE7" w14:textId="77777777" w:rsidR="00331675" w:rsidRDefault="00331675" w:rsidP="00331675">
      <w:pPr>
        <w:pStyle w:val="Standard"/>
        <w:widowControl w:val="0"/>
        <w:spacing w:line="240" w:lineRule="auto"/>
        <w:ind w:firstLine="0"/>
        <w:jc w:val="center"/>
        <w:rPr>
          <w:b/>
          <w:u w:val="single"/>
          <w:lang w:val="en-GB"/>
        </w:rPr>
      </w:pPr>
      <w:r w:rsidRPr="00D3265A">
        <w:rPr>
          <w:b/>
          <w:u w:val="single"/>
          <w:lang w:val="en-GB"/>
        </w:rPr>
        <w:t xml:space="preserve">Supplementary </w:t>
      </w:r>
      <w:r>
        <w:rPr>
          <w:b/>
          <w:u w:val="single"/>
          <w:lang w:val="en-GB"/>
        </w:rPr>
        <w:t>m</w:t>
      </w:r>
      <w:r w:rsidRPr="00D3265A">
        <w:rPr>
          <w:b/>
          <w:u w:val="single"/>
          <w:lang w:val="en-GB"/>
        </w:rPr>
        <w:t>aterial</w:t>
      </w:r>
    </w:p>
    <w:p w14:paraId="3D48706C" w14:textId="77777777" w:rsidR="00331675" w:rsidRDefault="00331675" w:rsidP="00331675">
      <w:pPr>
        <w:spacing w:before="100" w:beforeAutospacing="1" w:after="100" w:afterAutospacing="1"/>
        <w:jc w:val="both"/>
        <w:outlineLvl w:val="2"/>
        <w:rPr>
          <w:b/>
          <w:lang w:val="en-US"/>
        </w:rPr>
      </w:pPr>
    </w:p>
    <w:p w14:paraId="1F0DC178" w14:textId="2E057C15" w:rsidR="00331675" w:rsidRPr="00D61197" w:rsidRDefault="00331675" w:rsidP="00331675">
      <w:pPr>
        <w:spacing w:before="100" w:beforeAutospacing="1" w:after="100" w:afterAutospacing="1"/>
        <w:jc w:val="both"/>
        <w:outlineLvl w:val="2"/>
        <w:rPr>
          <w:b/>
          <w:lang w:val="en-US"/>
        </w:rPr>
      </w:pPr>
      <w:r w:rsidRPr="00D61197">
        <w:rPr>
          <w:b/>
          <w:lang w:val="en-US"/>
        </w:rPr>
        <w:t>Changes in adhesion and the expression of adhesion molecules in PBMCs after Aneurysmal Subarachnoid Hemorrhage: relation to cerebral vasospasm</w:t>
      </w:r>
    </w:p>
    <w:p w14:paraId="6DC3D116" w14:textId="128A9434" w:rsidR="00331675" w:rsidRDefault="00331675" w:rsidP="00331675">
      <w:pPr>
        <w:pStyle w:val="Standard"/>
        <w:spacing w:after="0"/>
        <w:ind w:firstLine="0"/>
        <w:jc w:val="both"/>
      </w:pPr>
      <w:r>
        <w:t>Gonzalo Revilla-González</w:t>
      </w:r>
      <w:r>
        <w:rPr>
          <w:vertAlign w:val="superscript"/>
        </w:rPr>
        <w:t>1,2</w:t>
      </w:r>
      <w:r>
        <w:t>, Lourdes María Varela</w:t>
      </w:r>
      <w:r>
        <w:rPr>
          <w:vertAlign w:val="superscript"/>
        </w:rPr>
        <w:t>1,2</w:t>
      </w:r>
      <w:r>
        <w:t>, Zaida Ruiz de Azua-López</w:t>
      </w:r>
      <w:r w:rsidR="00940031">
        <w:rPr>
          <w:vertAlign w:val="superscript"/>
        </w:rPr>
        <w:t>1,3</w:t>
      </w:r>
      <w:r>
        <w:t>, Rosario Amaya Villar</w:t>
      </w:r>
      <w:r w:rsidR="00940031">
        <w:rPr>
          <w:vertAlign w:val="superscript"/>
        </w:rPr>
        <w:t>1,3</w:t>
      </w:r>
      <w:r>
        <w:t>, María Rosa Pezzotti</w:t>
      </w:r>
      <w:r w:rsidRPr="00E60CB2">
        <w:rPr>
          <w:vertAlign w:val="superscript"/>
        </w:rPr>
        <w:t>1</w:t>
      </w:r>
      <w:r>
        <w:rPr>
          <w:vertAlign w:val="superscript"/>
        </w:rPr>
        <w:t>,2</w:t>
      </w:r>
      <w:r>
        <w:t>, María José Castro</w:t>
      </w:r>
      <w:r>
        <w:rPr>
          <w:vertAlign w:val="superscript"/>
        </w:rPr>
        <w:t>1</w:t>
      </w:r>
      <w:r>
        <w:t>, Juan Ureña</w:t>
      </w:r>
      <w:r>
        <w:rPr>
          <w:vertAlign w:val="superscript"/>
        </w:rPr>
        <w:t>1,2</w:t>
      </w:r>
      <w:r>
        <w:t>, María del Carmen González-Montelongo</w:t>
      </w:r>
      <w:r>
        <w:rPr>
          <w:vertAlign w:val="superscript"/>
        </w:rPr>
        <w:t>1,2,</w:t>
      </w:r>
      <w:r w:rsidR="00991B97">
        <w:rPr>
          <w:vertAlign w:val="superscript"/>
        </w:rPr>
        <w:t>4</w:t>
      </w:r>
      <w:r>
        <w:t>* and Antonio Castellano</w:t>
      </w:r>
      <w:r>
        <w:rPr>
          <w:vertAlign w:val="superscript"/>
        </w:rPr>
        <w:t>1,2,</w:t>
      </w:r>
      <w:r>
        <w:t>*</w:t>
      </w:r>
    </w:p>
    <w:p w14:paraId="0C39378D" w14:textId="77777777" w:rsidR="00331675" w:rsidRDefault="00331675" w:rsidP="00331675">
      <w:pPr>
        <w:pStyle w:val="Standard"/>
        <w:spacing w:after="0"/>
        <w:ind w:firstLine="0"/>
        <w:jc w:val="both"/>
      </w:pPr>
    </w:p>
    <w:p w14:paraId="0A14C7C2" w14:textId="77777777" w:rsidR="00331675" w:rsidRDefault="00331675" w:rsidP="00331675">
      <w:pPr>
        <w:pStyle w:val="Standard"/>
        <w:spacing w:after="0"/>
        <w:ind w:firstLine="0"/>
        <w:jc w:val="both"/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Instituto de Biomedicina de Sevilla (</w:t>
      </w:r>
      <w:proofErr w:type="spellStart"/>
      <w:r>
        <w:rPr>
          <w:sz w:val="20"/>
          <w:szCs w:val="20"/>
        </w:rPr>
        <w:t>IBiS</w:t>
      </w:r>
      <w:proofErr w:type="spellEnd"/>
      <w:r>
        <w:rPr>
          <w:sz w:val="20"/>
          <w:szCs w:val="20"/>
        </w:rPr>
        <w:t xml:space="preserve">), Hospital Universitario Virgen del Rocío/CSIC/ Universidad de Sevilla, Sevilla, </w:t>
      </w:r>
      <w:proofErr w:type="spellStart"/>
      <w:r>
        <w:rPr>
          <w:sz w:val="20"/>
          <w:szCs w:val="20"/>
        </w:rPr>
        <w:t>Spain</w:t>
      </w:r>
      <w:proofErr w:type="spellEnd"/>
      <w:r>
        <w:rPr>
          <w:sz w:val="20"/>
          <w:szCs w:val="20"/>
        </w:rPr>
        <w:t>.</w:t>
      </w:r>
    </w:p>
    <w:p w14:paraId="5A402568" w14:textId="77777777" w:rsidR="00331675" w:rsidRDefault="00331675" w:rsidP="00331675">
      <w:pPr>
        <w:pStyle w:val="Standard"/>
        <w:spacing w:after="0"/>
        <w:ind w:firstLine="0"/>
        <w:jc w:val="both"/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Dpto. Fisiología Médica y Biofísica, Facultad de Medicina, Universidad de Sevilla, </w:t>
      </w:r>
      <w:proofErr w:type="spellStart"/>
      <w:r>
        <w:rPr>
          <w:sz w:val="20"/>
          <w:szCs w:val="20"/>
        </w:rPr>
        <w:t>Spain</w:t>
      </w:r>
      <w:proofErr w:type="spellEnd"/>
      <w:r>
        <w:rPr>
          <w:sz w:val="20"/>
          <w:szCs w:val="20"/>
        </w:rPr>
        <w:t xml:space="preserve">.  </w:t>
      </w:r>
    </w:p>
    <w:p w14:paraId="69E7EF01" w14:textId="77777777" w:rsidR="00331675" w:rsidRDefault="00331675" w:rsidP="00331675">
      <w:pPr>
        <w:pStyle w:val="Standard"/>
        <w:spacing w:after="0"/>
        <w:ind w:firstLine="0"/>
        <w:jc w:val="both"/>
      </w:pPr>
      <w:r>
        <w:rPr>
          <w:sz w:val="20"/>
          <w:szCs w:val="20"/>
          <w:vertAlign w:val="superscript"/>
        </w:rPr>
        <w:t>3</w:t>
      </w:r>
      <w:r w:rsidRPr="00705E4D">
        <w:rPr>
          <w:sz w:val="20"/>
          <w:szCs w:val="20"/>
        </w:rPr>
        <w:t>UGC de Cuidados Intensivos</w:t>
      </w:r>
      <w:r>
        <w:rPr>
          <w:sz w:val="20"/>
          <w:szCs w:val="20"/>
        </w:rPr>
        <w:t xml:space="preserve">, Hospital Universitario Virgen del Rocío, Sevilla, </w:t>
      </w:r>
      <w:proofErr w:type="spellStart"/>
      <w:r>
        <w:rPr>
          <w:sz w:val="20"/>
          <w:szCs w:val="20"/>
        </w:rPr>
        <w:t>Spain</w:t>
      </w:r>
      <w:proofErr w:type="spellEnd"/>
      <w:r>
        <w:rPr>
          <w:sz w:val="20"/>
          <w:szCs w:val="20"/>
        </w:rPr>
        <w:t>.</w:t>
      </w:r>
    </w:p>
    <w:p w14:paraId="01C8EC9B" w14:textId="520DA819" w:rsidR="00331675" w:rsidRDefault="00991B97" w:rsidP="00331675">
      <w:pPr>
        <w:pStyle w:val="Standard"/>
        <w:spacing w:after="0"/>
        <w:ind w:firstLine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331675">
        <w:rPr>
          <w:color w:val="000000"/>
          <w:sz w:val="20"/>
          <w:szCs w:val="20"/>
          <w:lang w:eastAsia="de-DE" w:bidi="en-US"/>
        </w:rPr>
        <w:t>Unidad de Investigación, Instituto de Investigación e Innovación Biomédica de Cádiz (</w:t>
      </w:r>
      <w:proofErr w:type="spellStart"/>
      <w:r w:rsidR="00331675">
        <w:rPr>
          <w:color w:val="000000"/>
          <w:sz w:val="20"/>
          <w:szCs w:val="20"/>
          <w:lang w:eastAsia="de-DE" w:bidi="en-US"/>
        </w:rPr>
        <w:t>INiBICA</w:t>
      </w:r>
      <w:proofErr w:type="spellEnd"/>
      <w:r w:rsidR="00331675">
        <w:rPr>
          <w:color w:val="000000"/>
          <w:sz w:val="20"/>
          <w:szCs w:val="20"/>
          <w:lang w:eastAsia="de-DE" w:bidi="en-US"/>
        </w:rPr>
        <w:t xml:space="preserve">), Hospital Universitario Puerta del Mar, Cádiz, </w:t>
      </w:r>
      <w:proofErr w:type="spellStart"/>
      <w:r w:rsidR="00331675">
        <w:rPr>
          <w:color w:val="000000"/>
          <w:sz w:val="20"/>
          <w:szCs w:val="20"/>
          <w:lang w:eastAsia="de-DE" w:bidi="en-US"/>
        </w:rPr>
        <w:t>Spain</w:t>
      </w:r>
      <w:proofErr w:type="spellEnd"/>
      <w:r w:rsidR="00331675">
        <w:rPr>
          <w:color w:val="000000"/>
          <w:sz w:val="20"/>
          <w:szCs w:val="20"/>
          <w:lang w:eastAsia="de-DE" w:bidi="en-US"/>
        </w:rPr>
        <w:t>.</w:t>
      </w:r>
    </w:p>
    <w:p w14:paraId="1429B7B9" w14:textId="77777777" w:rsidR="00331675" w:rsidRPr="00940031" w:rsidRDefault="00331675" w:rsidP="00331675">
      <w:pPr>
        <w:pStyle w:val="Standard"/>
        <w:spacing w:after="0"/>
        <w:ind w:firstLine="0"/>
        <w:jc w:val="both"/>
        <w:rPr>
          <w:lang w:val="en-US"/>
        </w:rPr>
      </w:pPr>
      <w:r w:rsidRPr="00940031">
        <w:rPr>
          <w:sz w:val="20"/>
          <w:szCs w:val="20"/>
          <w:lang w:val="en-US"/>
        </w:rPr>
        <w:t xml:space="preserve">*Correspondence to: acastell@us.es, Tel.: +(34)-955-923059 (A.C.); </w:t>
      </w:r>
      <w:r w:rsidRPr="00940031">
        <w:rPr>
          <w:sz w:val="20"/>
          <w:lang w:val="en-US"/>
        </w:rPr>
        <w:t>mcarmen.gonzalez@inibica.es</w:t>
      </w:r>
      <w:r w:rsidRPr="00940031">
        <w:rPr>
          <w:sz w:val="20"/>
          <w:szCs w:val="20"/>
          <w:lang w:val="en-US"/>
        </w:rPr>
        <w:t>, Tel.: (34)-490007 / 956245007 (M.C.G-M.)</w:t>
      </w:r>
    </w:p>
    <w:p w14:paraId="1F79FDA4" w14:textId="77777777" w:rsidR="00331675" w:rsidRPr="00940031" w:rsidRDefault="00331675" w:rsidP="00331675">
      <w:pPr>
        <w:pStyle w:val="Standard"/>
        <w:widowControl w:val="0"/>
        <w:spacing w:line="240" w:lineRule="auto"/>
        <w:ind w:firstLine="0"/>
        <w:jc w:val="both"/>
        <w:rPr>
          <w:b/>
          <w:u w:val="single"/>
          <w:lang w:val="en-US"/>
        </w:rPr>
      </w:pPr>
    </w:p>
    <w:p w14:paraId="2604475C" w14:textId="77777777" w:rsidR="00331675" w:rsidRPr="00940031" w:rsidRDefault="00331675" w:rsidP="00387572">
      <w:pPr>
        <w:pStyle w:val="Standard"/>
        <w:widowControl w:val="0"/>
        <w:spacing w:line="240" w:lineRule="auto"/>
        <w:ind w:firstLine="0"/>
        <w:jc w:val="center"/>
        <w:rPr>
          <w:b/>
          <w:u w:val="single"/>
          <w:lang w:val="en-US"/>
        </w:rPr>
      </w:pPr>
    </w:p>
    <w:p w14:paraId="0D32528A" w14:textId="77777777" w:rsidR="00144D31" w:rsidRPr="00940031" w:rsidRDefault="00144D31" w:rsidP="00387572">
      <w:pPr>
        <w:pStyle w:val="Standard"/>
        <w:widowControl w:val="0"/>
        <w:spacing w:line="240" w:lineRule="auto"/>
        <w:ind w:firstLine="0"/>
        <w:jc w:val="center"/>
        <w:rPr>
          <w:b/>
          <w:u w:val="single"/>
          <w:lang w:val="en-US"/>
        </w:rPr>
      </w:pPr>
    </w:p>
    <w:p w14:paraId="5E9541DC" w14:textId="77777777" w:rsidR="00144D31" w:rsidRPr="00940031" w:rsidRDefault="00144D31" w:rsidP="00387572">
      <w:pPr>
        <w:pStyle w:val="Standard"/>
        <w:widowControl w:val="0"/>
        <w:spacing w:line="240" w:lineRule="auto"/>
        <w:ind w:firstLine="0"/>
        <w:jc w:val="center"/>
        <w:rPr>
          <w:b/>
          <w:u w:val="single"/>
          <w:lang w:val="en-US"/>
        </w:rPr>
      </w:pPr>
    </w:p>
    <w:p w14:paraId="1F0C8AF0" w14:textId="77777777" w:rsidR="00331675" w:rsidRPr="00940031" w:rsidRDefault="00331675">
      <w:pPr>
        <w:rPr>
          <w:rFonts w:eastAsia="Calibri"/>
          <w:b/>
          <w:sz w:val="18"/>
          <w:szCs w:val="22"/>
          <w:lang w:val="en-US" w:eastAsia="en-US"/>
        </w:rPr>
      </w:pPr>
      <w:r w:rsidRPr="00940031">
        <w:rPr>
          <w:b/>
          <w:sz w:val="18"/>
          <w:lang w:val="en-US"/>
        </w:rPr>
        <w:br w:type="page"/>
      </w:r>
    </w:p>
    <w:p w14:paraId="3F3ACFE3" w14:textId="77777777" w:rsidR="006A49CD" w:rsidRPr="00940031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4E4601DE" w14:textId="77777777" w:rsidR="00B0667C" w:rsidRPr="008C01B6" w:rsidRDefault="00B0667C" w:rsidP="00387572">
      <w:pPr>
        <w:pStyle w:val="Standard"/>
        <w:ind w:firstLine="0"/>
        <w:jc w:val="both"/>
        <w:rPr>
          <w:b/>
          <w:color w:val="000000" w:themeColor="text1"/>
          <w:lang w:val="en-US"/>
        </w:rPr>
      </w:pPr>
      <w:r w:rsidRPr="008C01B6">
        <w:rPr>
          <w:b/>
          <w:color w:val="000000" w:themeColor="text1"/>
          <w:lang w:val="en-US"/>
        </w:rPr>
        <w:t>Material</w:t>
      </w:r>
      <w:r w:rsidR="00392875" w:rsidRPr="008C01B6">
        <w:rPr>
          <w:b/>
          <w:color w:val="000000" w:themeColor="text1"/>
          <w:lang w:val="en-US"/>
        </w:rPr>
        <w:t>s</w:t>
      </w:r>
      <w:r w:rsidRPr="008C01B6">
        <w:rPr>
          <w:b/>
          <w:color w:val="000000" w:themeColor="text1"/>
          <w:lang w:val="en-US"/>
        </w:rPr>
        <w:t xml:space="preserve"> </w:t>
      </w:r>
      <w:r w:rsidR="00392875" w:rsidRPr="008C01B6">
        <w:rPr>
          <w:b/>
          <w:color w:val="000000" w:themeColor="text1"/>
          <w:lang w:val="en-US"/>
        </w:rPr>
        <w:t>a</w:t>
      </w:r>
      <w:r w:rsidRPr="008C01B6">
        <w:rPr>
          <w:b/>
          <w:color w:val="000000" w:themeColor="text1"/>
          <w:lang w:val="en-US"/>
        </w:rPr>
        <w:t>nd methods</w:t>
      </w:r>
    </w:p>
    <w:p w14:paraId="6EC289A5" w14:textId="77777777" w:rsidR="00B0667C" w:rsidRPr="008C01B6" w:rsidRDefault="00B0667C" w:rsidP="00387572">
      <w:pPr>
        <w:pStyle w:val="Standard"/>
        <w:ind w:firstLine="0"/>
        <w:jc w:val="both"/>
        <w:rPr>
          <w:b/>
          <w:color w:val="000000" w:themeColor="text1"/>
          <w:lang w:val="en-US"/>
        </w:rPr>
      </w:pPr>
    </w:p>
    <w:p w14:paraId="382783A4" w14:textId="77777777" w:rsidR="006A49CD" w:rsidRPr="008C01B6" w:rsidRDefault="006A49CD" w:rsidP="00387572">
      <w:pPr>
        <w:pStyle w:val="Standard"/>
        <w:ind w:firstLine="0"/>
        <w:jc w:val="both"/>
        <w:rPr>
          <w:b/>
          <w:color w:val="000000" w:themeColor="text1"/>
          <w:sz w:val="18"/>
          <w:lang w:val="en-US"/>
        </w:rPr>
      </w:pPr>
      <w:r w:rsidRPr="008C01B6">
        <w:rPr>
          <w:b/>
          <w:color w:val="000000" w:themeColor="text1"/>
          <w:lang w:val="en-US"/>
        </w:rPr>
        <w:t>Diagnosis of VSP</w:t>
      </w:r>
    </w:p>
    <w:p w14:paraId="5EF1F86D" w14:textId="77777777" w:rsidR="006A49CD" w:rsidRPr="008C01B6" w:rsidRDefault="006A49CD" w:rsidP="006A49CD">
      <w:pPr>
        <w:jc w:val="both"/>
        <w:rPr>
          <w:color w:val="000000" w:themeColor="text1"/>
          <w:bdr w:val="none" w:sz="0" w:space="0" w:color="auto" w:frame="1"/>
          <w:lang w:val="en-US"/>
        </w:rPr>
      </w:pPr>
    </w:p>
    <w:p w14:paraId="03D4633D" w14:textId="77777777" w:rsidR="006A49CD" w:rsidRPr="00B029BC" w:rsidRDefault="006A49CD" w:rsidP="006A49CD">
      <w:pPr>
        <w:jc w:val="both"/>
        <w:rPr>
          <w:color w:val="000000" w:themeColor="text1"/>
          <w:lang w:val="en-US"/>
        </w:rPr>
      </w:pPr>
      <w:r w:rsidRPr="008C01B6">
        <w:rPr>
          <w:color w:val="000000" w:themeColor="text1"/>
          <w:bdr w:val="none" w:sz="0" w:space="0" w:color="auto" w:frame="1"/>
          <w:lang w:val="en-US"/>
        </w:rPr>
        <w:t>Vasospasm diagnosis was performed via clinical symptoms, transcranial Doppler, or angiography between days 0 to 14 after the bleeding event. Symptomatic vasospasm was defined as worsening of the level of consciousness of ≥2 points on the Glasgow Coma Scale, or by the appearance of a focal defect (such as hemiparesis, aphasia, apraxia, hemianopia, or neglect) between days 4 and 14 after the bleeding event, not attributable to rebleeding, hematoma, </w:t>
      </w:r>
      <w:proofErr w:type="spellStart"/>
      <w:r w:rsidRPr="008C01B6">
        <w:rPr>
          <w:color w:val="000000" w:themeColor="text1"/>
          <w:bdr w:val="none" w:sz="0" w:space="0" w:color="auto" w:frame="1"/>
          <w:lang w:val="en-US"/>
        </w:rPr>
        <w:t>hydrocephalia</w:t>
      </w:r>
      <w:proofErr w:type="spellEnd"/>
      <w:r w:rsidRPr="008C01B6">
        <w:rPr>
          <w:color w:val="000000" w:themeColor="text1"/>
          <w:bdr w:val="none" w:sz="0" w:space="0" w:color="auto" w:frame="1"/>
          <w:lang w:val="en-US"/>
        </w:rPr>
        <w:t xml:space="preserve">, metabolic alterations, infection, or oversedation. Transcranial Doppler exploration (Doppler </w:t>
      </w:r>
      <w:proofErr w:type="spellStart"/>
      <w:r w:rsidRPr="008C01B6">
        <w:rPr>
          <w:color w:val="000000" w:themeColor="text1"/>
          <w:bdr w:val="none" w:sz="0" w:space="0" w:color="auto" w:frame="1"/>
          <w:lang w:val="en-US"/>
        </w:rPr>
        <w:t>Multidop</w:t>
      </w:r>
      <w:proofErr w:type="spellEnd"/>
      <w:r w:rsidRPr="008C01B6">
        <w:rPr>
          <w:color w:val="000000" w:themeColor="text1"/>
          <w:bdr w:val="none" w:sz="0" w:space="0" w:color="auto" w:frame="1"/>
          <w:lang w:val="en-US"/>
        </w:rPr>
        <w:t xml:space="preserve">-P, DWL) was performed with a 2-MHz ultrasound probe through the temporal window, in both hemispheres. The first study was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>carried out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 on the third day, and every day between days 3 and 14 after </w:t>
      </w:r>
      <w:proofErr w:type="spellStart"/>
      <w:r w:rsidRPr="008C01B6">
        <w:rPr>
          <w:color w:val="000000" w:themeColor="text1"/>
          <w:bdr w:val="none" w:sz="0" w:space="0" w:color="auto" w:frame="1"/>
          <w:lang w:val="en-US"/>
        </w:rPr>
        <w:t>aSAH</w:t>
      </w:r>
      <w:proofErr w:type="spellEnd"/>
      <w:r w:rsidRPr="008C01B6">
        <w:rPr>
          <w:color w:val="000000" w:themeColor="text1"/>
          <w:bdr w:val="none" w:sz="0" w:space="0" w:color="auto" w:frame="1"/>
          <w:lang w:val="en-US"/>
        </w:rPr>
        <w:t xml:space="preserve">, and beyond this date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>if the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 transcranial Doppler recording was not normal. Transcranial Doppler vasospasm or sonographic vasospasm was defined as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>the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 mean flow velocity (MV) in any vessel of anterior cerebral circulation ≥120 cm/s. If the MV obtained reached 120 cm/s, the </w:t>
      </w:r>
      <w:proofErr w:type="spellStart"/>
      <w:r w:rsidRPr="008C01B6">
        <w:rPr>
          <w:color w:val="000000" w:themeColor="text1"/>
          <w:bdr w:val="none" w:sz="0" w:space="0" w:color="auto" w:frame="1"/>
          <w:lang w:val="en-US"/>
        </w:rPr>
        <w:t>Lindegaard</w:t>
      </w:r>
      <w:proofErr w:type="spellEnd"/>
      <w:r w:rsidRPr="008C01B6">
        <w:rPr>
          <w:color w:val="000000" w:themeColor="text1"/>
          <w:bdr w:val="none" w:sz="0" w:space="0" w:color="auto" w:frame="1"/>
          <w:lang w:val="en-US"/>
        </w:rPr>
        <w:t xml:space="preserve"> index was calculated by simultaneously recording the homolateral extracranial internal carotid artery at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 xml:space="preserve">the 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submandibular site and the MV of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 xml:space="preserve">the 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middle cerebral artery.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>The MV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 middle cerebral artery/MV extracranial internal carotid artery ratio of &gt;3 was classified as sonographic vasospasm. Patients with MV &gt;120 cm/s and </w:t>
      </w:r>
      <w:proofErr w:type="spellStart"/>
      <w:r w:rsidRPr="008C01B6">
        <w:rPr>
          <w:color w:val="000000" w:themeColor="text1"/>
          <w:bdr w:val="none" w:sz="0" w:space="0" w:color="auto" w:frame="1"/>
          <w:lang w:val="en-US"/>
        </w:rPr>
        <w:t>Lindegaard</w:t>
      </w:r>
      <w:proofErr w:type="spellEnd"/>
      <w:r w:rsidRPr="008C01B6">
        <w:rPr>
          <w:color w:val="000000" w:themeColor="text1"/>
          <w:bdr w:val="none" w:sz="0" w:space="0" w:color="auto" w:frame="1"/>
          <w:lang w:val="en-US"/>
        </w:rPr>
        <w:t xml:space="preserve"> index &lt;3 were diagnosed with increased cerebral blood flow. Using digital subtraction angiography, angiographic vasospasm was defined as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 xml:space="preserve">a 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reduction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 xml:space="preserve">in the diameter </w:t>
      </w:r>
      <w:r w:rsidRPr="008C01B6">
        <w:rPr>
          <w:color w:val="000000" w:themeColor="text1"/>
          <w:bdr w:val="none" w:sz="0" w:space="0" w:color="auto" w:frame="1"/>
          <w:lang w:val="en-US"/>
        </w:rPr>
        <w:t xml:space="preserve">of 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 xml:space="preserve">the </w:t>
      </w:r>
      <w:r w:rsidRPr="008C01B6">
        <w:rPr>
          <w:color w:val="000000" w:themeColor="text1"/>
          <w:bdr w:val="none" w:sz="0" w:space="0" w:color="auto" w:frame="1"/>
          <w:lang w:val="en-US"/>
        </w:rPr>
        <w:t>cerebral artery by more than two-thirds of its baseline calib</w:t>
      </w:r>
      <w:r w:rsidR="00116E97" w:rsidRPr="008C01B6">
        <w:rPr>
          <w:color w:val="000000" w:themeColor="text1"/>
          <w:bdr w:val="none" w:sz="0" w:space="0" w:color="auto" w:frame="1"/>
          <w:lang w:val="en-US"/>
        </w:rPr>
        <w:t>er</w:t>
      </w:r>
      <w:r w:rsidRPr="008C01B6">
        <w:rPr>
          <w:color w:val="000000" w:themeColor="text1"/>
          <w:bdr w:val="none" w:sz="0" w:space="0" w:color="auto" w:frame="1"/>
          <w:lang w:val="en-US"/>
        </w:rPr>
        <w:t>.</w:t>
      </w:r>
    </w:p>
    <w:p w14:paraId="05EFD562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5CD9C93F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2A0A5C04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6A78CF08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37AB4DFC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41DB7B7D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1C1D3411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276338DC" w14:textId="77777777" w:rsidR="006A49CD" w:rsidRPr="006A49CD" w:rsidRDefault="006A49CD" w:rsidP="00387572">
      <w:pPr>
        <w:pStyle w:val="Standard"/>
        <w:ind w:firstLine="0"/>
        <w:jc w:val="both"/>
        <w:rPr>
          <w:b/>
          <w:sz w:val="18"/>
          <w:lang w:val="en-US"/>
        </w:rPr>
      </w:pPr>
    </w:p>
    <w:p w14:paraId="24890ABE" w14:textId="77777777" w:rsidR="006A49CD" w:rsidRDefault="006A49CD" w:rsidP="00387572">
      <w:pPr>
        <w:pStyle w:val="Standard"/>
        <w:ind w:firstLine="0"/>
        <w:jc w:val="both"/>
        <w:rPr>
          <w:b/>
          <w:sz w:val="18"/>
          <w:lang w:val="en-GB"/>
        </w:rPr>
      </w:pPr>
    </w:p>
    <w:p w14:paraId="386DE50E" w14:textId="77777777" w:rsidR="006A49CD" w:rsidRDefault="006A49CD" w:rsidP="00387572">
      <w:pPr>
        <w:pStyle w:val="Standard"/>
        <w:ind w:firstLine="0"/>
        <w:jc w:val="both"/>
        <w:rPr>
          <w:b/>
          <w:sz w:val="18"/>
          <w:lang w:val="en-GB"/>
        </w:rPr>
      </w:pPr>
    </w:p>
    <w:p w14:paraId="6AF90F3E" w14:textId="77777777" w:rsidR="006A49CD" w:rsidRDefault="006A49CD" w:rsidP="00387572">
      <w:pPr>
        <w:pStyle w:val="Standard"/>
        <w:ind w:firstLine="0"/>
        <w:jc w:val="both"/>
        <w:rPr>
          <w:b/>
          <w:sz w:val="18"/>
          <w:lang w:val="en-GB"/>
        </w:rPr>
      </w:pPr>
    </w:p>
    <w:p w14:paraId="6FCAB076" w14:textId="77777777" w:rsidR="006A49CD" w:rsidRDefault="006A49CD" w:rsidP="00387572">
      <w:pPr>
        <w:pStyle w:val="Standard"/>
        <w:ind w:firstLine="0"/>
        <w:jc w:val="both"/>
        <w:rPr>
          <w:b/>
          <w:sz w:val="18"/>
          <w:lang w:val="en-GB"/>
        </w:rPr>
      </w:pPr>
    </w:p>
    <w:p w14:paraId="4DE09148" w14:textId="77777777" w:rsidR="006A49CD" w:rsidRDefault="006A49CD" w:rsidP="00387572">
      <w:pPr>
        <w:pStyle w:val="Standard"/>
        <w:ind w:firstLine="0"/>
        <w:jc w:val="both"/>
        <w:rPr>
          <w:b/>
          <w:sz w:val="18"/>
          <w:lang w:val="en-GB"/>
        </w:rPr>
      </w:pPr>
    </w:p>
    <w:p w14:paraId="3B325F15" w14:textId="77777777" w:rsidR="006A49CD" w:rsidRDefault="006A49CD">
      <w:pPr>
        <w:rPr>
          <w:rFonts w:eastAsia="Calibri"/>
          <w:b/>
          <w:sz w:val="18"/>
          <w:szCs w:val="22"/>
          <w:lang w:val="en-GB" w:eastAsia="en-US"/>
        </w:rPr>
      </w:pPr>
      <w:r>
        <w:rPr>
          <w:b/>
          <w:sz w:val="18"/>
          <w:lang w:val="en-GB"/>
        </w:rPr>
        <w:br w:type="page"/>
      </w:r>
    </w:p>
    <w:p w14:paraId="16768000" w14:textId="77777777" w:rsidR="00387572" w:rsidRPr="003B23C2" w:rsidRDefault="00387572" w:rsidP="00387572">
      <w:pPr>
        <w:pStyle w:val="Standard"/>
        <w:ind w:firstLine="0"/>
        <w:jc w:val="both"/>
        <w:rPr>
          <w:b/>
          <w:lang w:val="en-GB"/>
        </w:rPr>
      </w:pPr>
      <w:r w:rsidRPr="003B23C2">
        <w:rPr>
          <w:b/>
          <w:sz w:val="18"/>
          <w:lang w:val="en-GB"/>
        </w:rPr>
        <w:t>Supplementa</w:t>
      </w:r>
      <w:r>
        <w:rPr>
          <w:b/>
          <w:sz w:val="18"/>
          <w:lang w:val="en-GB"/>
        </w:rPr>
        <w:t>l</w:t>
      </w:r>
      <w:r w:rsidRPr="003B23C2">
        <w:rPr>
          <w:b/>
          <w:sz w:val="18"/>
          <w:lang w:val="en-GB"/>
        </w:rPr>
        <w:t xml:space="preserve"> Table 1. </w:t>
      </w:r>
      <w:r w:rsidRPr="00144D31">
        <w:rPr>
          <w:sz w:val="20"/>
          <w:szCs w:val="20"/>
          <w:lang w:val="en-US"/>
        </w:rPr>
        <w:t>Statistical analysis of the expression of surface adhesion molecules in circulating and adherent lymphocytes and monocytes.</w:t>
      </w:r>
      <w:r w:rsidRPr="003B23C2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n= 20 control subjects and 21 patients. *, **, *** </w:t>
      </w:r>
      <w:r w:rsidRPr="003B23C2">
        <w:rPr>
          <w:i/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>≤ 0.05, 0.01, 0.001.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387572" w14:paraId="5307556F" w14:textId="77777777" w:rsidTr="00BB1C23"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92B88" w14:textId="77777777" w:rsidR="00387572" w:rsidRPr="00206240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7EEB3" w14:textId="77777777" w:rsidR="00387572" w:rsidRPr="00206240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187D314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206240">
              <w:rPr>
                <w:b/>
                <w:sz w:val="18"/>
                <w:lang w:val="en-GB"/>
              </w:rPr>
              <w:t>CD162</w:t>
            </w:r>
          </w:p>
        </w:tc>
        <w:tc>
          <w:tcPr>
            <w:tcW w:w="1213" w:type="dxa"/>
          </w:tcPr>
          <w:p w14:paraId="15D7579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206240">
              <w:rPr>
                <w:b/>
                <w:sz w:val="18"/>
                <w:lang w:val="en-GB"/>
              </w:rPr>
              <w:t>CD49d</w:t>
            </w:r>
          </w:p>
        </w:tc>
        <w:tc>
          <w:tcPr>
            <w:tcW w:w="1214" w:type="dxa"/>
          </w:tcPr>
          <w:p w14:paraId="01471E10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206240">
              <w:rPr>
                <w:b/>
                <w:sz w:val="18"/>
                <w:lang w:val="en-GB"/>
              </w:rPr>
              <w:t>CD62L</w:t>
            </w:r>
          </w:p>
        </w:tc>
        <w:tc>
          <w:tcPr>
            <w:tcW w:w="1214" w:type="dxa"/>
          </w:tcPr>
          <w:p w14:paraId="2058EAC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206240">
              <w:rPr>
                <w:b/>
                <w:sz w:val="18"/>
                <w:lang w:val="en-GB"/>
              </w:rPr>
              <w:t>CD43</w:t>
            </w:r>
          </w:p>
        </w:tc>
        <w:tc>
          <w:tcPr>
            <w:tcW w:w="1214" w:type="dxa"/>
          </w:tcPr>
          <w:p w14:paraId="0E32EEFF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206240">
              <w:rPr>
                <w:b/>
                <w:sz w:val="18"/>
                <w:lang w:val="en-GB"/>
              </w:rPr>
              <w:t>CD11a</w:t>
            </w:r>
          </w:p>
        </w:tc>
      </w:tr>
      <w:tr w:rsidR="00387572" w14:paraId="7E9B6464" w14:textId="77777777" w:rsidTr="00BB1C23">
        <w:tc>
          <w:tcPr>
            <w:tcW w:w="1213" w:type="dxa"/>
            <w:vMerge w:val="restart"/>
            <w:tcBorders>
              <w:top w:val="single" w:sz="4" w:space="0" w:color="auto"/>
            </w:tcBorders>
            <w:vAlign w:val="center"/>
          </w:tcPr>
          <w:p w14:paraId="5B656CA2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B9551F">
              <w:rPr>
                <w:b/>
                <w:sz w:val="18"/>
                <w:lang w:val="en-GB"/>
              </w:rPr>
              <w:t>Circulating B lymphocytes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5D057B2F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3653AF5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0.484</w:t>
            </w:r>
          </w:p>
        </w:tc>
        <w:tc>
          <w:tcPr>
            <w:tcW w:w="1213" w:type="dxa"/>
          </w:tcPr>
          <w:p w14:paraId="437A5A5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0.230</w:t>
            </w:r>
          </w:p>
        </w:tc>
        <w:tc>
          <w:tcPr>
            <w:tcW w:w="1214" w:type="dxa"/>
          </w:tcPr>
          <w:p w14:paraId="47E8D59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0.411</w:t>
            </w:r>
          </w:p>
        </w:tc>
        <w:tc>
          <w:tcPr>
            <w:tcW w:w="1214" w:type="dxa"/>
          </w:tcPr>
          <w:p w14:paraId="4A56996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0.735</w:t>
            </w:r>
          </w:p>
        </w:tc>
        <w:tc>
          <w:tcPr>
            <w:tcW w:w="1214" w:type="dxa"/>
          </w:tcPr>
          <w:p w14:paraId="77471FC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0.297</w:t>
            </w:r>
          </w:p>
        </w:tc>
      </w:tr>
      <w:tr w:rsidR="00387572" w14:paraId="730F6A90" w14:textId="77777777" w:rsidTr="00BB1C23">
        <w:tc>
          <w:tcPr>
            <w:tcW w:w="1213" w:type="dxa"/>
            <w:vMerge/>
          </w:tcPr>
          <w:p w14:paraId="2A6752A1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58D9BF88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3495A47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0.835</w:t>
            </w:r>
          </w:p>
        </w:tc>
        <w:tc>
          <w:tcPr>
            <w:tcW w:w="1213" w:type="dxa"/>
          </w:tcPr>
          <w:p w14:paraId="6BD33DD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0.087</w:t>
            </w:r>
          </w:p>
        </w:tc>
        <w:tc>
          <w:tcPr>
            <w:tcW w:w="1214" w:type="dxa"/>
          </w:tcPr>
          <w:p w14:paraId="21F7A44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0.175</w:t>
            </w:r>
          </w:p>
        </w:tc>
        <w:tc>
          <w:tcPr>
            <w:tcW w:w="1214" w:type="dxa"/>
          </w:tcPr>
          <w:p w14:paraId="34658BA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0.575</w:t>
            </w:r>
          </w:p>
        </w:tc>
        <w:tc>
          <w:tcPr>
            <w:tcW w:w="1214" w:type="dxa"/>
          </w:tcPr>
          <w:p w14:paraId="36ABACC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0.958</w:t>
            </w:r>
          </w:p>
        </w:tc>
      </w:tr>
      <w:tr w:rsidR="00387572" w14:paraId="38CBA54D" w14:textId="77777777" w:rsidTr="00BB1C23">
        <w:tc>
          <w:tcPr>
            <w:tcW w:w="1213" w:type="dxa"/>
            <w:vMerge/>
          </w:tcPr>
          <w:p w14:paraId="3177F938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62A0AA31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48ADF34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0.571</w:t>
            </w:r>
          </w:p>
        </w:tc>
        <w:tc>
          <w:tcPr>
            <w:tcW w:w="1213" w:type="dxa"/>
          </w:tcPr>
          <w:p w14:paraId="545A4CE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0.308</w:t>
            </w:r>
          </w:p>
        </w:tc>
        <w:tc>
          <w:tcPr>
            <w:tcW w:w="1214" w:type="dxa"/>
          </w:tcPr>
          <w:p w14:paraId="2744DB30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0.213</w:t>
            </w:r>
          </w:p>
        </w:tc>
        <w:tc>
          <w:tcPr>
            <w:tcW w:w="1214" w:type="dxa"/>
          </w:tcPr>
          <w:p w14:paraId="17998CCB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0.706</w:t>
            </w:r>
          </w:p>
        </w:tc>
        <w:tc>
          <w:tcPr>
            <w:tcW w:w="1214" w:type="dxa"/>
          </w:tcPr>
          <w:p w14:paraId="78BAFEBE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0.538</w:t>
            </w:r>
          </w:p>
        </w:tc>
      </w:tr>
      <w:tr w:rsidR="00387572" w14:paraId="6313F8F1" w14:textId="77777777" w:rsidTr="00BB1C23">
        <w:tc>
          <w:tcPr>
            <w:tcW w:w="1213" w:type="dxa"/>
            <w:vMerge w:val="restart"/>
            <w:vAlign w:val="center"/>
          </w:tcPr>
          <w:p w14:paraId="77915290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 w:rsidRPr="00B9551F">
              <w:rPr>
                <w:b/>
                <w:sz w:val="18"/>
                <w:lang w:val="en-GB"/>
              </w:rPr>
              <w:t xml:space="preserve">Circulating </w:t>
            </w:r>
            <w:r>
              <w:rPr>
                <w:b/>
                <w:sz w:val="18"/>
                <w:lang w:val="en-GB"/>
              </w:rPr>
              <w:t>T</w:t>
            </w:r>
            <w:r w:rsidRPr="00B9551F">
              <w:rPr>
                <w:b/>
                <w:sz w:val="18"/>
                <w:lang w:val="en-GB"/>
              </w:rPr>
              <w:t xml:space="preserve"> lymphocytes</w:t>
            </w:r>
          </w:p>
        </w:tc>
        <w:tc>
          <w:tcPr>
            <w:tcW w:w="1213" w:type="dxa"/>
          </w:tcPr>
          <w:p w14:paraId="1D19451E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6D7D4B7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0.095</w:t>
            </w:r>
          </w:p>
        </w:tc>
        <w:tc>
          <w:tcPr>
            <w:tcW w:w="1213" w:type="dxa"/>
          </w:tcPr>
          <w:p w14:paraId="7AC4FD9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206240">
              <w:rPr>
                <w:b/>
                <w:sz w:val="18"/>
                <w:szCs w:val="18"/>
                <w:lang w:val="en-GB"/>
              </w:rPr>
              <w:t>0.046 *</w:t>
            </w:r>
          </w:p>
        </w:tc>
        <w:tc>
          <w:tcPr>
            <w:tcW w:w="1214" w:type="dxa"/>
          </w:tcPr>
          <w:p w14:paraId="7240FF96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0.927</w:t>
            </w:r>
          </w:p>
        </w:tc>
        <w:tc>
          <w:tcPr>
            <w:tcW w:w="1214" w:type="dxa"/>
          </w:tcPr>
          <w:p w14:paraId="429A223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0.735</w:t>
            </w:r>
          </w:p>
        </w:tc>
        <w:tc>
          <w:tcPr>
            <w:tcW w:w="1214" w:type="dxa"/>
          </w:tcPr>
          <w:p w14:paraId="2E1E7FA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206240">
              <w:rPr>
                <w:b/>
                <w:sz w:val="18"/>
                <w:szCs w:val="18"/>
                <w:lang w:val="en-GB"/>
              </w:rPr>
              <w:t>0.042 *</w:t>
            </w:r>
          </w:p>
        </w:tc>
      </w:tr>
      <w:tr w:rsidR="00387572" w14:paraId="2B9E17B1" w14:textId="77777777" w:rsidTr="00BB1C23">
        <w:tc>
          <w:tcPr>
            <w:tcW w:w="1213" w:type="dxa"/>
            <w:vMerge/>
          </w:tcPr>
          <w:p w14:paraId="10421623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5257F55C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136CB08D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0.938</w:t>
            </w:r>
          </w:p>
        </w:tc>
        <w:tc>
          <w:tcPr>
            <w:tcW w:w="1213" w:type="dxa"/>
          </w:tcPr>
          <w:p w14:paraId="4BBDDACD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FE34F3">
              <w:rPr>
                <w:color w:val="000000" w:themeColor="text1"/>
                <w:sz w:val="18"/>
                <w:szCs w:val="18"/>
                <w:lang w:val="en-GB"/>
              </w:rPr>
              <w:t>0.052</w:t>
            </w:r>
          </w:p>
        </w:tc>
        <w:tc>
          <w:tcPr>
            <w:tcW w:w="1214" w:type="dxa"/>
          </w:tcPr>
          <w:p w14:paraId="4D7FD28C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0.335</w:t>
            </w:r>
          </w:p>
        </w:tc>
        <w:tc>
          <w:tcPr>
            <w:tcW w:w="1214" w:type="dxa"/>
          </w:tcPr>
          <w:p w14:paraId="3BBD2A2A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0.907</w:t>
            </w:r>
          </w:p>
        </w:tc>
        <w:tc>
          <w:tcPr>
            <w:tcW w:w="1214" w:type="dxa"/>
          </w:tcPr>
          <w:p w14:paraId="630756E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0.110</w:t>
            </w:r>
          </w:p>
        </w:tc>
      </w:tr>
      <w:tr w:rsidR="00387572" w14:paraId="04F4B470" w14:textId="77777777" w:rsidTr="00BB1C23">
        <w:tc>
          <w:tcPr>
            <w:tcW w:w="1213" w:type="dxa"/>
            <w:vMerge/>
          </w:tcPr>
          <w:p w14:paraId="6AFF9C1E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6B151B4A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23C4D16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0.134</w:t>
            </w:r>
          </w:p>
        </w:tc>
        <w:tc>
          <w:tcPr>
            <w:tcW w:w="1213" w:type="dxa"/>
          </w:tcPr>
          <w:p w14:paraId="50A24F6F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0.943</w:t>
            </w:r>
          </w:p>
        </w:tc>
        <w:tc>
          <w:tcPr>
            <w:tcW w:w="1214" w:type="dxa"/>
          </w:tcPr>
          <w:p w14:paraId="7DCE283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0.320</w:t>
            </w:r>
          </w:p>
        </w:tc>
        <w:tc>
          <w:tcPr>
            <w:tcW w:w="1214" w:type="dxa"/>
          </w:tcPr>
          <w:p w14:paraId="68E8DBF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0.642</w:t>
            </w:r>
          </w:p>
        </w:tc>
        <w:tc>
          <w:tcPr>
            <w:tcW w:w="1214" w:type="dxa"/>
          </w:tcPr>
          <w:p w14:paraId="484B1F1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0.642</w:t>
            </w:r>
          </w:p>
        </w:tc>
      </w:tr>
      <w:tr w:rsidR="00387572" w14:paraId="07672465" w14:textId="77777777" w:rsidTr="00BB1C23">
        <w:tc>
          <w:tcPr>
            <w:tcW w:w="1213" w:type="dxa"/>
            <w:vMerge w:val="restart"/>
            <w:vAlign w:val="center"/>
          </w:tcPr>
          <w:p w14:paraId="3ABAE290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Circulating monocytes</w:t>
            </w:r>
          </w:p>
        </w:tc>
        <w:tc>
          <w:tcPr>
            <w:tcW w:w="1213" w:type="dxa"/>
          </w:tcPr>
          <w:p w14:paraId="2E9278CB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4430CC5A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0.696</w:t>
            </w:r>
          </w:p>
        </w:tc>
        <w:tc>
          <w:tcPr>
            <w:tcW w:w="1213" w:type="dxa"/>
          </w:tcPr>
          <w:p w14:paraId="1F1C72E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0.686</w:t>
            </w:r>
          </w:p>
        </w:tc>
        <w:tc>
          <w:tcPr>
            <w:tcW w:w="1214" w:type="dxa"/>
          </w:tcPr>
          <w:p w14:paraId="217122CC" w14:textId="77777777" w:rsidR="00387572" w:rsidRPr="00FF1ABC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FF1ABC">
              <w:rPr>
                <w:b/>
                <w:sz w:val="18"/>
                <w:szCs w:val="18"/>
                <w:lang w:val="en-GB"/>
              </w:rPr>
              <w:t>0.006 **</w:t>
            </w:r>
          </w:p>
        </w:tc>
        <w:tc>
          <w:tcPr>
            <w:tcW w:w="1214" w:type="dxa"/>
          </w:tcPr>
          <w:p w14:paraId="0C50B0E6" w14:textId="77777777" w:rsidR="00387572" w:rsidRPr="00FF1ABC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FF1ABC">
              <w:rPr>
                <w:b/>
                <w:sz w:val="18"/>
                <w:szCs w:val="18"/>
                <w:lang w:val="en-GB"/>
              </w:rPr>
              <w:t>0.050 *</w:t>
            </w:r>
          </w:p>
        </w:tc>
        <w:tc>
          <w:tcPr>
            <w:tcW w:w="1214" w:type="dxa"/>
          </w:tcPr>
          <w:p w14:paraId="0E9F114B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FE34F3">
              <w:rPr>
                <w:color w:val="000000" w:themeColor="text1"/>
                <w:sz w:val="18"/>
                <w:szCs w:val="18"/>
                <w:lang w:val="en-GB"/>
              </w:rPr>
              <w:t>0.054</w:t>
            </w:r>
          </w:p>
        </w:tc>
      </w:tr>
      <w:tr w:rsidR="00387572" w14:paraId="4B9571C7" w14:textId="77777777" w:rsidTr="00BB1C23">
        <w:tc>
          <w:tcPr>
            <w:tcW w:w="1213" w:type="dxa"/>
            <w:vMerge/>
          </w:tcPr>
          <w:p w14:paraId="1AEBE85F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673E4865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5B6C3A4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0.197</w:t>
            </w:r>
          </w:p>
        </w:tc>
        <w:tc>
          <w:tcPr>
            <w:tcW w:w="1213" w:type="dxa"/>
          </w:tcPr>
          <w:p w14:paraId="6203E19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0.789</w:t>
            </w:r>
          </w:p>
        </w:tc>
        <w:tc>
          <w:tcPr>
            <w:tcW w:w="1214" w:type="dxa"/>
          </w:tcPr>
          <w:p w14:paraId="49F197F2" w14:textId="77777777" w:rsidR="00387572" w:rsidRPr="00FE34F3" w:rsidRDefault="00387572" w:rsidP="00BB1C23">
            <w:pPr>
              <w:pStyle w:val="Standard"/>
              <w:ind w:firstLine="0"/>
              <w:jc w:val="center"/>
              <w:rPr>
                <w:color w:val="000000" w:themeColor="text1"/>
                <w:sz w:val="18"/>
                <w:szCs w:val="18"/>
                <w:lang w:val="en-GB"/>
              </w:rPr>
            </w:pPr>
            <w:r w:rsidRPr="00FE34F3">
              <w:rPr>
                <w:color w:val="000000" w:themeColor="text1"/>
                <w:sz w:val="18"/>
                <w:szCs w:val="18"/>
                <w:lang w:val="en-GB"/>
              </w:rPr>
              <w:t>0.064</w:t>
            </w:r>
          </w:p>
        </w:tc>
        <w:tc>
          <w:tcPr>
            <w:tcW w:w="1214" w:type="dxa"/>
          </w:tcPr>
          <w:p w14:paraId="545F0D0F" w14:textId="77777777" w:rsidR="00387572" w:rsidRPr="00FE34F3" w:rsidRDefault="00387572" w:rsidP="00BB1C23">
            <w:pPr>
              <w:pStyle w:val="Standard"/>
              <w:ind w:firstLine="0"/>
              <w:jc w:val="center"/>
              <w:rPr>
                <w:color w:val="000000" w:themeColor="text1"/>
                <w:sz w:val="18"/>
                <w:szCs w:val="18"/>
                <w:lang w:val="en-GB"/>
              </w:rPr>
            </w:pPr>
            <w:r w:rsidRPr="00FE34F3">
              <w:rPr>
                <w:color w:val="000000" w:themeColor="text1"/>
                <w:sz w:val="18"/>
                <w:szCs w:val="18"/>
                <w:lang w:val="en-GB"/>
              </w:rPr>
              <w:t>0.068</w:t>
            </w:r>
          </w:p>
        </w:tc>
        <w:tc>
          <w:tcPr>
            <w:tcW w:w="1214" w:type="dxa"/>
          </w:tcPr>
          <w:p w14:paraId="5D84D2BD" w14:textId="77777777" w:rsidR="00387572" w:rsidRPr="00FF1ABC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FF1ABC">
              <w:rPr>
                <w:b/>
                <w:sz w:val="18"/>
                <w:szCs w:val="18"/>
                <w:lang w:val="en-GB"/>
              </w:rPr>
              <w:t>0.035 *</w:t>
            </w:r>
          </w:p>
        </w:tc>
      </w:tr>
      <w:tr w:rsidR="00387572" w14:paraId="46A9BDA9" w14:textId="77777777" w:rsidTr="00BB1C23">
        <w:tc>
          <w:tcPr>
            <w:tcW w:w="1213" w:type="dxa"/>
            <w:vMerge/>
          </w:tcPr>
          <w:p w14:paraId="3F3AC652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4CD70843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7064CF5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0.346</w:t>
            </w:r>
          </w:p>
        </w:tc>
        <w:tc>
          <w:tcPr>
            <w:tcW w:w="1213" w:type="dxa"/>
          </w:tcPr>
          <w:p w14:paraId="66728CF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0.890</w:t>
            </w:r>
          </w:p>
        </w:tc>
        <w:tc>
          <w:tcPr>
            <w:tcW w:w="1214" w:type="dxa"/>
          </w:tcPr>
          <w:p w14:paraId="53963266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0.840</w:t>
            </w:r>
          </w:p>
        </w:tc>
        <w:tc>
          <w:tcPr>
            <w:tcW w:w="1214" w:type="dxa"/>
          </w:tcPr>
          <w:p w14:paraId="4418510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0.920</w:t>
            </w:r>
          </w:p>
        </w:tc>
        <w:tc>
          <w:tcPr>
            <w:tcW w:w="1214" w:type="dxa"/>
          </w:tcPr>
          <w:p w14:paraId="73E8D7BF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0.572</w:t>
            </w:r>
          </w:p>
        </w:tc>
      </w:tr>
      <w:tr w:rsidR="00387572" w14:paraId="0DE13B86" w14:textId="77777777" w:rsidTr="00BB1C23">
        <w:tc>
          <w:tcPr>
            <w:tcW w:w="1213" w:type="dxa"/>
            <w:vMerge w:val="restart"/>
          </w:tcPr>
          <w:p w14:paraId="78DDDF39" w14:textId="77777777" w:rsidR="0038757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  <w:p w14:paraId="72C97DF2" w14:textId="77777777" w:rsidR="00387572" w:rsidRPr="00B9551F" w:rsidRDefault="00387572" w:rsidP="00BB1C23">
            <w:pPr>
              <w:jc w:val="center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Adherent B lymphocytes</w:t>
            </w:r>
          </w:p>
        </w:tc>
        <w:tc>
          <w:tcPr>
            <w:tcW w:w="1213" w:type="dxa"/>
          </w:tcPr>
          <w:p w14:paraId="36F1B103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7120A2EB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0.784</w:t>
            </w:r>
          </w:p>
        </w:tc>
        <w:tc>
          <w:tcPr>
            <w:tcW w:w="1213" w:type="dxa"/>
          </w:tcPr>
          <w:p w14:paraId="0C17019E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0.368</w:t>
            </w:r>
          </w:p>
        </w:tc>
        <w:tc>
          <w:tcPr>
            <w:tcW w:w="1214" w:type="dxa"/>
          </w:tcPr>
          <w:p w14:paraId="69A5C1C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0.834</w:t>
            </w:r>
          </w:p>
        </w:tc>
        <w:tc>
          <w:tcPr>
            <w:tcW w:w="1214" w:type="dxa"/>
          </w:tcPr>
          <w:p w14:paraId="1707855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0.938</w:t>
            </w:r>
          </w:p>
        </w:tc>
        <w:tc>
          <w:tcPr>
            <w:tcW w:w="1214" w:type="dxa"/>
          </w:tcPr>
          <w:p w14:paraId="1692841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0.557</w:t>
            </w:r>
          </w:p>
        </w:tc>
      </w:tr>
      <w:tr w:rsidR="00387572" w14:paraId="586A6939" w14:textId="77777777" w:rsidTr="00BB1C23">
        <w:tc>
          <w:tcPr>
            <w:tcW w:w="1213" w:type="dxa"/>
            <w:vMerge/>
          </w:tcPr>
          <w:p w14:paraId="14B531C3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0642D485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4CDF9B2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0.958</w:t>
            </w:r>
          </w:p>
        </w:tc>
        <w:tc>
          <w:tcPr>
            <w:tcW w:w="1213" w:type="dxa"/>
          </w:tcPr>
          <w:p w14:paraId="395000C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0.865</w:t>
            </w:r>
          </w:p>
        </w:tc>
        <w:tc>
          <w:tcPr>
            <w:tcW w:w="1214" w:type="dxa"/>
          </w:tcPr>
          <w:p w14:paraId="4D3ADBC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0.629</w:t>
            </w:r>
          </w:p>
        </w:tc>
        <w:tc>
          <w:tcPr>
            <w:tcW w:w="1214" w:type="dxa"/>
          </w:tcPr>
          <w:p w14:paraId="660E93C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0.876</w:t>
            </w:r>
          </w:p>
        </w:tc>
        <w:tc>
          <w:tcPr>
            <w:tcW w:w="1214" w:type="dxa"/>
          </w:tcPr>
          <w:p w14:paraId="5847E00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0.804</w:t>
            </w:r>
          </w:p>
        </w:tc>
      </w:tr>
      <w:tr w:rsidR="00387572" w14:paraId="51B6D749" w14:textId="77777777" w:rsidTr="00BB1C23">
        <w:tc>
          <w:tcPr>
            <w:tcW w:w="1213" w:type="dxa"/>
            <w:vMerge/>
          </w:tcPr>
          <w:p w14:paraId="05539324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724080FA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2FA0D9CD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0.950</w:t>
            </w:r>
          </w:p>
        </w:tc>
        <w:tc>
          <w:tcPr>
            <w:tcW w:w="1213" w:type="dxa"/>
          </w:tcPr>
          <w:p w14:paraId="48D0655D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0.624</w:t>
            </w:r>
          </w:p>
        </w:tc>
        <w:tc>
          <w:tcPr>
            <w:tcW w:w="1214" w:type="dxa"/>
          </w:tcPr>
          <w:p w14:paraId="7DCD7D1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0.814</w:t>
            </w:r>
          </w:p>
        </w:tc>
        <w:tc>
          <w:tcPr>
            <w:tcW w:w="1214" w:type="dxa"/>
          </w:tcPr>
          <w:p w14:paraId="4F44F98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0.960</w:t>
            </w:r>
          </w:p>
        </w:tc>
        <w:tc>
          <w:tcPr>
            <w:tcW w:w="1214" w:type="dxa"/>
          </w:tcPr>
          <w:p w14:paraId="24259AF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0.232</w:t>
            </w:r>
          </w:p>
        </w:tc>
      </w:tr>
      <w:tr w:rsidR="00387572" w14:paraId="74B9F0DA" w14:textId="77777777" w:rsidTr="00BB1C23">
        <w:tc>
          <w:tcPr>
            <w:tcW w:w="1213" w:type="dxa"/>
            <w:vMerge w:val="restart"/>
            <w:vAlign w:val="center"/>
          </w:tcPr>
          <w:p w14:paraId="6E6DF86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Adherent T lymphocytes</w:t>
            </w:r>
          </w:p>
        </w:tc>
        <w:tc>
          <w:tcPr>
            <w:tcW w:w="1213" w:type="dxa"/>
          </w:tcPr>
          <w:p w14:paraId="0BDEEB40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01F39E57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0.014 *</w:t>
            </w:r>
          </w:p>
        </w:tc>
        <w:tc>
          <w:tcPr>
            <w:tcW w:w="1213" w:type="dxa"/>
          </w:tcPr>
          <w:p w14:paraId="7A0E29E5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0.035 *</w:t>
            </w:r>
          </w:p>
        </w:tc>
        <w:tc>
          <w:tcPr>
            <w:tcW w:w="1214" w:type="dxa"/>
          </w:tcPr>
          <w:p w14:paraId="0C6A428A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0.047 *</w:t>
            </w:r>
          </w:p>
        </w:tc>
        <w:tc>
          <w:tcPr>
            <w:tcW w:w="1214" w:type="dxa"/>
          </w:tcPr>
          <w:p w14:paraId="6387546A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0.303</w:t>
            </w:r>
          </w:p>
        </w:tc>
        <w:tc>
          <w:tcPr>
            <w:tcW w:w="1214" w:type="dxa"/>
          </w:tcPr>
          <w:p w14:paraId="59BE4DC2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0.150</w:t>
            </w:r>
          </w:p>
        </w:tc>
      </w:tr>
      <w:tr w:rsidR="00387572" w14:paraId="607E711A" w14:textId="77777777" w:rsidTr="00BB1C23">
        <w:tc>
          <w:tcPr>
            <w:tcW w:w="1213" w:type="dxa"/>
            <w:vMerge/>
          </w:tcPr>
          <w:p w14:paraId="1C59D22F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3CE119A2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22A13D6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0.335</w:t>
            </w:r>
          </w:p>
        </w:tc>
        <w:tc>
          <w:tcPr>
            <w:tcW w:w="1213" w:type="dxa"/>
          </w:tcPr>
          <w:p w14:paraId="1EBDABA8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0.220</w:t>
            </w:r>
          </w:p>
        </w:tc>
        <w:tc>
          <w:tcPr>
            <w:tcW w:w="1214" w:type="dxa"/>
          </w:tcPr>
          <w:p w14:paraId="6D6EFC9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0.127</w:t>
            </w:r>
          </w:p>
        </w:tc>
        <w:tc>
          <w:tcPr>
            <w:tcW w:w="1214" w:type="dxa"/>
          </w:tcPr>
          <w:p w14:paraId="55DCD4F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0.855</w:t>
            </w:r>
          </w:p>
        </w:tc>
        <w:tc>
          <w:tcPr>
            <w:tcW w:w="1214" w:type="dxa"/>
          </w:tcPr>
          <w:p w14:paraId="13E2024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0.486</w:t>
            </w:r>
          </w:p>
        </w:tc>
      </w:tr>
      <w:tr w:rsidR="00387572" w14:paraId="11BABC75" w14:textId="77777777" w:rsidTr="00BB1C23">
        <w:tc>
          <w:tcPr>
            <w:tcW w:w="1213" w:type="dxa"/>
            <w:vMerge/>
          </w:tcPr>
          <w:p w14:paraId="6DC5D054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58D61735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28452D4A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0.102</w:t>
            </w:r>
          </w:p>
        </w:tc>
        <w:tc>
          <w:tcPr>
            <w:tcW w:w="1213" w:type="dxa"/>
          </w:tcPr>
          <w:p w14:paraId="00E72BFB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0.343</w:t>
            </w:r>
          </w:p>
        </w:tc>
        <w:tc>
          <w:tcPr>
            <w:tcW w:w="1214" w:type="dxa"/>
          </w:tcPr>
          <w:p w14:paraId="3F8EE33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0.734</w:t>
            </w:r>
          </w:p>
        </w:tc>
        <w:tc>
          <w:tcPr>
            <w:tcW w:w="1214" w:type="dxa"/>
          </w:tcPr>
          <w:p w14:paraId="67AFCD8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0.450</w:t>
            </w:r>
          </w:p>
        </w:tc>
        <w:tc>
          <w:tcPr>
            <w:tcW w:w="1214" w:type="dxa"/>
          </w:tcPr>
          <w:p w14:paraId="5E6CDF2D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0.376</w:t>
            </w:r>
          </w:p>
        </w:tc>
      </w:tr>
      <w:tr w:rsidR="00387572" w14:paraId="04C15AE0" w14:textId="77777777" w:rsidTr="00BB1C23">
        <w:tc>
          <w:tcPr>
            <w:tcW w:w="1213" w:type="dxa"/>
            <w:vMerge w:val="restart"/>
            <w:vAlign w:val="center"/>
          </w:tcPr>
          <w:p w14:paraId="43DC98B0" w14:textId="77777777" w:rsidR="00387572" w:rsidRPr="00B9551F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Adherent monocytes</w:t>
            </w:r>
          </w:p>
        </w:tc>
        <w:tc>
          <w:tcPr>
            <w:tcW w:w="1213" w:type="dxa"/>
          </w:tcPr>
          <w:p w14:paraId="00DA7D05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P24h</w:t>
            </w:r>
          </w:p>
        </w:tc>
        <w:tc>
          <w:tcPr>
            <w:tcW w:w="1213" w:type="dxa"/>
          </w:tcPr>
          <w:p w14:paraId="58FADD9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0.106</w:t>
            </w:r>
          </w:p>
        </w:tc>
        <w:tc>
          <w:tcPr>
            <w:tcW w:w="1213" w:type="dxa"/>
          </w:tcPr>
          <w:p w14:paraId="2B12D8B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0.053</w:t>
            </w:r>
          </w:p>
        </w:tc>
        <w:tc>
          <w:tcPr>
            <w:tcW w:w="1214" w:type="dxa"/>
          </w:tcPr>
          <w:p w14:paraId="0D10F65F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0.958</w:t>
            </w:r>
          </w:p>
        </w:tc>
        <w:tc>
          <w:tcPr>
            <w:tcW w:w="1214" w:type="dxa"/>
          </w:tcPr>
          <w:p w14:paraId="5EC840B9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0.085</w:t>
            </w:r>
          </w:p>
        </w:tc>
        <w:tc>
          <w:tcPr>
            <w:tcW w:w="1214" w:type="dxa"/>
          </w:tcPr>
          <w:p w14:paraId="4367EB79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0.004 **</w:t>
            </w:r>
          </w:p>
        </w:tc>
      </w:tr>
      <w:tr w:rsidR="00387572" w14:paraId="742ABBE3" w14:textId="77777777" w:rsidTr="00BB1C23">
        <w:tc>
          <w:tcPr>
            <w:tcW w:w="1213" w:type="dxa"/>
            <w:vMerge/>
          </w:tcPr>
          <w:p w14:paraId="08C7F5A8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7A27DCEF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 w:rsidRPr="00B9551F">
              <w:rPr>
                <w:b/>
                <w:sz w:val="18"/>
                <w:szCs w:val="18"/>
                <w:lang w:val="en-GB"/>
              </w:rPr>
              <w:t>Ctrl vs. P5d</w:t>
            </w:r>
          </w:p>
        </w:tc>
        <w:tc>
          <w:tcPr>
            <w:tcW w:w="1213" w:type="dxa"/>
          </w:tcPr>
          <w:p w14:paraId="6653B1C9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0.025 *</w:t>
            </w:r>
          </w:p>
        </w:tc>
        <w:tc>
          <w:tcPr>
            <w:tcW w:w="1213" w:type="dxa"/>
          </w:tcPr>
          <w:p w14:paraId="33D85AB1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0.082</w:t>
            </w:r>
          </w:p>
        </w:tc>
        <w:tc>
          <w:tcPr>
            <w:tcW w:w="1214" w:type="dxa"/>
          </w:tcPr>
          <w:p w14:paraId="0E1BF6A5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0.309</w:t>
            </w:r>
          </w:p>
        </w:tc>
        <w:tc>
          <w:tcPr>
            <w:tcW w:w="1214" w:type="dxa"/>
          </w:tcPr>
          <w:p w14:paraId="61D1D036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0.078</w:t>
            </w:r>
          </w:p>
        </w:tc>
        <w:tc>
          <w:tcPr>
            <w:tcW w:w="1214" w:type="dxa"/>
          </w:tcPr>
          <w:p w14:paraId="492D9144" w14:textId="77777777" w:rsidR="00387572" w:rsidRPr="003B23C2" w:rsidRDefault="00387572" w:rsidP="00BB1C23">
            <w:pPr>
              <w:pStyle w:val="Standard"/>
              <w:ind w:firstLine="0"/>
              <w:jc w:val="center"/>
              <w:rPr>
                <w:b/>
                <w:sz w:val="18"/>
                <w:szCs w:val="18"/>
                <w:lang w:val="en-GB"/>
              </w:rPr>
            </w:pPr>
            <w:r w:rsidRPr="003B23C2">
              <w:rPr>
                <w:b/>
                <w:sz w:val="18"/>
                <w:szCs w:val="18"/>
                <w:lang w:val="en-GB"/>
              </w:rPr>
              <w:t>0.000 ***</w:t>
            </w:r>
          </w:p>
        </w:tc>
      </w:tr>
      <w:tr w:rsidR="00387572" w14:paraId="31248B1E" w14:textId="77777777" w:rsidTr="00BB1C23">
        <w:tc>
          <w:tcPr>
            <w:tcW w:w="1213" w:type="dxa"/>
            <w:vMerge/>
          </w:tcPr>
          <w:p w14:paraId="2676D9AB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lang w:val="en-GB"/>
              </w:rPr>
            </w:pPr>
          </w:p>
        </w:tc>
        <w:tc>
          <w:tcPr>
            <w:tcW w:w="1213" w:type="dxa"/>
          </w:tcPr>
          <w:p w14:paraId="388945AB" w14:textId="77777777" w:rsidR="00387572" w:rsidRPr="00B9551F" w:rsidRDefault="00387572" w:rsidP="00BB1C23">
            <w:pPr>
              <w:pStyle w:val="Standard"/>
              <w:ind w:firstLine="0"/>
              <w:jc w:val="both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P24h vs. P5d</w:t>
            </w:r>
          </w:p>
        </w:tc>
        <w:tc>
          <w:tcPr>
            <w:tcW w:w="1213" w:type="dxa"/>
          </w:tcPr>
          <w:p w14:paraId="0542951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0.443</w:t>
            </w:r>
          </w:p>
        </w:tc>
        <w:tc>
          <w:tcPr>
            <w:tcW w:w="1213" w:type="dxa"/>
          </w:tcPr>
          <w:p w14:paraId="665DDF94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0.816</w:t>
            </w:r>
          </w:p>
        </w:tc>
        <w:tc>
          <w:tcPr>
            <w:tcW w:w="1214" w:type="dxa"/>
          </w:tcPr>
          <w:p w14:paraId="3A571D43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0.333</w:t>
            </w:r>
          </w:p>
        </w:tc>
        <w:tc>
          <w:tcPr>
            <w:tcW w:w="1214" w:type="dxa"/>
          </w:tcPr>
          <w:p w14:paraId="3B0A6DC7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0.734</w:t>
            </w:r>
          </w:p>
        </w:tc>
        <w:tc>
          <w:tcPr>
            <w:tcW w:w="1214" w:type="dxa"/>
          </w:tcPr>
          <w:p w14:paraId="1A224E5A" w14:textId="77777777" w:rsidR="00387572" w:rsidRPr="00206240" w:rsidRDefault="00387572" w:rsidP="00BB1C23">
            <w:pPr>
              <w:pStyle w:val="Standard"/>
              <w:ind w:firstLine="0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0.511</w:t>
            </w:r>
          </w:p>
        </w:tc>
      </w:tr>
    </w:tbl>
    <w:p w14:paraId="61F9CF1E" w14:textId="77777777" w:rsidR="00387572" w:rsidRDefault="00387572" w:rsidP="00387572">
      <w:pPr>
        <w:pStyle w:val="Standard"/>
        <w:ind w:firstLine="0"/>
        <w:jc w:val="both"/>
      </w:pPr>
    </w:p>
    <w:p w14:paraId="478BAE34" w14:textId="77777777" w:rsidR="00387572" w:rsidRDefault="00387572" w:rsidP="00387572">
      <w:pPr>
        <w:pStyle w:val="Standard"/>
        <w:ind w:firstLine="0"/>
        <w:jc w:val="both"/>
      </w:pPr>
    </w:p>
    <w:p w14:paraId="54A6E7D7" w14:textId="77777777" w:rsidR="00387572" w:rsidRDefault="00387572" w:rsidP="00387572">
      <w:r>
        <w:br w:type="page"/>
      </w:r>
    </w:p>
    <w:p w14:paraId="221912FA" w14:textId="77777777" w:rsidR="00387572" w:rsidRDefault="00387572" w:rsidP="00387572">
      <w:pPr>
        <w:pStyle w:val="Standard"/>
        <w:spacing w:line="240" w:lineRule="auto"/>
        <w:ind w:firstLine="0"/>
        <w:jc w:val="both"/>
        <w:rPr>
          <w:color w:val="000000"/>
          <w:sz w:val="20"/>
          <w:lang w:val="en-US"/>
        </w:rPr>
      </w:pPr>
      <w:r w:rsidRPr="00084FD8">
        <w:rPr>
          <w:b/>
          <w:sz w:val="20"/>
          <w:lang w:val="en-GB"/>
        </w:rPr>
        <w:t>Supplementa</w:t>
      </w:r>
      <w:r>
        <w:rPr>
          <w:b/>
          <w:sz w:val="20"/>
          <w:lang w:val="en-GB"/>
        </w:rPr>
        <w:t>l</w:t>
      </w:r>
      <w:r w:rsidRPr="00084FD8">
        <w:rPr>
          <w:b/>
          <w:sz w:val="20"/>
          <w:lang w:val="en-GB"/>
        </w:rPr>
        <w:t xml:space="preserve"> Figure 1. </w:t>
      </w:r>
      <w:r w:rsidRPr="00A2744E">
        <w:rPr>
          <w:sz w:val="20"/>
          <w:lang w:val="en-GB"/>
        </w:rPr>
        <w:t xml:space="preserve">Gating strategy for the </w:t>
      </w:r>
      <w:proofErr w:type="spellStart"/>
      <w:r w:rsidRPr="00A2744E">
        <w:rPr>
          <w:sz w:val="20"/>
          <w:szCs w:val="24"/>
          <w:lang w:val="en-US"/>
        </w:rPr>
        <w:t>immunocharacterization</w:t>
      </w:r>
      <w:proofErr w:type="spellEnd"/>
      <w:r w:rsidRPr="00A2744E">
        <w:rPr>
          <w:sz w:val="20"/>
          <w:szCs w:val="24"/>
          <w:lang w:val="en-US"/>
        </w:rPr>
        <w:t xml:space="preserve"> of PBMCs.</w:t>
      </w:r>
      <w:r w:rsidRPr="00084FD8">
        <w:rPr>
          <w:b/>
          <w:sz w:val="20"/>
          <w:szCs w:val="24"/>
          <w:lang w:val="en-US"/>
        </w:rPr>
        <w:t xml:space="preserve"> </w:t>
      </w:r>
      <w:r w:rsidRPr="00084FD8">
        <w:rPr>
          <w:sz w:val="20"/>
          <w:szCs w:val="24"/>
          <w:lang w:val="en-US"/>
        </w:rPr>
        <w:t>(A) Identification of the cells of interest performed by SSC-A and FSC-A. (B) Singlets filter by FSC-A and FSC-H. (C) Alive cells by exclusion of 7-AAD. (D) Identifica</w:t>
      </w:r>
      <w:r>
        <w:rPr>
          <w:sz w:val="20"/>
          <w:szCs w:val="24"/>
          <w:lang w:val="en-US"/>
        </w:rPr>
        <w:t>tion of</w:t>
      </w:r>
      <w:r w:rsidRPr="00084FD8">
        <w:rPr>
          <w:sz w:val="20"/>
          <w:szCs w:val="24"/>
          <w:lang w:val="en-US"/>
        </w:rPr>
        <w:t xml:space="preserve"> PBMCs by SSC-A and expression of CD45. (E) Identification of lymphocytes and monocytes by SSC-A and expression of CD11b. (F) Identification of lymphocyte subpopulation</w:t>
      </w:r>
      <w:r>
        <w:rPr>
          <w:sz w:val="20"/>
          <w:szCs w:val="24"/>
          <w:lang w:val="en-US"/>
        </w:rPr>
        <w:t>s</w:t>
      </w:r>
      <w:r w:rsidRPr="00084FD8">
        <w:rPr>
          <w:sz w:val="20"/>
          <w:szCs w:val="24"/>
          <w:lang w:val="en-US"/>
        </w:rPr>
        <w:t xml:space="preserve"> by </w:t>
      </w:r>
      <w:r w:rsidRPr="00084FD8">
        <w:rPr>
          <w:color w:val="000000"/>
          <w:sz w:val="20"/>
          <w:lang w:val="en-US"/>
        </w:rPr>
        <w:t>expression of</w:t>
      </w:r>
      <w:r w:rsidRPr="00084FD8">
        <w:rPr>
          <w:sz w:val="20"/>
          <w:lang w:val="en-US"/>
        </w:rPr>
        <w:t xml:space="preserve"> CD3 and </w:t>
      </w:r>
      <w:r w:rsidRPr="00084FD8">
        <w:rPr>
          <w:color w:val="000000"/>
          <w:sz w:val="20"/>
          <w:lang w:val="en-US"/>
        </w:rPr>
        <w:t>CD19.</w:t>
      </w:r>
    </w:p>
    <w:p w14:paraId="36F9BB91" w14:textId="77777777" w:rsidR="00473A33" w:rsidRPr="00084FD8" w:rsidRDefault="00473A33" w:rsidP="00387572">
      <w:pPr>
        <w:pStyle w:val="Standard"/>
        <w:spacing w:line="240" w:lineRule="auto"/>
        <w:ind w:firstLine="0"/>
        <w:jc w:val="both"/>
        <w:rPr>
          <w:sz w:val="20"/>
          <w:lang w:val="en-GB"/>
        </w:rPr>
      </w:pPr>
    </w:p>
    <w:p w14:paraId="259D6CBD" w14:textId="77777777" w:rsidR="00387572" w:rsidRDefault="00387572" w:rsidP="00387572">
      <w:pPr>
        <w:pStyle w:val="Standard"/>
        <w:ind w:firstLine="0"/>
        <w:jc w:val="center"/>
        <w:rPr>
          <w:b/>
          <w:noProof/>
          <w:lang w:eastAsia="es-ES"/>
        </w:rPr>
      </w:pPr>
      <w:r>
        <w:rPr>
          <w:b/>
          <w:noProof/>
          <w:lang w:val="fr-FR" w:eastAsia="fr-FR"/>
        </w:rPr>
        <w:drawing>
          <wp:inline distT="0" distB="0" distL="0" distR="0" wp14:anchorId="43A4F7E6" wp14:editId="2AC71B9B">
            <wp:extent cx="4703064" cy="6041136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 suplementaria estrategia gateo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064" cy="60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157F1" w14:textId="77777777" w:rsidR="00387572" w:rsidRPr="005237E1" w:rsidRDefault="00387572" w:rsidP="00387572">
      <w:pPr>
        <w:pStyle w:val="Default"/>
        <w:rPr>
          <w:b/>
          <w:lang w:val="en-US"/>
        </w:rPr>
      </w:pPr>
    </w:p>
    <w:p w14:paraId="687784C0" w14:textId="77777777" w:rsidR="006058C2" w:rsidRDefault="00000000"/>
    <w:p w14:paraId="4C2CAF89" w14:textId="77777777" w:rsidR="007C5646" w:rsidRDefault="007C5646"/>
    <w:p w14:paraId="69570949" w14:textId="77777777" w:rsidR="007C5646" w:rsidRDefault="007C5646">
      <w:r>
        <w:br w:type="page"/>
      </w:r>
    </w:p>
    <w:p w14:paraId="4B0C32A6" w14:textId="77777777" w:rsidR="007C5646" w:rsidRPr="008C01B6" w:rsidRDefault="007C5646" w:rsidP="007C5646">
      <w:pPr>
        <w:pStyle w:val="Standard"/>
        <w:spacing w:line="240" w:lineRule="auto"/>
        <w:ind w:firstLine="0"/>
        <w:jc w:val="both"/>
        <w:rPr>
          <w:color w:val="000000" w:themeColor="text1"/>
          <w:sz w:val="20"/>
          <w:szCs w:val="20"/>
          <w:lang w:val="en-US"/>
        </w:rPr>
      </w:pPr>
      <w:r w:rsidRPr="008C01B6">
        <w:rPr>
          <w:b/>
          <w:color w:val="000000" w:themeColor="text1"/>
          <w:sz w:val="20"/>
          <w:lang w:val="en-GB"/>
        </w:rPr>
        <w:t xml:space="preserve">Supplemental Figure 2. </w:t>
      </w:r>
      <w:r w:rsidR="008E4996" w:rsidRPr="008C01B6">
        <w:rPr>
          <w:color w:val="000000" w:themeColor="text1"/>
          <w:sz w:val="20"/>
          <w:szCs w:val="20"/>
          <w:lang w:val="en-US"/>
        </w:rPr>
        <w:t xml:space="preserve">Expression of surface adhesion molecules in circulating and adhered 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T </w:t>
      </w:r>
      <w:r w:rsidR="008E4996" w:rsidRPr="008C01B6">
        <w:rPr>
          <w:color w:val="000000" w:themeColor="text1"/>
          <w:sz w:val="20"/>
          <w:szCs w:val="20"/>
          <w:lang w:val="en-US"/>
        </w:rPr>
        <w:t>lymphocyte</w:t>
      </w:r>
      <w:r w:rsidR="00376A03" w:rsidRPr="008C01B6">
        <w:rPr>
          <w:color w:val="000000" w:themeColor="text1"/>
          <w:sz w:val="20"/>
          <w:szCs w:val="20"/>
          <w:lang w:val="en-US"/>
        </w:rPr>
        <w:t>s</w:t>
      </w:r>
      <w:r w:rsidR="008E4996" w:rsidRPr="008C01B6">
        <w:rPr>
          <w:color w:val="000000" w:themeColor="text1"/>
          <w:sz w:val="20"/>
          <w:szCs w:val="20"/>
          <w:lang w:val="en-US"/>
        </w:rPr>
        <w:t xml:space="preserve"> and monocyte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s (these data are the same that are shown on Figure 4 of the manuscript, but shown patient by patient). Only statistically significant changes in the adhesion molecules are presented. </w:t>
      </w:r>
      <w:r w:rsidR="00F2156D" w:rsidRPr="008C01B6">
        <w:rPr>
          <w:color w:val="000000" w:themeColor="text1"/>
          <w:sz w:val="20"/>
          <w:szCs w:val="20"/>
          <w:lang w:val="en-US"/>
        </w:rPr>
        <w:t>Comparisons between experiments from the same patients were assessed by paired t test</w:t>
      </w:r>
      <w:r w:rsidR="00F2156D" w:rsidRPr="008C01B6">
        <w:rPr>
          <w:color w:val="000000" w:themeColor="text1"/>
          <w:lang w:val="en-US"/>
        </w:rPr>
        <w:t xml:space="preserve"> </w:t>
      </w:r>
      <w:r w:rsidR="00F2156D" w:rsidRPr="008C01B6">
        <w:rPr>
          <w:color w:val="000000" w:themeColor="text1"/>
          <w:sz w:val="20"/>
          <w:szCs w:val="20"/>
          <w:lang w:val="en-US"/>
        </w:rPr>
        <w:t xml:space="preserve"> 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(* </w:t>
      </w:r>
      <w:r w:rsidR="00376A03" w:rsidRPr="008C01B6">
        <w:rPr>
          <w:i/>
          <w:color w:val="000000" w:themeColor="text1"/>
          <w:sz w:val="20"/>
          <w:szCs w:val="20"/>
          <w:lang w:val="en-US"/>
        </w:rPr>
        <w:t>P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≤ 0.05 </w:t>
      </w:r>
      <w:r w:rsidR="00376A03" w:rsidRPr="008C01B6">
        <w:rPr>
          <w:i/>
          <w:iCs/>
          <w:color w:val="000000" w:themeColor="text1"/>
          <w:sz w:val="20"/>
          <w:szCs w:val="20"/>
          <w:lang w:val="en-US"/>
        </w:rPr>
        <w:t>vs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. control; </w:t>
      </w:r>
      <w:r w:rsidR="00376A03" w:rsidRPr="008C01B6">
        <w:rPr>
          <w:color w:val="000000" w:themeColor="text1"/>
          <w:sz w:val="20"/>
          <w:szCs w:val="20"/>
          <w:vertAlign w:val="superscript"/>
          <w:lang w:val="en-US"/>
        </w:rPr>
        <w:t>#</w:t>
      </w:r>
      <w:r w:rsidR="00376A03" w:rsidRPr="008C01B6">
        <w:rPr>
          <w:i/>
          <w:iCs/>
          <w:color w:val="000000" w:themeColor="text1"/>
          <w:sz w:val="20"/>
          <w:szCs w:val="20"/>
          <w:lang w:val="en-US"/>
        </w:rPr>
        <w:t>P</w:t>
      </w:r>
      <w:r w:rsidR="00376A03" w:rsidRPr="008C01B6">
        <w:rPr>
          <w:color w:val="000000" w:themeColor="text1"/>
          <w:sz w:val="20"/>
          <w:szCs w:val="20"/>
          <w:lang w:val="en-US"/>
        </w:rPr>
        <w:t xml:space="preserve">≤ 0.05 </w:t>
      </w:r>
      <w:r w:rsidR="00376A03" w:rsidRPr="008C01B6">
        <w:rPr>
          <w:i/>
          <w:iCs/>
          <w:color w:val="000000" w:themeColor="text1"/>
          <w:sz w:val="20"/>
          <w:szCs w:val="20"/>
          <w:lang w:val="en-US"/>
        </w:rPr>
        <w:t>vs</w:t>
      </w:r>
      <w:r w:rsidR="00376A03" w:rsidRPr="008C01B6">
        <w:rPr>
          <w:color w:val="000000" w:themeColor="text1"/>
          <w:sz w:val="20"/>
          <w:szCs w:val="20"/>
          <w:lang w:val="en-US"/>
        </w:rPr>
        <w:t>. P24h).</w:t>
      </w:r>
      <w:r w:rsidR="00F2156D" w:rsidRPr="008C01B6">
        <w:rPr>
          <w:color w:val="000000" w:themeColor="text1"/>
          <w:sz w:val="20"/>
          <w:szCs w:val="20"/>
          <w:lang w:val="en-US"/>
        </w:rPr>
        <w:t xml:space="preserve"> </w:t>
      </w:r>
    </w:p>
    <w:p w14:paraId="2DFFF12F" w14:textId="77777777" w:rsidR="00F2156D" w:rsidRPr="00F2156D" w:rsidRDefault="00F2156D" w:rsidP="007C5646">
      <w:pPr>
        <w:pStyle w:val="Standard"/>
        <w:spacing w:line="240" w:lineRule="auto"/>
        <w:ind w:firstLine="0"/>
        <w:jc w:val="both"/>
        <w:rPr>
          <w:color w:val="FF0000"/>
          <w:sz w:val="20"/>
          <w:szCs w:val="20"/>
          <w:highlight w:val="yellow"/>
          <w:lang w:val="en-US"/>
        </w:rPr>
      </w:pPr>
    </w:p>
    <w:p w14:paraId="4ED45A9C" w14:textId="77777777" w:rsidR="007C5646" w:rsidRPr="007C5646" w:rsidRDefault="007C5646" w:rsidP="007C5646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37AD61C" wp14:editId="0A74D0FC">
            <wp:extent cx="3784600" cy="7416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646" w:rsidRPr="007C5646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72"/>
    <w:rsid w:val="00116E97"/>
    <w:rsid w:val="00144D31"/>
    <w:rsid w:val="001D0AB5"/>
    <w:rsid w:val="0024085B"/>
    <w:rsid w:val="00331675"/>
    <w:rsid w:val="00376A03"/>
    <w:rsid w:val="00387572"/>
    <w:rsid w:val="00392875"/>
    <w:rsid w:val="0042154F"/>
    <w:rsid w:val="00473A33"/>
    <w:rsid w:val="005339C5"/>
    <w:rsid w:val="006A49CD"/>
    <w:rsid w:val="0078167C"/>
    <w:rsid w:val="007C5646"/>
    <w:rsid w:val="007F5091"/>
    <w:rsid w:val="008C01B6"/>
    <w:rsid w:val="008E4996"/>
    <w:rsid w:val="009039EC"/>
    <w:rsid w:val="00924DA7"/>
    <w:rsid w:val="00940031"/>
    <w:rsid w:val="00991B97"/>
    <w:rsid w:val="00A2744E"/>
    <w:rsid w:val="00B029BC"/>
    <w:rsid w:val="00B0667C"/>
    <w:rsid w:val="00C36EF5"/>
    <w:rsid w:val="00CC64C7"/>
    <w:rsid w:val="00DB5B83"/>
    <w:rsid w:val="00E420E9"/>
    <w:rsid w:val="00F2156D"/>
    <w:rsid w:val="00F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CD810"/>
  <w14:defaultImageDpi w14:val="32767"/>
  <w15:chartTrackingRefBased/>
  <w15:docId w15:val="{B3EEFF67-CB0F-CB4B-8912-374576C3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7572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387572"/>
    <w:pPr>
      <w:suppressAutoHyphens/>
      <w:autoSpaceDN w:val="0"/>
      <w:spacing w:after="160" w:line="259" w:lineRule="auto"/>
      <w:ind w:firstLine="284"/>
      <w:textAlignment w:val="baseline"/>
    </w:pPr>
    <w:rPr>
      <w:rFonts w:ascii="Times New Roman" w:eastAsia="Calibri" w:hAnsi="Times New Roman" w:cs="Times New Roman"/>
      <w:szCs w:val="22"/>
      <w:lang w:val="es-ES"/>
    </w:rPr>
  </w:style>
  <w:style w:type="table" w:styleId="Tablaconcuadrcula">
    <w:name w:val="Table Grid"/>
    <w:basedOn w:val="Tablanormal"/>
    <w:uiPriority w:val="39"/>
    <w:rsid w:val="00387572"/>
    <w:pPr>
      <w:widowControl w:val="0"/>
      <w:suppressAutoHyphens/>
      <w:autoSpaceDN w:val="0"/>
      <w:textAlignment w:val="baseline"/>
    </w:pPr>
    <w:rPr>
      <w:rFonts w:ascii="Times New Roman" w:eastAsia="Calibri" w:hAnsi="Times New Roman" w:cs="Times New Roman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757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s-ES"/>
    </w:rPr>
  </w:style>
  <w:style w:type="paragraph" w:styleId="Textocomentario">
    <w:name w:val="annotation text"/>
    <w:basedOn w:val="Standard"/>
    <w:link w:val="TextocomentarioCar"/>
    <w:rsid w:val="00F215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2156D"/>
    <w:rPr>
      <w:rFonts w:ascii="Times New Roman" w:eastAsia="Calibri" w:hAnsi="Times New Roman" w:cs="Times New Roman"/>
      <w:sz w:val="20"/>
      <w:szCs w:val="20"/>
      <w:lang w:val="es-ES"/>
    </w:rPr>
  </w:style>
  <w:style w:type="character" w:styleId="Refdecomentario">
    <w:name w:val="annotation reference"/>
    <w:basedOn w:val="Fuentedeprrafopredeter"/>
    <w:rsid w:val="00F2156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56D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56D"/>
    <w:rPr>
      <w:rFonts w:ascii="Times New Roman" w:eastAsia="Times New Roman" w:hAnsi="Times New Roman" w:cs="Times New Roman"/>
      <w:sz w:val="18"/>
      <w:szCs w:val="18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72753C-37F7-FE4A-9E26-A4BA7F14DD9D}">
  <we:reference id="wa200001482" version="1.0.5.0" store="en-US" storeType="OMEX"/>
  <we:alternateReferences>
    <we:reference id="wa200001482" version="1.0.5.0" store="" storeType="OMEX"/>
  </we:alternateReferences>
  <we:properties>
    <we:property name="cache" value="{}"/>
    <we:property name="user-choices" value="{&quot;440e1a1159fc1fd631206e19307c567c&quot;:&quot;results&quot;,&quot;66e4a412afe3ea90f78e31fc2b1c6ee4&quot;:&quot;Vasospasm&quot;,&quot;dad4282406ef97748ac60c1bd848fa9f&quot;:&quot;diagnosis&quot;,&quot;3fd3f350f2b4ecab109eb5e4c1b8aef6&quot;:&quot;performed via&quot;,&quot;6b925057d7679348e800db3fc99d439d&quot;:&quot;to&quot;,&quot;04a1331faba53bf77ca175028f74c20e&quot;:&quot;as&quot;,&quot;ec81853ab8345e569dc9b23448c346ce&quot;:&quot;≥2&quot;,&quot;6fc15f57c9e5f3b81778d3b031e7a5d0&quot;:&quot;hematoma&quot;,&quot;69b6c8af857e62887e279cd83edb7b22&quot;:&quot;carried out&quot;,&quot;695990aacb77b60d962cc81d99fac6f2&quot;:&quot;if the&quot;,&quot;f56c93c39468592b02f744cf51ef7d71&quot;:&quot;as a&quot;,&quot;2d69c7ab5daa393e0177472224706d3c&quot;:&quot;≥120 cm/s.&quot;,&quot;f9b0aec0220310f4c6d959230420bd87&quot;:&quot;The MV&quot;,&quot;79ff7fbeab20a44a42f8493a43f29a2f&quot;:&quot;reduction&quot;,&quot;10f51d487587db637902405185d3f494&quot;:&quot;of&quot;,&quot;de9ccc9d31106dce66facfcf6ec5ea31&quot;:&quot;artery diameter&quot;,&quot;e648e382a0b00238d3519786936c1279&quot;:&quot;two-thirds&quot;,&quot;8643bdcf322a19e62218849c6f909f58&quot;:&quot;caliber&quot;}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GONZALO CASTELLANO OROZCO</cp:lastModifiedBy>
  <cp:revision>24</cp:revision>
  <dcterms:created xsi:type="dcterms:W3CDTF">2022-11-28T11:23:00Z</dcterms:created>
  <dcterms:modified xsi:type="dcterms:W3CDTF">2023-02-11T10:32:00Z</dcterms:modified>
</cp:coreProperties>
</file>