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6453" w14:textId="77777777" w:rsidR="004A73FF" w:rsidRPr="002D7633" w:rsidRDefault="004A73FF" w:rsidP="004A73FF">
      <w:pPr>
        <w:rPr>
          <w:rFonts w:ascii="Times New Roman" w:hAnsi="Times New Roman" w:cs="Times New Roman"/>
          <w:b/>
          <w:bCs/>
          <w:sz w:val="24"/>
          <w:szCs w:val="24"/>
          <w:lang w:val="en-US"/>
        </w:rPr>
      </w:pPr>
      <w:r w:rsidRPr="002D7633">
        <w:rPr>
          <w:rFonts w:ascii="Times New Roman" w:hAnsi="Times New Roman" w:cs="Times New Roman"/>
          <w:b/>
          <w:bCs/>
          <w:sz w:val="24"/>
          <w:szCs w:val="24"/>
          <w:lang w:val="en-US"/>
        </w:rPr>
        <w:t xml:space="preserve">Supplementary </w:t>
      </w:r>
      <w:r>
        <w:rPr>
          <w:rFonts w:ascii="Times New Roman" w:hAnsi="Times New Roman" w:cs="Times New Roman"/>
          <w:b/>
          <w:bCs/>
          <w:sz w:val="24"/>
          <w:szCs w:val="24"/>
          <w:lang w:val="en-US"/>
        </w:rPr>
        <w:t>Appendix</w:t>
      </w:r>
    </w:p>
    <w:p w14:paraId="36979A3F" w14:textId="77777777" w:rsidR="004A73FF" w:rsidRPr="002D7633" w:rsidRDefault="004A73FF" w:rsidP="004A73FF">
      <w:pPr>
        <w:rPr>
          <w:rFonts w:ascii="Times New Roman" w:hAnsi="Times New Roman" w:cs="Times New Roman"/>
          <w:b/>
          <w:bCs/>
          <w:sz w:val="24"/>
          <w:szCs w:val="24"/>
          <w:lang w:val="en-US"/>
        </w:rPr>
      </w:pPr>
    </w:p>
    <w:p w14:paraId="71053169" w14:textId="77777777" w:rsidR="004A73FF" w:rsidRPr="002D7633" w:rsidRDefault="004A73FF" w:rsidP="004A73FF">
      <w:pPr>
        <w:rPr>
          <w:rFonts w:ascii="Times New Roman" w:hAnsi="Times New Roman" w:cs="Times New Roman"/>
          <w:b/>
          <w:bCs/>
          <w:sz w:val="24"/>
          <w:szCs w:val="24"/>
          <w:lang w:val="en-US"/>
        </w:rPr>
      </w:pPr>
      <w:r w:rsidRPr="002D7633">
        <w:rPr>
          <w:rFonts w:ascii="Times New Roman" w:hAnsi="Times New Roman" w:cs="Times New Roman"/>
          <w:b/>
          <w:bCs/>
          <w:sz w:val="24"/>
          <w:szCs w:val="24"/>
          <w:lang w:val="en-US"/>
        </w:rPr>
        <w:t>Figure S1. Baseline characteristics comparison before and after propensity score matching to assess the effectiveness of group alignment.</w:t>
      </w:r>
    </w:p>
    <w:p w14:paraId="6F4570C5" w14:textId="77777777" w:rsidR="004A73FF" w:rsidRDefault="004A73FF" w:rsidP="004A73FF">
      <w:pPr>
        <w:rPr>
          <w:b/>
          <w:bCs/>
          <w:lang w:val="en-US"/>
        </w:rPr>
      </w:pPr>
      <w:r>
        <w:rPr>
          <w:noProof/>
        </w:rPr>
        <w:drawing>
          <wp:inline distT="0" distB="0" distL="0" distR="0" wp14:anchorId="3326811F" wp14:editId="67344F49">
            <wp:extent cx="5715000" cy="4762500"/>
            <wp:effectExtent l="0" t="0" r="0" b="0"/>
            <wp:docPr id="997969892" name="Obraz 1" descr="Obraz zawierający tekst, zrzut ekranu, diagram,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69892" name="Obraz 1" descr="Obraz zawierający tekst, zrzut ekranu, diagram, Wykres&#10;&#10;Opis wygenerowany automatycznie"/>
                    <pic:cNvPicPr/>
                  </pic:nvPicPr>
                  <pic:blipFill>
                    <a:blip r:embed="rId7"/>
                    <a:stretch>
                      <a:fillRect/>
                    </a:stretch>
                  </pic:blipFill>
                  <pic:spPr>
                    <a:xfrm>
                      <a:off x="0" y="0"/>
                      <a:ext cx="5715000" cy="4762500"/>
                    </a:xfrm>
                    <a:prstGeom prst="rect">
                      <a:avLst/>
                    </a:prstGeom>
                  </pic:spPr>
                </pic:pic>
              </a:graphicData>
            </a:graphic>
          </wp:inline>
        </w:drawing>
      </w:r>
    </w:p>
    <w:p w14:paraId="3233CEA5" w14:textId="77777777" w:rsidR="00C3388F" w:rsidRDefault="00C3388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604177F" w14:textId="43E7E472" w:rsidR="004A73FF" w:rsidRPr="00BD5A40" w:rsidRDefault="004A73FF" w:rsidP="004A73FF">
      <w:pPr>
        <w:rPr>
          <w:rFonts w:ascii="Times New Roman" w:hAnsi="Times New Roman" w:cs="Times New Roman"/>
          <w:b/>
          <w:bCs/>
          <w:sz w:val="24"/>
          <w:szCs w:val="24"/>
          <w:lang w:val="en-US"/>
        </w:rPr>
      </w:pPr>
      <w:r w:rsidRPr="00BD5A40">
        <w:rPr>
          <w:rFonts w:ascii="Times New Roman" w:hAnsi="Times New Roman" w:cs="Times New Roman"/>
          <w:b/>
          <w:bCs/>
          <w:sz w:val="24"/>
          <w:szCs w:val="24"/>
          <w:lang w:val="en-US"/>
        </w:rPr>
        <w:lastRenderedPageBreak/>
        <w:t xml:space="preserve">Table 1S. Baseline Characteristics and 90-Day Outcomes before matching.  </w:t>
      </w:r>
    </w:p>
    <w:tbl>
      <w:tblPr>
        <w:tblStyle w:val="Tabelasiatki1jasna"/>
        <w:tblW w:w="0" w:type="auto"/>
        <w:tblLook w:val="04A0" w:firstRow="1" w:lastRow="0" w:firstColumn="1" w:lastColumn="0" w:noHBand="0" w:noVBand="1"/>
      </w:tblPr>
      <w:tblGrid>
        <w:gridCol w:w="2867"/>
        <w:gridCol w:w="1210"/>
        <w:gridCol w:w="921"/>
        <w:gridCol w:w="633"/>
      </w:tblGrid>
      <w:tr w:rsidR="004A73FF" w:rsidRPr="00BD5A40" w14:paraId="49707D55" w14:textId="77777777" w:rsidTr="00747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064C8F"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Characteristics</w:t>
            </w:r>
          </w:p>
        </w:tc>
        <w:tc>
          <w:tcPr>
            <w:tcW w:w="0" w:type="auto"/>
          </w:tcPr>
          <w:p w14:paraId="6AB3F997" w14:textId="77777777" w:rsidR="004A73FF" w:rsidRPr="00BD5A40"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BD5A40">
              <w:rPr>
                <w:rFonts w:ascii="Times New Roman" w:hAnsi="Times New Roman" w:cs="Times New Roman"/>
                <w:sz w:val="18"/>
                <w:szCs w:val="18"/>
                <w:lang w:val="en-US"/>
              </w:rPr>
              <w:t xml:space="preserve">Cerebrolysin </w:t>
            </w:r>
          </w:p>
        </w:tc>
        <w:tc>
          <w:tcPr>
            <w:tcW w:w="0" w:type="auto"/>
          </w:tcPr>
          <w:p w14:paraId="157B0893" w14:textId="77777777" w:rsidR="004A73FF" w:rsidRPr="00BD5A40"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BD5A40">
              <w:rPr>
                <w:rFonts w:ascii="Times New Roman" w:hAnsi="Times New Roman" w:cs="Times New Roman"/>
                <w:sz w:val="18"/>
                <w:szCs w:val="18"/>
                <w:lang w:val="en-US"/>
              </w:rPr>
              <w:t>Controls</w:t>
            </w:r>
          </w:p>
        </w:tc>
        <w:tc>
          <w:tcPr>
            <w:tcW w:w="0" w:type="auto"/>
          </w:tcPr>
          <w:p w14:paraId="2C04A667" w14:textId="77777777" w:rsidR="004A73FF" w:rsidRPr="006D549C"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8"/>
                <w:szCs w:val="18"/>
                <w:lang w:val="en-US"/>
              </w:rPr>
            </w:pPr>
            <w:r w:rsidRPr="006D549C">
              <w:rPr>
                <w:rFonts w:ascii="Times New Roman" w:hAnsi="Times New Roman" w:cs="Times New Roman"/>
                <w:i/>
                <w:iCs/>
                <w:sz w:val="18"/>
                <w:szCs w:val="18"/>
                <w:lang w:val="en-US"/>
              </w:rPr>
              <w:t>p</w:t>
            </w:r>
          </w:p>
        </w:tc>
      </w:tr>
      <w:tr w:rsidR="004A73FF" w:rsidRPr="00BD5A40" w14:paraId="2E98715F"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7B84FD64" w14:textId="77777777" w:rsidR="004A73FF" w:rsidRPr="00BD5A40" w:rsidRDefault="004A73FF" w:rsidP="00747052">
            <w:pPr>
              <w:rPr>
                <w:rFonts w:ascii="Times New Roman" w:hAnsi="Times New Roman" w:cs="Times New Roman"/>
                <w:sz w:val="18"/>
                <w:szCs w:val="18"/>
                <w:lang w:val="en-US"/>
              </w:rPr>
            </w:pPr>
          </w:p>
        </w:tc>
        <w:tc>
          <w:tcPr>
            <w:tcW w:w="0" w:type="auto"/>
          </w:tcPr>
          <w:p w14:paraId="37F9EB87"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BD5A40">
              <w:rPr>
                <w:rFonts w:ascii="Times New Roman" w:hAnsi="Times New Roman" w:cs="Times New Roman"/>
                <w:sz w:val="18"/>
                <w:szCs w:val="18"/>
                <w:lang w:val="en-US"/>
              </w:rPr>
              <w:t>N=50</w:t>
            </w:r>
          </w:p>
        </w:tc>
        <w:tc>
          <w:tcPr>
            <w:tcW w:w="0" w:type="auto"/>
          </w:tcPr>
          <w:p w14:paraId="09CD59D0"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BD5A40">
              <w:rPr>
                <w:rFonts w:ascii="Times New Roman" w:hAnsi="Times New Roman" w:cs="Times New Roman"/>
                <w:sz w:val="18"/>
                <w:szCs w:val="18"/>
                <w:lang w:val="en-US"/>
              </w:rPr>
              <w:t>N=145</w:t>
            </w:r>
          </w:p>
        </w:tc>
        <w:tc>
          <w:tcPr>
            <w:tcW w:w="0" w:type="auto"/>
          </w:tcPr>
          <w:p w14:paraId="25FB23C8"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4A73FF" w:rsidRPr="00BD5A40" w14:paraId="283E5BB5" w14:textId="77777777" w:rsidTr="00747052">
        <w:trPr>
          <w:trHeight w:val="239"/>
        </w:trPr>
        <w:tc>
          <w:tcPr>
            <w:cnfStyle w:val="001000000000" w:firstRow="0" w:lastRow="0" w:firstColumn="1" w:lastColumn="0" w:oddVBand="0" w:evenVBand="0" w:oddHBand="0" w:evenHBand="0" w:firstRowFirstColumn="0" w:firstRowLastColumn="0" w:lastRowFirstColumn="0" w:lastRowLastColumn="0"/>
            <w:tcW w:w="0" w:type="auto"/>
          </w:tcPr>
          <w:p w14:paraId="29420874"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 xml:space="preserve">Age, median (IQR) </w:t>
            </w:r>
          </w:p>
        </w:tc>
        <w:tc>
          <w:tcPr>
            <w:tcW w:w="0" w:type="auto"/>
            <w:vAlign w:val="center"/>
          </w:tcPr>
          <w:p w14:paraId="654B13CB"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eastAsia="pl-PL"/>
                <w14:ligatures w14:val="none"/>
              </w:rPr>
              <w:t>72 (18)</w:t>
            </w:r>
          </w:p>
        </w:tc>
        <w:tc>
          <w:tcPr>
            <w:tcW w:w="0" w:type="auto"/>
            <w:vAlign w:val="center"/>
          </w:tcPr>
          <w:p w14:paraId="0C4341CB"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eastAsia="pl-PL"/>
                <w14:ligatures w14:val="none"/>
              </w:rPr>
              <w:t>74 (8)</w:t>
            </w:r>
          </w:p>
        </w:tc>
        <w:tc>
          <w:tcPr>
            <w:tcW w:w="0" w:type="auto"/>
            <w:vAlign w:val="center"/>
          </w:tcPr>
          <w:p w14:paraId="0B3FC391"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&lt;0.01</w:t>
            </w:r>
          </w:p>
        </w:tc>
      </w:tr>
      <w:tr w:rsidR="004A73FF" w:rsidRPr="00BD5A40" w14:paraId="3E18FCAD"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7B50F3E9"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 xml:space="preserve">Male, n (%) </w:t>
            </w:r>
          </w:p>
        </w:tc>
        <w:tc>
          <w:tcPr>
            <w:tcW w:w="0" w:type="auto"/>
            <w:vAlign w:val="center"/>
          </w:tcPr>
          <w:p w14:paraId="6BAA2495"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28 (56)</w:t>
            </w:r>
          </w:p>
        </w:tc>
        <w:tc>
          <w:tcPr>
            <w:tcW w:w="0" w:type="auto"/>
            <w:vAlign w:val="center"/>
          </w:tcPr>
          <w:p w14:paraId="794A5A8B"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65(45)</w:t>
            </w:r>
          </w:p>
        </w:tc>
        <w:tc>
          <w:tcPr>
            <w:tcW w:w="0" w:type="auto"/>
            <w:vAlign w:val="center"/>
          </w:tcPr>
          <w:p w14:paraId="34806E6C"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0,1</w:t>
            </w:r>
          </w:p>
        </w:tc>
      </w:tr>
      <w:tr w:rsidR="004A73FF" w:rsidRPr="00BD5A40" w14:paraId="5AF3B096"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5FA251B6" w14:textId="77777777" w:rsidR="004A73FF" w:rsidRPr="00BD5A40" w:rsidRDefault="004A73FF" w:rsidP="00747052">
            <w:pPr>
              <w:rPr>
                <w:rFonts w:ascii="Times New Roman" w:hAnsi="Times New Roman" w:cs="Times New Roman"/>
                <w:sz w:val="18"/>
                <w:szCs w:val="18"/>
                <w:lang w:val="en-US"/>
              </w:rPr>
            </w:pPr>
            <w:r>
              <w:rPr>
                <w:rFonts w:ascii="Times New Roman" w:hAnsi="Times New Roman" w:cs="Times New Roman"/>
                <w:sz w:val="18"/>
                <w:szCs w:val="18"/>
                <w:lang w:val="en-US"/>
              </w:rPr>
              <w:t>Side of stroke (L, n[%])</w:t>
            </w:r>
          </w:p>
        </w:tc>
        <w:tc>
          <w:tcPr>
            <w:tcW w:w="0" w:type="auto"/>
            <w:vAlign w:val="center"/>
          </w:tcPr>
          <w:p w14:paraId="71259D4A"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22 (44)</w:t>
            </w:r>
          </w:p>
        </w:tc>
        <w:tc>
          <w:tcPr>
            <w:tcW w:w="0" w:type="auto"/>
            <w:vAlign w:val="center"/>
          </w:tcPr>
          <w:p w14:paraId="4B10087B"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68 (47)</w:t>
            </w:r>
          </w:p>
        </w:tc>
        <w:tc>
          <w:tcPr>
            <w:tcW w:w="0" w:type="auto"/>
            <w:vAlign w:val="center"/>
          </w:tcPr>
          <w:p w14:paraId="41224667"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0,4</w:t>
            </w:r>
          </w:p>
        </w:tc>
      </w:tr>
      <w:tr w:rsidR="004A73FF" w:rsidRPr="00BD5A40" w14:paraId="30DFD270"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51CA5C28"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 xml:space="preserve">Vessel occlusion: MCA-M1, n (%) </w:t>
            </w:r>
          </w:p>
        </w:tc>
        <w:tc>
          <w:tcPr>
            <w:tcW w:w="0" w:type="auto"/>
            <w:vAlign w:val="center"/>
          </w:tcPr>
          <w:p w14:paraId="5B3E596C"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40 (80)</w:t>
            </w:r>
          </w:p>
        </w:tc>
        <w:tc>
          <w:tcPr>
            <w:tcW w:w="0" w:type="auto"/>
            <w:vAlign w:val="center"/>
          </w:tcPr>
          <w:p w14:paraId="01F97DD9"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111 (77)</w:t>
            </w:r>
          </w:p>
        </w:tc>
        <w:tc>
          <w:tcPr>
            <w:tcW w:w="0" w:type="auto"/>
            <w:vAlign w:val="center"/>
          </w:tcPr>
          <w:p w14:paraId="5B5D99BD"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0,5</w:t>
            </w:r>
          </w:p>
        </w:tc>
      </w:tr>
      <w:tr w:rsidR="004A73FF" w:rsidRPr="00BD5A40" w14:paraId="50C56FA4"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1598D6F3"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 xml:space="preserve">Bridging </w:t>
            </w:r>
            <w:r>
              <w:rPr>
                <w:rFonts w:ascii="Times New Roman" w:hAnsi="Times New Roman" w:cs="Times New Roman"/>
                <w:sz w:val="18"/>
                <w:szCs w:val="18"/>
                <w:lang w:val="en-US"/>
              </w:rPr>
              <w:t>r</w:t>
            </w:r>
            <w:r w:rsidRPr="00BD5A40">
              <w:rPr>
                <w:rFonts w:ascii="Times New Roman" w:hAnsi="Times New Roman" w:cs="Times New Roman"/>
                <w:sz w:val="18"/>
                <w:szCs w:val="18"/>
                <w:lang w:val="en-US"/>
              </w:rPr>
              <w:t>-</w:t>
            </w:r>
            <w:r>
              <w:rPr>
                <w:rFonts w:ascii="Times New Roman" w:hAnsi="Times New Roman" w:cs="Times New Roman"/>
                <w:sz w:val="18"/>
                <w:szCs w:val="18"/>
                <w:lang w:val="en-US"/>
              </w:rPr>
              <w:t>t</w:t>
            </w:r>
            <w:r w:rsidRPr="00BD5A40">
              <w:rPr>
                <w:rFonts w:ascii="Times New Roman" w:hAnsi="Times New Roman" w:cs="Times New Roman"/>
                <w:sz w:val="18"/>
                <w:szCs w:val="18"/>
                <w:lang w:val="en-US"/>
              </w:rPr>
              <w:t xml:space="preserve">PA, n (%) </w:t>
            </w:r>
          </w:p>
        </w:tc>
        <w:tc>
          <w:tcPr>
            <w:tcW w:w="0" w:type="auto"/>
            <w:vAlign w:val="center"/>
          </w:tcPr>
          <w:p w14:paraId="237AEDF6"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20 (40)</w:t>
            </w:r>
          </w:p>
        </w:tc>
        <w:tc>
          <w:tcPr>
            <w:tcW w:w="0" w:type="auto"/>
            <w:vAlign w:val="center"/>
          </w:tcPr>
          <w:p w14:paraId="3E07CD5C"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81 (56)</w:t>
            </w:r>
          </w:p>
        </w:tc>
        <w:tc>
          <w:tcPr>
            <w:tcW w:w="0" w:type="auto"/>
            <w:vAlign w:val="center"/>
          </w:tcPr>
          <w:p w14:paraId="4C5E17D7"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0,04</w:t>
            </w:r>
          </w:p>
        </w:tc>
      </w:tr>
      <w:tr w:rsidR="004A73FF" w:rsidRPr="00BD5A40" w14:paraId="4D00F1AD"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4158CCEE" w14:textId="77777777" w:rsidR="004A73FF" w:rsidRPr="00BD5A40" w:rsidRDefault="004A73FF" w:rsidP="00747052">
            <w:pPr>
              <w:rPr>
                <w:rFonts w:ascii="Times New Roman" w:hAnsi="Times New Roman" w:cs="Times New Roman"/>
                <w:sz w:val="18"/>
                <w:szCs w:val="18"/>
                <w:lang w:val="en-US"/>
              </w:rPr>
            </w:pPr>
            <w:r>
              <w:rPr>
                <w:rFonts w:ascii="Times New Roman" w:hAnsi="Times New Roman" w:cs="Times New Roman"/>
                <w:sz w:val="18"/>
                <w:szCs w:val="18"/>
                <w:lang w:val="en-US"/>
              </w:rPr>
              <w:t>m</w:t>
            </w:r>
            <w:r w:rsidRPr="00BD5A40">
              <w:rPr>
                <w:rFonts w:ascii="Times New Roman" w:hAnsi="Times New Roman" w:cs="Times New Roman"/>
                <w:sz w:val="18"/>
                <w:szCs w:val="18"/>
                <w:lang w:val="en-US"/>
              </w:rPr>
              <w:t xml:space="preserve">TICI </w:t>
            </w:r>
            <w:r>
              <w:rPr>
                <w:rFonts w:ascii="Times New Roman" w:hAnsi="Times New Roman" w:cs="Times New Roman"/>
                <w:sz w:val="18"/>
                <w:szCs w:val="18"/>
                <w:lang w:val="en-US"/>
              </w:rPr>
              <w:t xml:space="preserve">= </w:t>
            </w:r>
            <w:r w:rsidRPr="00BD5A40">
              <w:rPr>
                <w:rFonts w:ascii="Times New Roman" w:hAnsi="Times New Roman" w:cs="Times New Roman"/>
                <w:sz w:val="18"/>
                <w:szCs w:val="18"/>
                <w:lang w:val="en-US"/>
              </w:rPr>
              <w:t xml:space="preserve">3, n (%) </w:t>
            </w:r>
          </w:p>
        </w:tc>
        <w:tc>
          <w:tcPr>
            <w:tcW w:w="0" w:type="auto"/>
            <w:vAlign w:val="center"/>
          </w:tcPr>
          <w:p w14:paraId="06BAA4F3"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28 (56)</w:t>
            </w:r>
          </w:p>
        </w:tc>
        <w:tc>
          <w:tcPr>
            <w:tcW w:w="0" w:type="auto"/>
            <w:vAlign w:val="center"/>
          </w:tcPr>
          <w:p w14:paraId="4156B3A0"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46 (32)</w:t>
            </w:r>
          </w:p>
        </w:tc>
        <w:tc>
          <w:tcPr>
            <w:tcW w:w="0" w:type="auto"/>
            <w:vAlign w:val="center"/>
          </w:tcPr>
          <w:p w14:paraId="3635E78E"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0,01</w:t>
            </w:r>
          </w:p>
        </w:tc>
      </w:tr>
      <w:tr w:rsidR="004A73FF" w:rsidRPr="00BD5A40" w14:paraId="14EF3452"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38445171"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mRS</w:t>
            </w:r>
            <w:r>
              <w:rPr>
                <w:rFonts w:ascii="Times New Roman" w:hAnsi="Times New Roman" w:cs="Times New Roman"/>
                <w:sz w:val="18"/>
                <w:szCs w:val="18"/>
                <w:lang w:val="en-US"/>
              </w:rPr>
              <w:t xml:space="preserve"> </w:t>
            </w:r>
            <w:r w:rsidRPr="00BD5A40">
              <w:rPr>
                <w:rFonts w:ascii="Times New Roman" w:hAnsi="Times New Roman" w:cs="Times New Roman"/>
                <w:sz w:val="18"/>
                <w:szCs w:val="18"/>
                <w:lang w:val="en-US"/>
              </w:rPr>
              <w:t>90</w:t>
            </w:r>
            <w:r>
              <w:rPr>
                <w:rFonts w:ascii="Times New Roman" w:hAnsi="Times New Roman" w:cs="Times New Roman"/>
                <w:sz w:val="18"/>
                <w:szCs w:val="18"/>
                <w:lang w:val="en-US"/>
              </w:rPr>
              <w:t xml:space="preserve"> </w:t>
            </w:r>
            <w:r w:rsidRPr="00BD5A40">
              <w:rPr>
                <w:rFonts w:ascii="Times New Roman" w:hAnsi="Times New Roman" w:cs="Times New Roman"/>
                <w:sz w:val="18"/>
                <w:szCs w:val="18"/>
                <w:lang w:val="en-US"/>
              </w:rPr>
              <w:t xml:space="preserve">&lt;3, n (%) </w:t>
            </w:r>
          </w:p>
        </w:tc>
        <w:tc>
          <w:tcPr>
            <w:tcW w:w="0" w:type="auto"/>
            <w:vAlign w:val="center"/>
          </w:tcPr>
          <w:p w14:paraId="2FF51C7E"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eastAsia="Times New Roman" w:hAnsi="Times New Roman" w:cs="Times New Roman"/>
                <w:color w:val="000000"/>
                <w:kern w:val="0"/>
                <w:sz w:val="18"/>
                <w:szCs w:val="18"/>
                <w:lang w:val="en-US" w:eastAsia="pl-PL"/>
                <w14:ligatures w14:val="none"/>
              </w:rPr>
              <w:t>34</w:t>
            </w:r>
            <w:r w:rsidRPr="006D549C">
              <w:rPr>
                <w:rFonts w:ascii="Times New Roman" w:eastAsia="Times New Roman" w:hAnsi="Times New Roman" w:cs="Times New Roman"/>
                <w:color w:val="000000"/>
                <w:kern w:val="0"/>
                <w:sz w:val="18"/>
                <w:szCs w:val="18"/>
                <w:lang w:val="en-US" w:eastAsia="pl-PL"/>
                <w14:ligatures w14:val="none"/>
              </w:rPr>
              <w:t xml:space="preserve"> (</w:t>
            </w:r>
            <w:r>
              <w:rPr>
                <w:rFonts w:ascii="Times New Roman" w:eastAsia="Times New Roman" w:hAnsi="Times New Roman" w:cs="Times New Roman"/>
                <w:color w:val="000000"/>
                <w:kern w:val="0"/>
                <w:sz w:val="18"/>
                <w:szCs w:val="18"/>
                <w:lang w:val="en-US" w:eastAsia="pl-PL"/>
                <w14:ligatures w14:val="none"/>
              </w:rPr>
              <w:t>68</w:t>
            </w:r>
            <w:r w:rsidRPr="006D549C">
              <w:rPr>
                <w:rFonts w:ascii="Times New Roman" w:eastAsia="Times New Roman" w:hAnsi="Times New Roman" w:cs="Times New Roman"/>
                <w:color w:val="000000"/>
                <w:kern w:val="0"/>
                <w:sz w:val="18"/>
                <w:szCs w:val="18"/>
                <w:lang w:val="en-US" w:eastAsia="pl-PL"/>
                <w14:ligatures w14:val="none"/>
              </w:rPr>
              <w:t>)</w:t>
            </w:r>
          </w:p>
        </w:tc>
        <w:tc>
          <w:tcPr>
            <w:tcW w:w="0" w:type="auto"/>
            <w:vAlign w:val="center"/>
          </w:tcPr>
          <w:p w14:paraId="6952C957"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 xml:space="preserve"> 61 (42)</w:t>
            </w:r>
          </w:p>
        </w:tc>
        <w:tc>
          <w:tcPr>
            <w:tcW w:w="0" w:type="auto"/>
            <w:vAlign w:val="center"/>
          </w:tcPr>
          <w:p w14:paraId="2802F7F5"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0,01</w:t>
            </w:r>
          </w:p>
        </w:tc>
      </w:tr>
      <w:tr w:rsidR="004A73FF" w:rsidRPr="00BD5A40" w14:paraId="11FF7B18"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37B6D7C0"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OTTICI, median (IQR)</w:t>
            </w:r>
          </w:p>
        </w:tc>
        <w:tc>
          <w:tcPr>
            <w:tcW w:w="0" w:type="auto"/>
            <w:vAlign w:val="center"/>
          </w:tcPr>
          <w:p w14:paraId="7C7FAFCC"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217 (168)</w:t>
            </w:r>
          </w:p>
        </w:tc>
        <w:tc>
          <w:tcPr>
            <w:tcW w:w="0" w:type="auto"/>
            <w:vAlign w:val="center"/>
          </w:tcPr>
          <w:p w14:paraId="49881726"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246 (141)</w:t>
            </w:r>
          </w:p>
        </w:tc>
        <w:tc>
          <w:tcPr>
            <w:tcW w:w="0" w:type="auto"/>
            <w:vAlign w:val="center"/>
          </w:tcPr>
          <w:p w14:paraId="04ECF855"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0,14</w:t>
            </w:r>
          </w:p>
        </w:tc>
      </w:tr>
      <w:tr w:rsidR="004A73FF" w:rsidRPr="00BD5A40" w14:paraId="6935C2CF"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112213A0"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NIHSS</w:t>
            </w:r>
            <w:r>
              <w:rPr>
                <w:rFonts w:ascii="Times New Roman" w:hAnsi="Times New Roman" w:cs="Times New Roman"/>
                <w:sz w:val="18"/>
                <w:szCs w:val="18"/>
                <w:lang w:val="en-US"/>
              </w:rPr>
              <w:t xml:space="preserve"> post MT</w:t>
            </w:r>
            <w:r w:rsidRPr="00BD5A40">
              <w:rPr>
                <w:rFonts w:ascii="Times New Roman" w:hAnsi="Times New Roman" w:cs="Times New Roman"/>
                <w:sz w:val="18"/>
                <w:szCs w:val="18"/>
                <w:lang w:val="en-US"/>
              </w:rPr>
              <w:t xml:space="preserve">, median (IQR) </w:t>
            </w:r>
          </w:p>
        </w:tc>
        <w:tc>
          <w:tcPr>
            <w:tcW w:w="0" w:type="auto"/>
            <w:vAlign w:val="center"/>
          </w:tcPr>
          <w:p w14:paraId="635794AD"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7 (8)</w:t>
            </w:r>
          </w:p>
        </w:tc>
        <w:tc>
          <w:tcPr>
            <w:tcW w:w="0" w:type="auto"/>
            <w:vAlign w:val="center"/>
          </w:tcPr>
          <w:p w14:paraId="31EF897D"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14 (12)</w:t>
            </w:r>
          </w:p>
        </w:tc>
        <w:tc>
          <w:tcPr>
            <w:tcW w:w="0" w:type="auto"/>
            <w:vAlign w:val="center"/>
          </w:tcPr>
          <w:p w14:paraId="4D7A55AE"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&lt;0,01</w:t>
            </w:r>
          </w:p>
        </w:tc>
      </w:tr>
      <w:tr w:rsidR="004A73FF" w:rsidRPr="00BD5A40" w14:paraId="35680F26"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4E7F6DCB"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Baseline ASPECTS, median (IQR)</w:t>
            </w:r>
          </w:p>
        </w:tc>
        <w:tc>
          <w:tcPr>
            <w:tcW w:w="0" w:type="auto"/>
            <w:vAlign w:val="center"/>
          </w:tcPr>
          <w:p w14:paraId="09A3E27C"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9 (2)</w:t>
            </w:r>
          </w:p>
        </w:tc>
        <w:tc>
          <w:tcPr>
            <w:tcW w:w="0" w:type="auto"/>
            <w:vAlign w:val="center"/>
          </w:tcPr>
          <w:p w14:paraId="6F346B70"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9 (4)</w:t>
            </w:r>
          </w:p>
        </w:tc>
        <w:tc>
          <w:tcPr>
            <w:tcW w:w="0" w:type="auto"/>
            <w:vAlign w:val="center"/>
          </w:tcPr>
          <w:p w14:paraId="490A90F6"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0,3</w:t>
            </w:r>
          </w:p>
        </w:tc>
      </w:tr>
      <w:tr w:rsidR="004A73FF" w:rsidRPr="00BD5A40" w14:paraId="7799AB31"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741A0037"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CTA-CS</w:t>
            </w:r>
            <w:r>
              <w:rPr>
                <w:rFonts w:ascii="Times New Roman" w:hAnsi="Times New Roman" w:cs="Times New Roman"/>
                <w:sz w:val="18"/>
                <w:szCs w:val="18"/>
                <w:lang w:val="en-US"/>
              </w:rPr>
              <w:t xml:space="preserve"> = 3</w:t>
            </w:r>
          </w:p>
        </w:tc>
        <w:tc>
          <w:tcPr>
            <w:tcW w:w="0" w:type="auto"/>
            <w:vAlign w:val="center"/>
          </w:tcPr>
          <w:p w14:paraId="24872EE6"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28 (56)</w:t>
            </w:r>
          </w:p>
        </w:tc>
        <w:tc>
          <w:tcPr>
            <w:tcW w:w="0" w:type="auto"/>
            <w:vAlign w:val="center"/>
          </w:tcPr>
          <w:p w14:paraId="711EFD33"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40 (28)</w:t>
            </w:r>
          </w:p>
        </w:tc>
        <w:tc>
          <w:tcPr>
            <w:tcW w:w="0" w:type="auto"/>
            <w:vAlign w:val="center"/>
          </w:tcPr>
          <w:p w14:paraId="4CE490F3"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&lt;0,01</w:t>
            </w:r>
          </w:p>
        </w:tc>
      </w:tr>
      <w:tr w:rsidR="004A73FF" w:rsidRPr="00BD5A40" w14:paraId="4B553C5E" w14:textId="77777777" w:rsidTr="00747052">
        <w:tc>
          <w:tcPr>
            <w:cnfStyle w:val="001000000000" w:firstRow="0" w:lastRow="0" w:firstColumn="1" w:lastColumn="0" w:oddVBand="0" w:evenVBand="0" w:oddHBand="0" w:evenHBand="0" w:firstRowFirstColumn="0" w:firstRowLastColumn="0" w:lastRowFirstColumn="0" w:lastRowLastColumn="0"/>
            <w:tcW w:w="0" w:type="auto"/>
          </w:tcPr>
          <w:p w14:paraId="5D496CBD" w14:textId="77777777" w:rsidR="004A73FF" w:rsidRPr="00BD5A40" w:rsidRDefault="004A73FF" w:rsidP="00747052">
            <w:pPr>
              <w:rPr>
                <w:rFonts w:ascii="Times New Roman" w:hAnsi="Times New Roman" w:cs="Times New Roman"/>
                <w:sz w:val="18"/>
                <w:szCs w:val="18"/>
                <w:lang w:val="en-US"/>
              </w:rPr>
            </w:pPr>
            <w:r w:rsidRPr="00BD5A40">
              <w:rPr>
                <w:rFonts w:ascii="Times New Roman" w:hAnsi="Times New Roman" w:cs="Times New Roman"/>
                <w:sz w:val="18"/>
                <w:szCs w:val="18"/>
                <w:lang w:val="en-US"/>
              </w:rPr>
              <w:t xml:space="preserve">90-d death, n (%)  </w:t>
            </w:r>
          </w:p>
        </w:tc>
        <w:tc>
          <w:tcPr>
            <w:tcW w:w="0" w:type="auto"/>
            <w:vAlign w:val="center"/>
          </w:tcPr>
          <w:p w14:paraId="64DD64E7"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4 (8)</w:t>
            </w:r>
          </w:p>
        </w:tc>
        <w:tc>
          <w:tcPr>
            <w:tcW w:w="0" w:type="auto"/>
            <w:vAlign w:val="center"/>
          </w:tcPr>
          <w:p w14:paraId="1C74CE62"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eastAsia="Times New Roman" w:hAnsi="Times New Roman" w:cs="Times New Roman"/>
                <w:color w:val="000000"/>
                <w:kern w:val="0"/>
                <w:sz w:val="18"/>
                <w:szCs w:val="18"/>
                <w:lang w:val="en-US" w:eastAsia="pl-PL"/>
                <w14:ligatures w14:val="none"/>
              </w:rPr>
              <w:t>30</w:t>
            </w:r>
            <w:r w:rsidRPr="006D549C">
              <w:rPr>
                <w:rFonts w:ascii="Times New Roman" w:eastAsia="Times New Roman" w:hAnsi="Times New Roman" w:cs="Times New Roman"/>
                <w:color w:val="000000"/>
                <w:kern w:val="0"/>
                <w:sz w:val="18"/>
                <w:szCs w:val="18"/>
                <w:lang w:val="en-US" w:eastAsia="pl-PL"/>
                <w14:ligatures w14:val="none"/>
              </w:rPr>
              <w:t xml:space="preserve"> (2</w:t>
            </w:r>
            <w:r>
              <w:rPr>
                <w:rFonts w:ascii="Times New Roman" w:eastAsia="Times New Roman" w:hAnsi="Times New Roman" w:cs="Times New Roman"/>
                <w:color w:val="000000"/>
                <w:kern w:val="0"/>
                <w:sz w:val="18"/>
                <w:szCs w:val="18"/>
                <w:lang w:val="en-US" w:eastAsia="pl-PL"/>
                <w14:ligatures w14:val="none"/>
              </w:rPr>
              <w:t>1</w:t>
            </w:r>
            <w:r w:rsidRPr="006D549C">
              <w:rPr>
                <w:rFonts w:ascii="Times New Roman" w:eastAsia="Times New Roman" w:hAnsi="Times New Roman" w:cs="Times New Roman"/>
                <w:color w:val="000000"/>
                <w:kern w:val="0"/>
                <w:sz w:val="18"/>
                <w:szCs w:val="18"/>
                <w:lang w:val="en-US" w:eastAsia="pl-PL"/>
                <w14:ligatures w14:val="none"/>
              </w:rPr>
              <w:t>)</w:t>
            </w:r>
          </w:p>
        </w:tc>
        <w:tc>
          <w:tcPr>
            <w:tcW w:w="0" w:type="auto"/>
            <w:vAlign w:val="center"/>
          </w:tcPr>
          <w:p w14:paraId="481E3E9F" w14:textId="77777777" w:rsidR="004A73FF" w:rsidRPr="00BD5A40"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D549C">
              <w:rPr>
                <w:rFonts w:ascii="Times New Roman" w:eastAsia="Times New Roman" w:hAnsi="Times New Roman" w:cs="Times New Roman"/>
                <w:color w:val="000000"/>
                <w:kern w:val="0"/>
                <w:sz w:val="18"/>
                <w:szCs w:val="18"/>
                <w:lang w:val="en-US" w:eastAsia="pl-PL"/>
                <w14:ligatures w14:val="none"/>
              </w:rPr>
              <w:t>0,01</w:t>
            </w:r>
          </w:p>
        </w:tc>
      </w:tr>
    </w:tbl>
    <w:p w14:paraId="1FF9BD7D" w14:textId="77777777" w:rsidR="004A73FF" w:rsidRPr="007A64F2" w:rsidRDefault="004A73FF" w:rsidP="004A73FF">
      <w:pPr>
        <w:pStyle w:val="Bezodstpw"/>
        <w:rPr>
          <w:rFonts w:ascii="Times New Roman" w:hAnsi="Times New Roman" w:cs="Times New Roman"/>
          <w:sz w:val="14"/>
          <w:szCs w:val="14"/>
          <w:lang w:val="en-US"/>
        </w:rPr>
      </w:pPr>
      <w:r w:rsidRPr="007A64F2">
        <w:rPr>
          <w:rFonts w:ascii="Times New Roman" w:hAnsi="Times New Roman" w:cs="Times New Roman"/>
          <w:sz w:val="14"/>
          <w:szCs w:val="14"/>
          <w:lang w:val="en-US"/>
        </w:rPr>
        <w:t>IQR: interquartile range; OTTICI – onset-to-TICI; CTA-CS - CT Angiography Collateral Score;</w:t>
      </w:r>
    </w:p>
    <w:p w14:paraId="4AE727FF" w14:textId="77777777" w:rsidR="004A73FF" w:rsidRPr="00EB52F3" w:rsidRDefault="004A73FF" w:rsidP="004A73FF">
      <w:pPr>
        <w:pStyle w:val="Bezodstpw"/>
        <w:rPr>
          <w:rFonts w:ascii="Times New Roman" w:hAnsi="Times New Roman" w:cs="Times New Roman"/>
          <w:sz w:val="14"/>
          <w:szCs w:val="14"/>
          <w:lang w:val="en-US"/>
        </w:rPr>
      </w:pPr>
      <w:r w:rsidRPr="00EB52F3">
        <w:rPr>
          <w:rFonts w:ascii="Times New Roman" w:hAnsi="Times New Roman" w:cs="Times New Roman"/>
          <w:sz w:val="14"/>
          <w:szCs w:val="14"/>
          <w:lang w:val="en-US"/>
        </w:rPr>
        <w:t>mTICI - modified Thrombolysis in Cerebral Infarction score; ASPECTS - Alberta Stroke Program Early CT Score.</w:t>
      </w:r>
    </w:p>
    <w:p w14:paraId="20F63555" w14:textId="77777777" w:rsidR="004A73FF" w:rsidRDefault="004A73FF" w:rsidP="004A73FF">
      <w:pPr>
        <w:rPr>
          <w:rFonts w:ascii="Times New Roman" w:hAnsi="Times New Roman" w:cs="Times New Roman"/>
          <w:b/>
          <w:bCs/>
          <w:lang w:val="en-US"/>
        </w:rPr>
      </w:pPr>
    </w:p>
    <w:p w14:paraId="63EDB74A" w14:textId="77777777" w:rsidR="00C3388F" w:rsidRDefault="00C3388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068D399" w14:textId="088B52A2" w:rsidR="004A73FF" w:rsidRPr="006D549C" w:rsidRDefault="004A73FF" w:rsidP="004A73FF">
      <w:pPr>
        <w:rPr>
          <w:rFonts w:ascii="Times New Roman" w:hAnsi="Times New Roman" w:cs="Times New Roman"/>
          <w:b/>
          <w:bCs/>
          <w:sz w:val="24"/>
          <w:szCs w:val="24"/>
          <w:lang w:val="en-US"/>
        </w:rPr>
      </w:pPr>
      <w:r w:rsidRPr="006D549C">
        <w:rPr>
          <w:rFonts w:ascii="Times New Roman" w:hAnsi="Times New Roman" w:cs="Times New Roman"/>
          <w:b/>
          <w:bCs/>
          <w:sz w:val="24"/>
          <w:szCs w:val="24"/>
          <w:lang w:val="en-US"/>
        </w:rPr>
        <w:lastRenderedPageBreak/>
        <w:t>Table 2S. Analysis of key variables influencing mRS 90-day outcomes within the Cerebrolysin group.</w:t>
      </w:r>
    </w:p>
    <w:tbl>
      <w:tblPr>
        <w:tblStyle w:val="Tabelasiatki1jasna"/>
        <w:tblW w:w="0" w:type="auto"/>
        <w:tblLook w:val="04A0" w:firstRow="1" w:lastRow="0" w:firstColumn="1" w:lastColumn="0" w:noHBand="0" w:noVBand="1"/>
      </w:tblPr>
      <w:tblGrid>
        <w:gridCol w:w="2140"/>
        <w:gridCol w:w="1236"/>
        <w:gridCol w:w="1236"/>
        <w:gridCol w:w="531"/>
      </w:tblGrid>
      <w:tr w:rsidR="004A73FF" w:rsidRPr="00BD5A40" w14:paraId="027B3E48" w14:textId="77777777" w:rsidTr="00747052">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noWrap/>
            <w:hideMark/>
          </w:tcPr>
          <w:p w14:paraId="708A66A0" w14:textId="77777777" w:rsidR="004A73FF" w:rsidRPr="006D549C" w:rsidRDefault="004A73FF" w:rsidP="00747052">
            <w:pPr>
              <w:rPr>
                <w:rFonts w:ascii="Times New Roman" w:hAnsi="Times New Roman" w:cs="Times New Roman"/>
                <w:sz w:val="18"/>
                <w:szCs w:val="18"/>
              </w:rPr>
            </w:pPr>
            <w:r>
              <w:rPr>
                <w:rFonts w:ascii="Times New Roman" w:hAnsi="Times New Roman" w:cs="Times New Roman"/>
                <w:lang w:val="en-US"/>
              </w:rPr>
              <w:t xml:space="preserve">  </w:t>
            </w:r>
            <w:r w:rsidRPr="006D549C">
              <w:rPr>
                <w:rFonts w:ascii="Times New Roman" w:hAnsi="Times New Roman" w:cs="Times New Roman"/>
                <w:sz w:val="18"/>
                <w:szCs w:val="18"/>
              </w:rPr>
              <w:t>Variable</w:t>
            </w:r>
          </w:p>
        </w:tc>
        <w:tc>
          <w:tcPr>
            <w:tcW w:w="0" w:type="auto"/>
            <w:hideMark/>
          </w:tcPr>
          <w:p w14:paraId="0890045C" w14:textId="77777777" w:rsidR="004A73FF" w:rsidRPr="006D549C"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D549C">
              <w:rPr>
                <w:rFonts w:ascii="Times New Roman" w:hAnsi="Times New Roman" w:cs="Times New Roman"/>
                <w:sz w:val="18"/>
                <w:szCs w:val="18"/>
              </w:rPr>
              <w:t xml:space="preserve">mRS 90D 0-2  </w:t>
            </w:r>
          </w:p>
        </w:tc>
        <w:tc>
          <w:tcPr>
            <w:tcW w:w="0" w:type="auto"/>
            <w:hideMark/>
          </w:tcPr>
          <w:p w14:paraId="1803F732" w14:textId="77777777" w:rsidR="004A73FF" w:rsidRPr="006D549C"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D549C">
              <w:rPr>
                <w:rFonts w:ascii="Times New Roman" w:hAnsi="Times New Roman" w:cs="Times New Roman"/>
                <w:sz w:val="18"/>
                <w:szCs w:val="18"/>
              </w:rPr>
              <w:t xml:space="preserve">mRS 90D 3-6  </w:t>
            </w:r>
          </w:p>
        </w:tc>
        <w:tc>
          <w:tcPr>
            <w:tcW w:w="0" w:type="auto"/>
            <w:noWrap/>
            <w:hideMark/>
          </w:tcPr>
          <w:p w14:paraId="6B2EEE5C" w14:textId="77777777" w:rsidR="004A73FF" w:rsidRPr="006D549C"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8"/>
                <w:szCs w:val="18"/>
              </w:rPr>
            </w:pPr>
            <w:r w:rsidRPr="006D549C">
              <w:rPr>
                <w:rFonts w:ascii="Times New Roman" w:hAnsi="Times New Roman" w:cs="Times New Roman"/>
                <w:i/>
                <w:iCs/>
                <w:sz w:val="18"/>
                <w:szCs w:val="18"/>
              </w:rPr>
              <w:t>p</w:t>
            </w:r>
          </w:p>
        </w:tc>
      </w:tr>
      <w:tr w:rsidR="004A73FF" w:rsidRPr="00BD5A40" w14:paraId="38D07B9E"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D10F133" w14:textId="77777777" w:rsidR="004A73FF" w:rsidRPr="006D549C" w:rsidRDefault="004A73FF" w:rsidP="00747052">
            <w:pPr>
              <w:rPr>
                <w:rFonts w:ascii="Times New Roman" w:hAnsi="Times New Roman" w:cs="Times New Roman"/>
                <w:sz w:val="18"/>
                <w:szCs w:val="18"/>
              </w:rPr>
            </w:pPr>
          </w:p>
        </w:tc>
        <w:tc>
          <w:tcPr>
            <w:tcW w:w="0" w:type="auto"/>
            <w:noWrap/>
          </w:tcPr>
          <w:p w14:paraId="1E020F58"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N=34</w:t>
            </w:r>
          </w:p>
        </w:tc>
        <w:tc>
          <w:tcPr>
            <w:tcW w:w="0" w:type="auto"/>
            <w:noWrap/>
          </w:tcPr>
          <w:p w14:paraId="501356F8"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N=16</w:t>
            </w:r>
          </w:p>
        </w:tc>
        <w:tc>
          <w:tcPr>
            <w:tcW w:w="0" w:type="auto"/>
            <w:noWrap/>
          </w:tcPr>
          <w:p w14:paraId="10FC442F"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4A73FF" w:rsidRPr="00BD5A40" w14:paraId="6BA12D37"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232D3F"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mRS before stroke</w:t>
            </w:r>
            <w:r>
              <w:rPr>
                <w:rFonts w:ascii="Times New Roman" w:hAnsi="Times New Roman" w:cs="Times New Roman"/>
                <w:sz w:val="18"/>
                <w:szCs w:val="18"/>
              </w:rPr>
              <w:t>, n(%)</w:t>
            </w:r>
          </w:p>
        </w:tc>
        <w:tc>
          <w:tcPr>
            <w:tcW w:w="0" w:type="auto"/>
            <w:noWrap/>
            <w:hideMark/>
          </w:tcPr>
          <w:p w14:paraId="2D8BA35A"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2 (6)</w:t>
            </w:r>
          </w:p>
        </w:tc>
        <w:tc>
          <w:tcPr>
            <w:tcW w:w="0" w:type="auto"/>
            <w:noWrap/>
            <w:hideMark/>
          </w:tcPr>
          <w:p w14:paraId="610688E3"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2 (12.5)</w:t>
            </w:r>
          </w:p>
        </w:tc>
        <w:tc>
          <w:tcPr>
            <w:tcW w:w="0" w:type="auto"/>
            <w:noWrap/>
            <w:hideMark/>
          </w:tcPr>
          <w:p w14:paraId="52BE5A75"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0,5</w:t>
            </w:r>
          </w:p>
        </w:tc>
      </w:tr>
      <w:tr w:rsidR="004A73FF" w:rsidRPr="00BD5A40" w14:paraId="6373CFE4"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509AB5"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ASPECTS&lt;10</w:t>
            </w:r>
            <w:r>
              <w:rPr>
                <w:rFonts w:ascii="Times New Roman" w:hAnsi="Times New Roman" w:cs="Times New Roman"/>
                <w:sz w:val="18"/>
                <w:szCs w:val="18"/>
              </w:rPr>
              <w:t>, n(%)</w:t>
            </w:r>
          </w:p>
        </w:tc>
        <w:tc>
          <w:tcPr>
            <w:tcW w:w="0" w:type="auto"/>
            <w:noWrap/>
            <w:hideMark/>
          </w:tcPr>
          <w:p w14:paraId="2C4BD1D2"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19 (56)</w:t>
            </w:r>
          </w:p>
        </w:tc>
        <w:tc>
          <w:tcPr>
            <w:tcW w:w="0" w:type="auto"/>
            <w:noWrap/>
            <w:hideMark/>
          </w:tcPr>
          <w:p w14:paraId="73BD2460"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12(75)</w:t>
            </w:r>
          </w:p>
        </w:tc>
        <w:tc>
          <w:tcPr>
            <w:tcW w:w="0" w:type="auto"/>
            <w:noWrap/>
            <w:hideMark/>
          </w:tcPr>
          <w:p w14:paraId="3A2974D5"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0,2</w:t>
            </w:r>
          </w:p>
        </w:tc>
      </w:tr>
      <w:tr w:rsidR="004A73FF" w:rsidRPr="00BD5A40" w14:paraId="2244F13C"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FB46BA" w14:textId="77777777" w:rsidR="004A73FF" w:rsidRPr="002156DB" w:rsidRDefault="004A73FF" w:rsidP="00747052">
            <w:pPr>
              <w:rPr>
                <w:rFonts w:ascii="Times New Roman" w:hAnsi="Times New Roman" w:cs="Times New Roman"/>
                <w:sz w:val="18"/>
                <w:szCs w:val="18"/>
                <w:lang w:val="en-US"/>
              </w:rPr>
            </w:pPr>
            <w:r w:rsidRPr="002156DB">
              <w:rPr>
                <w:rFonts w:ascii="Times New Roman" w:hAnsi="Times New Roman" w:cs="Times New Roman"/>
                <w:sz w:val="18"/>
                <w:szCs w:val="18"/>
                <w:lang w:val="en-US"/>
              </w:rPr>
              <w:t>Side of stroke: L, n</w:t>
            </w:r>
            <w:r>
              <w:rPr>
                <w:rFonts w:ascii="Times New Roman" w:hAnsi="Times New Roman" w:cs="Times New Roman"/>
                <w:sz w:val="18"/>
                <w:szCs w:val="18"/>
                <w:lang w:val="en-US"/>
              </w:rPr>
              <w:t>(%)</w:t>
            </w:r>
          </w:p>
        </w:tc>
        <w:tc>
          <w:tcPr>
            <w:tcW w:w="0" w:type="auto"/>
            <w:noWrap/>
            <w:hideMark/>
          </w:tcPr>
          <w:p w14:paraId="7ED532CC"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17 (50)</w:t>
            </w:r>
          </w:p>
        </w:tc>
        <w:tc>
          <w:tcPr>
            <w:tcW w:w="0" w:type="auto"/>
            <w:noWrap/>
            <w:hideMark/>
          </w:tcPr>
          <w:p w14:paraId="540AA53C"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5 (31)</w:t>
            </w:r>
          </w:p>
        </w:tc>
        <w:tc>
          <w:tcPr>
            <w:tcW w:w="0" w:type="auto"/>
            <w:noWrap/>
            <w:hideMark/>
          </w:tcPr>
          <w:p w14:paraId="3771C2A4"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0,2</w:t>
            </w:r>
          </w:p>
        </w:tc>
      </w:tr>
      <w:tr w:rsidR="004A73FF" w:rsidRPr="00BD5A40" w14:paraId="332703CF"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E7549A"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 xml:space="preserve">LVO: </w:t>
            </w:r>
            <w:r>
              <w:rPr>
                <w:rFonts w:ascii="Times New Roman" w:hAnsi="Times New Roman" w:cs="Times New Roman"/>
                <w:sz w:val="18"/>
                <w:szCs w:val="18"/>
              </w:rPr>
              <w:t>MCA-</w:t>
            </w:r>
            <w:r w:rsidRPr="006D549C">
              <w:rPr>
                <w:rFonts w:ascii="Times New Roman" w:hAnsi="Times New Roman" w:cs="Times New Roman"/>
                <w:sz w:val="18"/>
                <w:szCs w:val="18"/>
              </w:rPr>
              <w:t>M1</w:t>
            </w:r>
            <w:r>
              <w:rPr>
                <w:rFonts w:ascii="Times New Roman" w:hAnsi="Times New Roman" w:cs="Times New Roman"/>
                <w:sz w:val="18"/>
                <w:szCs w:val="18"/>
              </w:rPr>
              <w:t>, n(%)</w:t>
            </w:r>
          </w:p>
        </w:tc>
        <w:tc>
          <w:tcPr>
            <w:tcW w:w="0" w:type="auto"/>
            <w:noWrap/>
            <w:hideMark/>
          </w:tcPr>
          <w:p w14:paraId="4AA56E90"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26 (76)</w:t>
            </w:r>
          </w:p>
        </w:tc>
        <w:tc>
          <w:tcPr>
            <w:tcW w:w="0" w:type="auto"/>
            <w:noWrap/>
            <w:hideMark/>
          </w:tcPr>
          <w:p w14:paraId="478F6341"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14 (88)</w:t>
            </w:r>
          </w:p>
        </w:tc>
        <w:tc>
          <w:tcPr>
            <w:tcW w:w="0" w:type="auto"/>
            <w:noWrap/>
            <w:hideMark/>
          </w:tcPr>
          <w:p w14:paraId="62DF7F64"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0,3</w:t>
            </w:r>
          </w:p>
        </w:tc>
      </w:tr>
      <w:tr w:rsidR="004A73FF" w:rsidRPr="00BD5A40" w14:paraId="34A5BC92"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C9E5ED"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Bridge tPA</w:t>
            </w:r>
            <w:r>
              <w:rPr>
                <w:rFonts w:ascii="Times New Roman" w:hAnsi="Times New Roman" w:cs="Times New Roman"/>
                <w:sz w:val="18"/>
                <w:szCs w:val="18"/>
              </w:rPr>
              <w:t>, n(%)</w:t>
            </w:r>
          </w:p>
        </w:tc>
        <w:tc>
          <w:tcPr>
            <w:tcW w:w="0" w:type="auto"/>
            <w:noWrap/>
            <w:hideMark/>
          </w:tcPr>
          <w:p w14:paraId="2E86AB1C"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16 (47)</w:t>
            </w:r>
          </w:p>
        </w:tc>
        <w:tc>
          <w:tcPr>
            <w:tcW w:w="0" w:type="auto"/>
            <w:noWrap/>
            <w:hideMark/>
          </w:tcPr>
          <w:p w14:paraId="7F5F2E4E"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4 (25)</w:t>
            </w:r>
          </w:p>
        </w:tc>
        <w:tc>
          <w:tcPr>
            <w:tcW w:w="0" w:type="auto"/>
            <w:noWrap/>
            <w:hideMark/>
          </w:tcPr>
          <w:p w14:paraId="01805E13"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0,13</w:t>
            </w:r>
          </w:p>
        </w:tc>
      </w:tr>
      <w:tr w:rsidR="004A73FF" w:rsidRPr="00BD5A40" w14:paraId="10682C28"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3FF352" w14:textId="77777777" w:rsidR="004A73FF" w:rsidRPr="006D549C" w:rsidRDefault="004A73FF" w:rsidP="00747052">
            <w:pPr>
              <w:rPr>
                <w:rFonts w:ascii="Times New Roman" w:hAnsi="Times New Roman" w:cs="Times New Roman"/>
                <w:sz w:val="18"/>
                <w:szCs w:val="18"/>
              </w:rPr>
            </w:pPr>
            <w:r>
              <w:rPr>
                <w:rFonts w:ascii="Times New Roman" w:hAnsi="Times New Roman" w:cs="Times New Roman"/>
                <w:sz w:val="18"/>
                <w:szCs w:val="18"/>
              </w:rPr>
              <w:t>m</w:t>
            </w:r>
            <w:r w:rsidRPr="006D549C">
              <w:rPr>
                <w:rFonts w:ascii="Times New Roman" w:hAnsi="Times New Roman" w:cs="Times New Roman"/>
                <w:sz w:val="18"/>
                <w:szCs w:val="18"/>
              </w:rPr>
              <w:t xml:space="preserve">TICI </w:t>
            </w:r>
            <w:r>
              <w:rPr>
                <w:rFonts w:ascii="Times New Roman" w:hAnsi="Times New Roman" w:cs="Times New Roman"/>
                <w:sz w:val="18"/>
                <w:szCs w:val="18"/>
              </w:rPr>
              <w:t xml:space="preserve">= </w:t>
            </w:r>
            <w:r w:rsidRPr="006D549C">
              <w:rPr>
                <w:rFonts w:ascii="Times New Roman" w:hAnsi="Times New Roman" w:cs="Times New Roman"/>
                <w:sz w:val="18"/>
                <w:szCs w:val="18"/>
              </w:rPr>
              <w:t>3</w:t>
            </w:r>
            <w:r>
              <w:rPr>
                <w:rFonts w:ascii="Times New Roman" w:hAnsi="Times New Roman" w:cs="Times New Roman"/>
                <w:sz w:val="18"/>
                <w:szCs w:val="18"/>
              </w:rPr>
              <w:t>, n(%)</w:t>
            </w:r>
          </w:p>
        </w:tc>
        <w:tc>
          <w:tcPr>
            <w:tcW w:w="0" w:type="auto"/>
            <w:noWrap/>
            <w:hideMark/>
          </w:tcPr>
          <w:p w14:paraId="116684AB"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20 (59)</w:t>
            </w:r>
          </w:p>
        </w:tc>
        <w:tc>
          <w:tcPr>
            <w:tcW w:w="0" w:type="auto"/>
            <w:noWrap/>
            <w:hideMark/>
          </w:tcPr>
          <w:p w14:paraId="24FC5742"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5 (31)</w:t>
            </w:r>
          </w:p>
        </w:tc>
        <w:tc>
          <w:tcPr>
            <w:tcW w:w="0" w:type="auto"/>
            <w:noWrap/>
            <w:hideMark/>
          </w:tcPr>
          <w:p w14:paraId="7FAC4F39"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0,06</w:t>
            </w:r>
          </w:p>
        </w:tc>
      </w:tr>
      <w:tr w:rsidR="004A73FF" w:rsidRPr="00BD5A40" w14:paraId="5F481F9F"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72A41F"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CTA</w:t>
            </w:r>
            <w:r>
              <w:rPr>
                <w:rFonts w:ascii="Times New Roman" w:hAnsi="Times New Roman" w:cs="Times New Roman"/>
                <w:sz w:val="18"/>
                <w:szCs w:val="18"/>
              </w:rPr>
              <w:t xml:space="preserve">-CS = </w:t>
            </w:r>
            <w:r w:rsidRPr="006D549C">
              <w:rPr>
                <w:rFonts w:ascii="Times New Roman" w:hAnsi="Times New Roman" w:cs="Times New Roman"/>
                <w:sz w:val="18"/>
                <w:szCs w:val="18"/>
              </w:rPr>
              <w:t>3</w:t>
            </w:r>
            <w:r>
              <w:rPr>
                <w:rFonts w:ascii="Times New Roman" w:hAnsi="Times New Roman" w:cs="Times New Roman"/>
                <w:sz w:val="18"/>
                <w:szCs w:val="18"/>
              </w:rPr>
              <w:t>, n(%)</w:t>
            </w:r>
          </w:p>
        </w:tc>
        <w:tc>
          <w:tcPr>
            <w:tcW w:w="0" w:type="auto"/>
            <w:noWrap/>
            <w:hideMark/>
          </w:tcPr>
          <w:p w14:paraId="540EE578"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23 (68)</w:t>
            </w:r>
          </w:p>
        </w:tc>
        <w:tc>
          <w:tcPr>
            <w:tcW w:w="0" w:type="auto"/>
            <w:noWrap/>
            <w:hideMark/>
          </w:tcPr>
          <w:p w14:paraId="5A860CE0"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5 (31)</w:t>
            </w:r>
          </w:p>
        </w:tc>
        <w:tc>
          <w:tcPr>
            <w:tcW w:w="0" w:type="auto"/>
            <w:noWrap/>
            <w:hideMark/>
          </w:tcPr>
          <w:p w14:paraId="63A8D6DF"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0,01</w:t>
            </w:r>
          </w:p>
        </w:tc>
      </w:tr>
      <w:tr w:rsidR="004A73FF" w:rsidRPr="00BD5A40" w14:paraId="46F576CA"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F20534"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AF</w:t>
            </w:r>
            <w:r>
              <w:rPr>
                <w:rFonts w:ascii="Times New Roman" w:hAnsi="Times New Roman" w:cs="Times New Roman"/>
                <w:sz w:val="18"/>
                <w:szCs w:val="18"/>
              </w:rPr>
              <w:t>, n(%)</w:t>
            </w:r>
          </w:p>
        </w:tc>
        <w:tc>
          <w:tcPr>
            <w:tcW w:w="0" w:type="auto"/>
            <w:noWrap/>
            <w:hideMark/>
          </w:tcPr>
          <w:p w14:paraId="1BBE920E"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9 (26)</w:t>
            </w:r>
          </w:p>
        </w:tc>
        <w:tc>
          <w:tcPr>
            <w:tcW w:w="0" w:type="auto"/>
            <w:noWrap/>
            <w:hideMark/>
          </w:tcPr>
          <w:p w14:paraId="78F5E7CB"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10 (63)</w:t>
            </w:r>
          </w:p>
        </w:tc>
        <w:tc>
          <w:tcPr>
            <w:tcW w:w="0" w:type="auto"/>
            <w:noWrap/>
            <w:hideMark/>
          </w:tcPr>
          <w:p w14:paraId="0CCA463E"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0,01</w:t>
            </w:r>
          </w:p>
        </w:tc>
      </w:tr>
      <w:tr w:rsidR="004A73FF" w:rsidRPr="00BD5A40" w14:paraId="6B669388"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DAFB0C"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Anticoagulation</w:t>
            </w:r>
            <w:r>
              <w:rPr>
                <w:rFonts w:ascii="Times New Roman" w:hAnsi="Times New Roman" w:cs="Times New Roman"/>
                <w:sz w:val="18"/>
                <w:szCs w:val="18"/>
              </w:rPr>
              <w:t>, n(%)</w:t>
            </w:r>
          </w:p>
        </w:tc>
        <w:tc>
          <w:tcPr>
            <w:tcW w:w="0" w:type="auto"/>
            <w:noWrap/>
            <w:hideMark/>
          </w:tcPr>
          <w:p w14:paraId="58DDE921"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5 (15)</w:t>
            </w:r>
          </w:p>
        </w:tc>
        <w:tc>
          <w:tcPr>
            <w:tcW w:w="0" w:type="auto"/>
            <w:noWrap/>
            <w:hideMark/>
          </w:tcPr>
          <w:p w14:paraId="544574CC"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8 (50)</w:t>
            </w:r>
          </w:p>
        </w:tc>
        <w:tc>
          <w:tcPr>
            <w:tcW w:w="0" w:type="auto"/>
            <w:noWrap/>
            <w:hideMark/>
          </w:tcPr>
          <w:p w14:paraId="079E9FD6"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0,01</w:t>
            </w:r>
          </w:p>
        </w:tc>
      </w:tr>
      <w:tr w:rsidR="004A73FF" w:rsidRPr="00BD5A40" w14:paraId="1CFEF7ED" w14:textId="77777777" w:rsidTr="0074705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36AA7C" w14:textId="77777777" w:rsidR="004A73FF" w:rsidRPr="006D549C" w:rsidRDefault="004A73FF" w:rsidP="00747052">
            <w:pPr>
              <w:rPr>
                <w:rFonts w:ascii="Times New Roman" w:hAnsi="Times New Roman" w:cs="Times New Roman"/>
                <w:sz w:val="18"/>
                <w:szCs w:val="18"/>
              </w:rPr>
            </w:pPr>
            <w:r w:rsidRPr="006D549C">
              <w:rPr>
                <w:rFonts w:ascii="Times New Roman" w:hAnsi="Times New Roman" w:cs="Times New Roman"/>
                <w:sz w:val="18"/>
                <w:szCs w:val="18"/>
              </w:rPr>
              <w:t>Diabetes</w:t>
            </w:r>
            <w:r>
              <w:rPr>
                <w:rFonts w:ascii="Times New Roman" w:hAnsi="Times New Roman" w:cs="Times New Roman"/>
                <w:sz w:val="18"/>
                <w:szCs w:val="18"/>
              </w:rPr>
              <w:t>, n(%)</w:t>
            </w:r>
          </w:p>
        </w:tc>
        <w:tc>
          <w:tcPr>
            <w:tcW w:w="0" w:type="auto"/>
            <w:noWrap/>
            <w:hideMark/>
          </w:tcPr>
          <w:p w14:paraId="21374E69"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11 (32)</w:t>
            </w:r>
          </w:p>
        </w:tc>
        <w:tc>
          <w:tcPr>
            <w:tcW w:w="0" w:type="auto"/>
            <w:noWrap/>
            <w:hideMark/>
          </w:tcPr>
          <w:p w14:paraId="61C7D32E"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1 (6)</w:t>
            </w:r>
          </w:p>
        </w:tc>
        <w:tc>
          <w:tcPr>
            <w:tcW w:w="0" w:type="auto"/>
            <w:noWrap/>
            <w:hideMark/>
          </w:tcPr>
          <w:p w14:paraId="49FD7F06" w14:textId="77777777" w:rsidR="004A73FF" w:rsidRPr="008F2AE4"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2AE4">
              <w:rPr>
                <w:rFonts w:ascii="Times New Roman" w:hAnsi="Times New Roman" w:cs="Times New Roman"/>
                <w:sz w:val="18"/>
                <w:szCs w:val="18"/>
              </w:rPr>
              <w:t>0,04</w:t>
            </w:r>
          </w:p>
        </w:tc>
      </w:tr>
    </w:tbl>
    <w:p w14:paraId="7C7A0467" w14:textId="77777777" w:rsidR="004A73FF" w:rsidRPr="007A64F2" w:rsidRDefault="004A73FF" w:rsidP="004A73FF">
      <w:pPr>
        <w:pStyle w:val="Bezodstpw"/>
        <w:rPr>
          <w:rFonts w:ascii="Times New Roman" w:hAnsi="Times New Roman" w:cs="Times New Roman"/>
          <w:sz w:val="14"/>
          <w:szCs w:val="14"/>
          <w:lang w:val="en-US"/>
        </w:rPr>
      </w:pPr>
      <w:r w:rsidRPr="007A64F2">
        <w:rPr>
          <w:rFonts w:ascii="Times New Roman" w:hAnsi="Times New Roman" w:cs="Times New Roman"/>
          <w:sz w:val="14"/>
          <w:szCs w:val="14"/>
          <w:lang w:val="en-US"/>
        </w:rPr>
        <w:t>OTTICI – onset-to-TICI; CTA-CS - CT Angiography Collateral Score;</w:t>
      </w:r>
    </w:p>
    <w:p w14:paraId="7007E44B" w14:textId="77777777" w:rsidR="004A73FF" w:rsidRPr="00EB52F3" w:rsidRDefault="004A73FF" w:rsidP="004A73FF">
      <w:pPr>
        <w:pStyle w:val="Bezodstpw"/>
        <w:rPr>
          <w:rFonts w:ascii="Times New Roman" w:hAnsi="Times New Roman" w:cs="Times New Roman"/>
          <w:sz w:val="14"/>
          <w:szCs w:val="14"/>
          <w:lang w:val="en-US"/>
        </w:rPr>
      </w:pPr>
      <w:r w:rsidRPr="00EB52F3">
        <w:rPr>
          <w:rFonts w:ascii="Times New Roman" w:hAnsi="Times New Roman" w:cs="Times New Roman"/>
          <w:sz w:val="14"/>
          <w:szCs w:val="14"/>
          <w:lang w:val="en-US"/>
        </w:rPr>
        <w:t>mTICI - modified Thrombolysis in Cerebral Infarction score; ASPECTS - Alberta Stroke Program Early CT Score.</w:t>
      </w:r>
    </w:p>
    <w:p w14:paraId="79CDFB44" w14:textId="77777777" w:rsidR="004A73FF" w:rsidRDefault="004A73FF" w:rsidP="004A73FF">
      <w:pPr>
        <w:rPr>
          <w:rFonts w:ascii="Times New Roman" w:hAnsi="Times New Roman" w:cs="Times New Roman"/>
          <w:b/>
          <w:bCs/>
          <w:lang w:val="en-US"/>
        </w:rPr>
      </w:pPr>
    </w:p>
    <w:p w14:paraId="0045BDDB" w14:textId="77777777" w:rsidR="00C3388F" w:rsidRDefault="00C3388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E2D60CD" w14:textId="319D72B1" w:rsidR="004A73FF" w:rsidRPr="00625090" w:rsidRDefault="004A73FF" w:rsidP="004A73FF">
      <w:pPr>
        <w:rPr>
          <w:rFonts w:ascii="Times New Roman" w:hAnsi="Times New Roman" w:cs="Times New Roman"/>
          <w:b/>
          <w:bCs/>
          <w:sz w:val="24"/>
          <w:szCs w:val="24"/>
          <w:lang w:val="en-US"/>
        </w:rPr>
      </w:pPr>
      <w:r w:rsidRPr="00625090">
        <w:rPr>
          <w:rFonts w:ascii="Times New Roman" w:hAnsi="Times New Roman" w:cs="Times New Roman"/>
          <w:b/>
          <w:bCs/>
          <w:sz w:val="24"/>
          <w:szCs w:val="24"/>
          <w:lang w:val="en-US"/>
        </w:rPr>
        <w:lastRenderedPageBreak/>
        <w:t xml:space="preserve">Table 3S. Baseline Characteristics and 90-Day Outcomes of ITT and PP populations (Cerebrolysin group). </w:t>
      </w:r>
    </w:p>
    <w:tbl>
      <w:tblPr>
        <w:tblStyle w:val="Tabelasiatki1jasna"/>
        <w:tblpPr w:leftFromText="141" w:rightFromText="141" w:vertAnchor="text" w:tblpY="1"/>
        <w:tblOverlap w:val="never"/>
        <w:tblW w:w="0" w:type="auto"/>
        <w:tblLook w:val="04A0" w:firstRow="1" w:lastRow="0" w:firstColumn="1" w:lastColumn="0" w:noHBand="0" w:noVBand="1"/>
      </w:tblPr>
      <w:tblGrid>
        <w:gridCol w:w="2736"/>
        <w:gridCol w:w="921"/>
        <w:gridCol w:w="921"/>
        <w:gridCol w:w="531"/>
      </w:tblGrid>
      <w:tr w:rsidR="004A73FF" w:rsidRPr="00C3388F" w14:paraId="36346950" w14:textId="77777777" w:rsidTr="00747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E7977A"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Characteristics</w:t>
            </w:r>
          </w:p>
        </w:tc>
        <w:tc>
          <w:tcPr>
            <w:tcW w:w="0" w:type="auto"/>
            <w:vAlign w:val="center"/>
          </w:tcPr>
          <w:p w14:paraId="18AAF8AB" w14:textId="77777777" w:rsidR="004A73FF" w:rsidRPr="00C3388F"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ITT</w:t>
            </w:r>
          </w:p>
        </w:tc>
        <w:tc>
          <w:tcPr>
            <w:tcW w:w="0" w:type="auto"/>
          </w:tcPr>
          <w:p w14:paraId="72126753" w14:textId="77777777" w:rsidR="004A73FF" w:rsidRPr="00C3388F"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PP</w:t>
            </w:r>
          </w:p>
        </w:tc>
        <w:tc>
          <w:tcPr>
            <w:tcW w:w="0" w:type="auto"/>
          </w:tcPr>
          <w:p w14:paraId="4712C5A0" w14:textId="77777777" w:rsidR="004A73FF" w:rsidRPr="00C3388F" w:rsidRDefault="004A73FF" w:rsidP="007470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8"/>
                <w:szCs w:val="18"/>
                <w:lang w:val="en-US"/>
              </w:rPr>
            </w:pPr>
            <w:r w:rsidRPr="00C3388F">
              <w:rPr>
                <w:rFonts w:ascii="Times New Roman" w:hAnsi="Times New Roman" w:cs="Times New Roman"/>
                <w:i/>
                <w:iCs/>
                <w:sz w:val="18"/>
                <w:szCs w:val="18"/>
                <w:lang w:val="en-US"/>
              </w:rPr>
              <w:t>p</w:t>
            </w:r>
          </w:p>
        </w:tc>
      </w:tr>
      <w:tr w:rsidR="004A73FF" w:rsidRPr="00C3388F" w14:paraId="440FFA3F"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13B8E1E8"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w:t>
            </w:r>
          </w:p>
        </w:tc>
        <w:tc>
          <w:tcPr>
            <w:tcW w:w="0" w:type="auto"/>
            <w:vAlign w:val="center"/>
          </w:tcPr>
          <w:p w14:paraId="36BF2B77"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N=50</w:t>
            </w:r>
          </w:p>
        </w:tc>
        <w:tc>
          <w:tcPr>
            <w:tcW w:w="0" w:type="auto"/>
          </w:tcPr>
          <w:p w14:paraId="5EF3582F"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N=41</w:t>
            </w:r>
          </w:p>
        </w:tc>
        <w:tc>
          <w:tcPr>
            <w:tcW w:w="0" w:type="auto"/>
          </w:tcPr>
          <w:p w14:paraId="388AE8C1"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4A73FF" w:rsidRPr="00C3388F" w14:paraId="39415381" w14:textId="77777777" w:rsidTr="00747052">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001D54"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Age, median (IQR) </w:t>
            </w:r>
          </w:p>
        </w:tc>
        <w:tc>
          <w:tcPr>
            <w:tcW w:w="0" w:type="auto"/>
            <w:vAlign w:val="center"/>
          </w:tcPr>
          <w:p w14:paraId="0371DC3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72 (18)</w:t>
            </w:r>
          </w:p>
        </w:tc>
        <w:tc>
          <w:tcPr>
            <w:tcW w:w="0" w:type="auto"/>
          </w:tcPr>
          <w:p w14:paraId="4219BC0A"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72 (16)</w:t>
            </w:r>
          </w:p>
        </w:tc>
        <w:tc>
          <w:tcPr>
            <w:tcW w:w="0" w:type="auto"/>
          </w:tcPr>
          <w:p w14:paraId="704F9CDA"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0.89</w:t>
            </w:r>
          </w:p>
        </w:tc>
      </w:tr>
      <w:tr w:rsidR="004A73FF" w:rsidRPr="00C3388F" w14:paraId="7A3806AA"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1A2D3C87"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Male, n (%) </w:t>
            </w:r>
          </w:p>
        </w:tc>
        <w:tc>
          <w:tcPr>
            <w:tcW w:w="0" w:type="auto"/>
            <w:vAlign w:val="center"/>
          </w:tcPr>
          <w:p w14:paraId="5477D784"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28 (56)</w:t>
            </w:r>
          </w:p>
        </w:tc>
        <w:tc>
          <w:tcPr>
            <w:tcW w:w="0" w:type="auto"/>
          </w:tcPr>
          <w:p w14:paraId="1493BFF1"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23 (56)</w:t>
            </w:r>
          </w:p>
        </w:tc>
        <w:tc>
          <w:tcPr>
            <w:tcW w:w="0" w:type="auto"/>
          </w:tcPr>
          <w:p w14:paraId="033743FE"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52342C48"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5264AC15"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mRS before stroke: 1</w:t>
            </w:r>
          </w:p>
        </w:tc>
        <w:tc>
          <w:tcPr>
            <w:tcW w:w="0" w:type="auto"/>
            <w:vAlign w:val="center"/>
          </w:tcPr>
          <w:p w14:paraId="7B2A8A00"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5 (10)</w:t>
            </w:r>
          </w:p>
        </w:tc>
        <w:tc>
          <w:tcPr>
            <w:tcW w:w="0" w:type="auto"/>
          </w:tcPr>
          <w:p w14:paraId="29FD232E"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4 (10)</w:t>
            </w:r>
          </w:p>
        </w:tc>
        <w:tc>
          <w:tcPr>
            <w:tcW w:w="0" w:type="auto"/>
          </w:tcPr>
          <w:p w14:paraId="6F3B54E1"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344F7E69"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36939967"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Side of stroke: L, n (%) </w:t>
            </w:r>
          </w:p>
        </w:tc>
        <w:tc>
          <w:tcPr>
            <w:tcW w:w="0" w:type="auto"/>
            <w:vAlign w:val="center"/>
          </w:tcPr>
          <w:p w14:paraId="5770D6B0"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22 (44)</w:t>
            </w:r>
          </w:p>
        </w:tc>
        <w:tc>
          <w:tcPr>
            <w:tcW w:w="0" w:type="auto"/>
          </w:tcPr>
          <w:p w14:paraId="1EE908B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21 (51)</w:t>
            </w:r>
          </w:p>
        </w:tc>
        <w:tc>
          <w:tcPr>
            <w:tcW w:w="0" w:type="auto"/>
          </w:tcPr>
          <w:p w14:paraId="6D0001BC"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0.6</w:t>
            </w:r>
          </w:p>
        </w:tc>
      </w:tr>
      <w:tr w:rsidR="004A73FF" w:rsidRPr="00C3388F" w14:paraId="547D4997"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68B15863"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Vessel occlusion: MCA-M1, n (%) </w:t>
            </w:r>
          </w:p>
        </w:tc>
        <w:tc>
          <w:tcPr>
            <w:tcW w:w="0" w:type="auto"/>
            <w:vAlign w:val="center"/>
          </w:tcPr>
          <w:p w14:paraId="7698AA6C"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40 (80)</w:t>
            </w:r>
          </w:p>
        </w:tc>
        <w:tc>
          <w:tcPr>
            <w:tcW w:w="0" w:type="auto"/>
          </w:tcPr>
          <w:p w14:paraId="59CEF6FB"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8 (20)</w:t>
            </w:r>
          </w:p>
        </w:tc>
        <w:tc>
          <w:tcPr>
            <w:tcW w:w="0" w:type="auto"/>
          </w:tcPr>
          <w:p w14:paraId="73E5DDDC"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6A08480E"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657D0BAE"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Bridging t-PA, n (%) </w:t>
            </w:r>
          </w:p>
        </w:tc>
        <w:tc>
          <w:tcPr>
            <w:tcW w:w="0" w:type="auto"/>
            <w:vAlign w:val="center"/>
          </w:tcPr>
          <w:p w14:paraId="09360CA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20 (40)</w:t>
            </w:r>
          </w:p>
        </w:tc>
        <w:tc>
          <w:tcPr>
            <w:tcW w:w="0" w:type="auto"/>
          </w:tcPr>
          <w:p w14:paraId="798FE822"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17(41)</w:t>
            </w:r>
          </w:p>
        </w:tc>
        <w:tc>
          <w:tcPr>
            <w:tcW w:w="0" w:type="auto"/>
          </w:tcPr>
          <w:p w14:paraId="20C96A8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417EAAA8"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5AC135D3"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TICI 3, n (%) </w:t>
            </w:r>
          </w:p>
        </w:tc>
        <w:tc>
          <w:tcPr>
            <w:tcW w:w="0" w:type="auto"/>
            <w:vAlign w:val="center"/>
          </w:tcPr>
          <w:p w14:paraId="413AB957"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28 (56)</w:t>
            </w:r>
          </w:p>
        </w:tc>
        <w:tc>
          <w:tcPr>
            <w:tcW w:w="0" w:type="auto"/>
          </w:tcPr>
          <w:p w14:paraId="04E528B5"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20 (49)</w:t>
            </w:r>
          </w:p>
        </w:tc>
        <w:tc>
          <w:tcPr>
            <w:tcW w:w="0" w:type="auto"/>
          </w:tcPr>
          <w:p w14:paraId="66576305"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0.8</w:t>
            </w:r>
          </w:p>
        </w:tc>
      </w:tr>
      <w:tr w:rsidR="004A73FF" w:rsidRPr="00C3388F" w14:paraId="0E8FF113"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3365C1D4"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Diabetes, n(%)</w:t>
            </w:r>
          </w:p>
        </w:tc>
        <w:tc>
          <w:tcPr>
            <w:tcW w:w="0" w:type="auto"/>
            <w:vAlign w:val="center"/>
          </w:tcPr>
          <w:p w14:paraId="61C9B0D7"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12 (24)</w:t>
            </w:r>
          </w:p>
        </w:tc>
        <w:tc>
          <w:tcPr>
            <w:tcW w:w="0" w:type="auto"/>
          </w:tcPr>
          <w:p w14:paraId="1192053F"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8 (20)</w:t>
            </w:r>
          </w:p>
        </w:tc>
        <w:tc>
          <w:tcPr>
            <w:tcW w:w="0" w:type="auto"/>
          </w:tcPr>
          <w:p w14:paraId="29DFECE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0.8</w:t>
            </w:r>
          </w:p>
        </w:tc>
      </w:tr>
      <w:tr w:rsidR="004A73FF" w:rsidRPr="00C3388F" w14:paraId="7B35BCDF"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43201E40"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AF, n(%)</w:t>
            </w:r>
          </w:p>
        </w:tc>
        <w:tc>
          <w:tcPr>
            <w:tcW w:w="0" w:type="auto"/>
            <w:vAlign w:val="center"/>
          </w:tcPr>
          <w:p w14:paraId="42354781"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19 (48)</w:t>
            </w:r>
          </w:p>
        </w:tc>
        <w:tc>
          <w:tcPr>
            <w:tcW w:w="0" w:type="auto"/>
          </w:tcPr>
          <w:p w14:paraId="1104F9EE"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15 (37)</w:t>
            </w:r>
          </w:p>
        </w:tc>
        <w:tc>
          <w:tcPr>
            <w:tcW w:w="0" w:type="auto"/>
          </w:tcPr>
          <w:p w14:paraId="06F4DFAE"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0.8</w:t>
            </w:r>
          </w:p>
        </w:tc>
      </w:tr>
      <w:tr w:rsidR="004A73FF" w:rsidRPr="00C3388F" w14:paraId="5AE28C24"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579BACB9"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Anticoagulation, n(%)</w:t>
            </w:r>
          </w:p>
        </w:tc>
        <w:tc>
          <w:tcPr>
            <w:tcW w:w="0" w:type="auto"/>
            <w:vAlign w:val="center"/>
          </w:tcPr>
          <w:p w14:paraId="0A3E1CD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13 (26)</w:t>
            </w:r>
          </w:p>
        </w:tc>
        <w:tc>
          <w:tcPr>
            <w:tcW w:w="0" w:type="auto"/>
          </w:tcPr>
          <w:p w14:paraId="0BE4F93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7 (17)</w:t>
            </w:r>
          </w:p>
        </w:tc>
        <w:tc>
          <w:tcPr>
            <w:tcW w:w="0" w:type="auto"/>
          </w:tcPr>
          <w:p w14:paraId="6A3A552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0.7</w:t>
            </w:r>
          </w:p>
        </w:tc>
      </w:tr>
      <w:tr w:rsidR="004A73FF" w:rsidRPr="00C3388F" w14:paraId="6DB585C5"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40273764"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mRS90&lt;3, n (%) </w:t>
            </w:r>
          </w:p>
        </w:tc>
        <w:tc>
          <w:tcPr>
            <w:tcW w:w="0" w:type="auto"/>
            <w:vAlign w:val="center"/>
          </w:tcPr>
          <w:p w14:paraId="3B84C9E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34 (68)</w:t>
            </w:r>
          </w:p>
        </w:tc>
        <w:tc>
          <w:tcPr>
            <w:tcW w:w="0" w:type="auto"/>
          </w:tcPr>
          <w:p w14:paraId="70425CD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30 (73)</w:t>
            </w:r>
          </w:p>
        </w:tc>
        <w:tc>
          <w:tcPr>
            <w:tcW w:w="0" w:type="auto"/>
          </w:tcPr>
          <w:p w14:paraId="3CF0673E"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0,6</w:t>
            </w:r>
          </w:p>
        </w:tc>
      </w:tr>
      <w:tr w:rsidR="004A73FF" w:rsidRPr="00C3388F" w14:paraId="2567267C"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67D9C502"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OTTICI, median (IQR)</w:t>
            </w:r>
          </w:p>
        </w:tc>
        <w:tc>
          <w:tcPr>
            <w:tcW w:w="0" w:type="auto"/>
            <w:vAlign w:val="center"/>
          </w:tcPr>
          <w:p w14:paraId="2867D40A"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217 (168)</w:t>
            </w:r>
          </w:p>
        </w:tc>
        <w:tc>
          <w:tcPr>
            <w:tcW w:w="0" w:type="auto"/>
          </w:tcPr>
          <w:p w14:paraId="323E5634"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222 (159)</w:t>
            </w:r>
          </w:p>
        </w:tc>
        <w:tc>
          <w:tcPr>
            <w:tcW w:w="0" w:type="auto"/>
          </w:tcPr>
          <w:p w14:paraId="1C7DE92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0.54</w:t>
            </w:r>
          </w:p>
        </w:tc>
      </w:tr>
      <w:tr w:rsidR="004A73FF" w:rsidRPr="00C3388F" w14:paraId="663335BF"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013C334D"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Baseline ASPECTS, median (IQR)</w:t>
            </w:r>
          </w:p>
        </w:tc>
        <w:tc>
          <w:tcPr>
            <w:tcW w:w="0" w:type="auto"/>
            <w:vAlign w:val="center"/>
          </w:tcPr>
          <w:p w14:paraId="7D88B2B0"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9 (2)</w:t>
            </w:r>
          </w:p>
        </w:tc>
        <w:tc>
          <w:tcPr>
            <w:tcW w:w="0" w:type="auto"/>
          </w:tcPr>
          <w:p w14:paraId="003C001B"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9 (2)</w:t>
            </w:r>
          </w:p>
        </w:tc>
        <w:tc>
          <w:tcPr>
            <w:tcW w:w="0" w:type="auto"/>
          </w:tcPr>
          <w:p w14:paraId="18DCB5B2"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4F2657BC"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55A1BE8D"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Baseline ASPECTS&lt;10, n(%)</w:t>
            </w:r>
          </w:p>
        </w:tc>
        <w:tc>
          <w:tcPr>
            <w:tcW w:w="0" w:type="auto"/>
            <w:vAlign w:val="center"/>
          </w:tcPr>
          <w:p w14:paraId="3918154B"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31 (62)</w:t>
            </w:r>
          </w:p>
        </w:tc>
        <w:tc>
          <w:tcPr>
            <w:tcW w:w="0" w:type="auto"/>
          </w:tcPr>
          <w:p w14:paraId="6BF5B190"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26 (63)</w:t>
            </w:r>
          </w:p>
        </w:tc>
        <w:tc>
          <w:tcPr>
            <w:tcW w:w="0" w:type="auto"/>
          </w:tcPr>
          <w:p w14:paraId="4BA9E0EA"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0.7</w:t>
            </w:r>
          </w:p>
        </w:tc>
      </w:tr>
      <w:tr w:rsidR="004A73FF" w:rsidRPr="00C3388F" w14:paraId="5FF98FCE"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0D00A243"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CTA-CS = 3, n(%)</w:t>
            </w:r>
          </w:p>
        </w:tc>
        <w:tc>
          <w:tcPr>
            <w:tcW w:w="0" w:type="auto"/>
            <w:vAlign w:val="center"/>
          </w:tcPr>
          <w:p w14:paraId="6C5DAB72"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lang w:val="en-US"/>
              </w:rPr>
              <w:t>28 (56)</w:t>
            </w:r>
          </w:p>
        </w:tc>
        <w:tc>
          <w:tcPr>
            <w:tcW w:w="0" w:type="auto"/>
          </w:tcPr>
          <w:p w14:paraId="60871CB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23 (56)</w:t>
            </w:r>
          </w:p>
        </w:tc>
        <w:tc>
          <w:tcPr>
            <w:tcW w:w="0" w:type="auto"/>
          </w:tcPr>
          <w:p w14:paraId="3A656C53"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12BBC5E6"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040EC202"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Secondary ICH, n(%)</w:t>
            </w:r>
          </w:p>
        </w:tc>
        <w:tc>
          <w:tcPr>
            <w:tcW w:w="0" w:type="auto"/>
            <w:vAlign w:val="center"/>
          </w:tcPr>
          <w:p w14:paraId="453576FB"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7 (14)</w:t>
            </w:r>
          </w:p>
        </w:tc>
        <w:tc>
          <w:tcPr>
            <w:tcW w:w="0" w:type="auto"/>
          </w:tcPr>
          <w:p w14:paraId="2F225420"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6 (15)</w:t>
            </w:r>
          </w:p>
        </w:tc>
        <w:tc>
          <w:tcPr>
            <w:tcW w:w="0" w:type="auto"/>
          </w:tcPr>
          <w:p w14:paraId="53021A67"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4441E5D2"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48A3D249"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30-d mortality, n(%)</w:t>
            </w:r>
          </w:p>
        </w:tc>
        <w:tc>
          <w:tcPr>
            <w:tcW w:w="0" w:type="auto"/>
            <w:vAlign w:val="center"/>
          </w:tcPr>
          <w:p w14:paraId="4FC70A2B"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1 (2)</w:t>
            </w:r>
          </w:p>
        </w:tc>
        <w:tc>
          <w:tcPr>
            <w:tcW w:w="0" w:type="auto"/>
          </w:tcPr>
          <w:p w14:paraId="21DDF0AF"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w:t>
            </w:r>
          </w:p>
        </w:tc>
        <w:tc>
          <w:tcPr>
            <w:tcW w:w="0" w:type="auto"/>
          </w:tcPr>
          <w:p w14:paraId="5A6733FA"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0.6</w:t>
            </w:r>
          </w:p>
        </w:tc>
      </w:tr>
      <w:tr w:rsidR="004A73FF" w:rsidRPr="00C3388F" w14:paraId="5A0E1DC7" w14:textId="77777777" w:rsidTr="00747052">
        <w:trPr>
          <w:trHeight w:val="1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1A87A0"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90-d mortality, n (%)  </w:t>
            </w:r>
          </w:p>
        </w:tc>
        <w:tc>
          <w:tcPr>
            <w:tcW w:w="0" w:type="auto"/>
            <w:vAlign w:val="center"/>
          </w:tcPr>
          <w:p w14:paraId="27D1D2E7"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4 (8)</w:t>
            </w:r>
          </w:p>
        </w:tc>
        <w:tc>
          <w:tcPr>
            <w:tcW w:w="0" w:type="auto"/>
          </w:tcPr>
          <w:p w14:paraId="3794B03A"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2(5)</w:t>
            </w:r>
          </w:p>
        </w:tc>
        <w:tc>
          <w:tcPr>
            <w:tcW w:w="0" w:type="auto"/>
          </w:tcPr>
          <w:p w14:paraId="5E395F69"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0.5</w:t>
            </w:r>
          </w:p>
        </w:tc>
      </w:tr>
      <w:tr w:rsidR="004A73FF" w:rsidRPr="00C3388F" w14:paraId="279AE051"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6A9944F1"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mRS 90 0-1</w:t>
            </w:r>
          </w:p>
        </w:tc>
        <w:tc>
          <w:tcPr>
            <w:tcW w:w="0" w:type="auto"/>
            <w:vAlign w:val="center"/>
          </w:tcPr>
          <w:p w14:paraId="14F6AFB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25 (50)</w:t>
            </w:r>
          </w:p>
        </w:tc>
        <w:tc>
          <w:tcPr>
            <w:tcW w:w="0" w:type="auto"/>
          </w:tcPr>
          <w:p w14:paraId="56C0A57F"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20 (49)</w:t>
            </w:r>
          </w:p>
        </w:tc>
        <w:tc>
          <w:tcPr>
            <w:tcW w:w="0" w:type="auto"/>
          </w:tcPr>
          <w:p w14:paraId="3799F00C"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7498FE96"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7B9C42BD"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 xml:space="preserve">NIHSS post MT, median (IQR) </w:t>
            </w:r>
          </w:p>
        </w:tc>
        <w:tc>
          <w:tcPr>
            <w:tcW w:w="0" w:type="auto"/>
            <w:vAlign w:val="center"/>
          </w:tcPr>
          <w:p w14:paraId="34B93928"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7 (8)</w:t>
            </w:r>
          </w:p>
        </w:tc>
        <w:tc>
          <w:tcPr>
            <w:tcW w:w="0" w:type="auto"/>
          </w:tcPr>
          <w:p w14:paraId="40D28DF8"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7(8)</w:t>
            </w:r>
          </w:p>
        </w:tc>
        <w:tc>
          <w:tcPr>
            <w:tcW w:w="0" w:type="auto"/>
          </w:tcPr>
          <w:p w14:paraId="689D4626"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63D37EA8"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2C6BB814"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NIHSS 24h</w:t>
            </w:r>
          </w:p>
        </w:tc>
        <w:tc>
          <w:tcPr>
            <w:tcW w:w="0" w:type="auto"/>
            <w:vAlign w:val="center"/>
          </w:tcPr>
          <w:p w14:paraId="3B81AD35"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6 (8)</w:t>
            </w:r>
          </w:p>
        </w:tc>
        <w:tc>
          <w:tcPr>
            <w:tcW w:w="0" w:type="auto"/>
          </w:tcPr>
          <w:p w14:paraId="78DEB134"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6 (9)</w:t>
            </w:r>
          </w:p>
        </w:tc>
        <w:tc>
          <w:tcPr>
            <w:tcW w:w="0" w:type="auto"/>
          </w:tcPr>
          <w:p w14:paraId="124107C3"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0.8</w:t>
            </w:r>
          </w:p>
        </w:tc>
      </w:tr>
      <w:tr w:rsidR="004A73FF" w:rsidRPr="00C3388F" w14:paraId="74F483D2"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43AEE36C"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NIHSS 7D</w:t>
            </w:r>
          </w:p>
        </w:tc>
        <w:tc>
          <w:tcPr>
            <w:tcW w:w="0" w:type="auto"/>
            <w:vAlign w:val="center"/>
          </w:tcPr>
          <w:p w14:paraId="275791C2"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3 (5)</w:t>
            </w:r>
          </w:p>
        </w:tc>
        <w:tc>
          <w:tcPr>
            <w:tcW w:w="0" w:type="auto"/>
          </w:tcPr>
          <w:p w14:paraId="657F8C0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3 (4)</w:t>
            </w:r>
          </w:p>
        </w:tc>
        <w:tc>
          <w:tcPr>
            <w:tcW w:w="0" w:type="auto"/>
          </w:tcPr>
          <w:p w14:paraId="692CC0FC"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0.7</w:t>
            </w:r>
          </w:p>
        </w:tc>
      </w:tr>
      <w:tr w:rsidR="004A73FF" w:rsidRPr="00C3388F" w14:paraId="4CAD80DD"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63720E4A"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Mismatch volume</w:t>
            </w:r>
          </w:p>
        </w:tc>
        <w:tc>
          <w:tcPr>
            <w:tcW w:w="0" w:type="auto"/>
            <w:vAlign w:val="center"/>
          </w:tcPr>
          <w:p w14:paraId="299B2897"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90 129)</w:t>
            </w:r>
          </w:p>
        </w:tc>
        <w:tc>
          <w:tcPr>
            <w:tcW w:w="0" w:type="auto"/>
          </w:tcPr>
          <w:p w14:paraId="4070FE6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104 (97)</w:t>
            </w:r>
          </w:p>
        </w:tc>
        <w:tc>
          <w:tcPr>
            <w:tcW w:w="0" w:type="auto"/>
          </w:tcPr>
          <w:p w14:paraId="49DD5FB5"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0.9</w:t>
            </w:r>
          </w:p>
        </w:tc>
      </w:tr>
      <w:tr w:rsidR="004A73FF" w:rsidRPr="00C3388F" w14:paraId="278CD364" w14:textId="77777777" w:rsidTr="00747052">
        <w:tc>
          <w:tcPr>
            <w:cnfStyle w:val="001000000000" w:firstRow="0" w:lastRow="0" w:firstColumn="1" w:lastColumn="0" w:oddVBand="0" w:evenVBand="0" w:oddHBand="0" w:evenHBand="0" w:firstRowFirstColumn="0" w:firstRowLastColumn="0" w:lastRowFirstColumn="0" w:lastRowLastColumn="0"/>
            <w:tcW w:w="0" w:type="auto"/>
            <w:vAlign w:val="center"/>
          </w:tcPr>
          <w:p w14:paraId="37357D85" w14:textId="77777777" w:rsidR="004A73FF" w:rsidRPr="00C3388F" w:rsidRDefault="004A73FF" w:rsidP="00747052">
            <w:pPr>
              <w:rPr>
                <w:rFonts w:ascii="Times New Roman" w:hAnsi="Times New Roman" w:cs="Times New Roman"/>
                <w:sz w:val="18"/>
                <w:szCs w:val="18"/>
                <w:lang w:val="en-US"/>
              </w:rPr>
            </w:pPr>
            <w:r w:rsidRPr="00C3388F">
              <w:rPr>
                <w:rFonts w:ascii="Times New Roman" w:hAnsi="Times New Roman" w:cs="Times New Roman"/>
                <w:b w:val="0"/>
                <w:bCs w:val="0"/>
                <w:color w:val="000000"/>
                <w:sz w:val="18"/>
                <w:szCs w:val="18"/>
                <w:lang w:val="en-US"/>
              </w:rPr>
              <w:t>Core volume</w:t>
            </w:r>
          </w:p>
        </w:tc>
        <w:tc>
          <w:tcPr>
            <w:tcW w:w="0" w:type="auto"/>
            <w:vAlign w:val="center"/>
          </w:tcPr>
          <w:p w14:paraId="1A1D2BFD"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color w:val="000000"/>
                <w:sz w:val="18"/>
                <w:szCs w:val="18"/>
              </w:rPr>
              <w:t> 10 (27)</w:t>
            </w:r>
          </w:p>
        </w:tc>
        <w:tc>
          <w:tcPr>
            <w:tcW w:w="0" w:type="auto"/>
          </w:tcPr>
          <w:p w14:paraId="6C2D4620"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10 (14)</w:t>
            </w:r>
          </w:p>
        </w:tc>
        <w:tc>
          <w:tcPr>
            <w:tcW w:w="0" w:type="auto"/>
          </w:tcPr>
          <w:p w14:paraId="1FE822D4" w14:textId="77777777" w:rsidR="004A73FF" w:rsidRPr="00C3388F" w:rsidRDefault="004A73FF" w:rsidP="007470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C3388F">
              <w:rPr>
                <w:rFonts w:ascii="Times New Roman" w:hAnsi="Times New Roman" w:cs="Times New Roman"/>
                <w:sz w:val="18"/>
                <w:szCs w:val="18"/>
                <w:lang w:val="en-US"/>
              </w:rPr>
              <w:t>0.8</w:t>
            </w:r>
          </w:p>
        </w:tc>
      </w:tr>
    </w:tbl>
    <w:p w14:paraId="60967BE4" w14:textId="77777777" w:rsidR="004A73FF" w:rsidRPr="007A64F2" w:rsidRDefault="004A73FF" w:rsidP="004A73FF">
      <w:pPr>
        <w:pStyle w:val="Bezodstpw"/>
        <w:rPr>
          <w:rFonts w:ascii="Times New Roman" w:hAnsi="Times New Roman" w:cs="Times New Roman"/>
          <w:sz w:val="14"/>
          <w:szCs w:val="14"/>
          <w:lang w:val="en-US"/>
        </w:rPr>
      </w:pPr>
      <w:r>
        <w:rPr>
          <w:rFonts w:ascii="Times New Roman" w:hAnsi="Times New Roman" w:cs="Times New Roman"/>
          <w:sz w:val="14"/>
          <w:szCs w:val="14"/>
          <w:lang w:val="en-US"/>
        </w:rPr>
        <w:br w:type="textWrapping" w:clear="all"/>
      </w:r>
      <w:r w:rsidRPr="007A64F2">
        <w:rPr>
          <w:rFonts w:ascii="Times New Roman" w:hAnsi="Times New Roman" w:cs="Times New Roman"/>
          <w:sz w:val="14"/>
          <w:szCs w:val="14"/>
          <w:lang w:val="en-US"/>
        </w:rPr>
        <w:t>IQR: interquartile range; OTTICI – onset-to-TICI; CTA-CS - CT Angiography Collateral Score;</w:t>
      </w:r>
    </w:p>
    <w:p w14:paraId="081BCE7F" w14:textId="77777777" w:rsidR="004A73FF" w:rsidRPr="00EB52F3" w:rsidRDefault="004A73FF" w:rsidP="004A73FF">
      <w:pPr>
        <w:pStyle w:val="Bezodstpw"/>
        <w:rPr>
          <w:rFonts w:ascii="Times New Roman" w:hAnsi="Times New Roman" w:cs="Times New Roman"/>
          <w:sz w:val="14"/>
          <w:szCs w:val="14"/>
          <w:lang w:val="en-US"/>
        </w:rPr>
      </w:pPr>
      <w:r w:rsidRPr="00EB52F3">
        <w:rPr>
          <w:rFonts w:ascii="Times New Roman" w:hAnsi="Times New Roman" w:cs="Times New Roman"/>
          <w:sz w:val="14"/>
          <w:szCs w:val="14"/>
          <w:lang w:val="en-US"/>
        </w:rPr>
        <w:t>mTICI - modified Thrombolysis in Cerebral Infarction score; ASPECTS - Alberta Stroke Program Early CT Score.</w:t>
      </w:r>
    </w:p>
    <w:p w14:paraId="2DCD8A7F" w14:textId="77777777" w:rsidR="004A73FF" w:rsidRDefault="004A73FF" w:rsidP="004A73F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146F1FE" w14:textId="77777777" w:rsidR="004A73FF" w:rsidRPr="008D20BC" w:rsidRDefault="004A73FF" w:rsidP="004A73FF">
      <w:pPr>
        <w:jc w:val="both"/>
        <w:rPr>
          <w:rFonts w:ascii="Times New Roman" w:hAnsi="Times New Roman" w:cs="Times New Roman"/>
          <w:b/>
          <w:bCs/>
          <w:sz w:val="24"/>
          <w:szCs w:val="24"/>
          <w:lang w:val="en-US"/>
        </w:rPr>
      </w:pPr>
      <w:r w:rsidRPr="008D20BC">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4S</w:t>
      </w:r>
      <w:r w:rsidRPr="008D20BC">
        <w:rPr>
          <w:rFonts w:ascii="Times New Roman" w:hAnsi="Times New Roman" w:cs="Times New Roman"/>
          <w:b/>
          <w:bCs/>
          <w:sz w:val="24"/>
          <w:szCs w:val="24"/>
          <w:lang w:val="en-US"/>
        </w:rPr>
        <w:t xml:space="preserve">. Taxonomy for neuroprotective agents and their mechanisms of action  </w:t>
      </w:r>
    </w:p>
    <w:tbl>
      <w:tblPr>
        <w:tblStyle w:val="Tabela-Siatka"/>
        <w:tblW w:w="0" w:type="auto"/>
        <w:tblLook w:val="04A0" w:firstRow="1" w:lastRow="0" w:firstColumn="1" w:lastColumn="0" w:noHBand="0" w:noVBand="1"/>
      </w:tblPr>
      <w:tblGrid>
        <w:gridCol w:w="1838"/>
        <w:gridCol w:w="2693"/>
        <w:gridCol w:w="4531"/>
      </w:tblGrid>
      <w:tr w:rsidR="004A73FF" w:rsidRPr="002A7208" w14:paraId="335E3B3E" w14:textId="77777777" w:rsidTr="00747052">
        <w:tc>
          <w:tcPr>
            <w:tcW w:w="1838" w:type="dxa"/>
          </w:tcPr>
          <w:p w14:paraId="59BE7E87" w14:textId="77777777" w:rsidR="004A73FF" w:rsidRPr="002A7208" w:rsidRDefault="004A73FF" w:rsidP="00747052">
            <w:pPr>
              <w:jc w:val="both"/>
              <w:rPr>
                <w:rFonts w:ascii="Times New Roman" w:hAnsi="Times New Roman" w:cs="Times New Roman"/>
                <w:b/>
                <w:bCs/>
                <w:sz w:val="18"/>
                <w:szCs w:val="20"/>
                <w:lang w:val="en-US"/>
              </w:rPr>
            </w:pPr>
            <w:r w:rsidRPr="002A7208">
              <w:rPr>
                <w:rFonts w:ascii="Times New Roman" w:hAnsi="Times New Roman" w:cs="Times New Roman"/>
                <w:b/>
                <w:bCs/>
                <w:sz w:val="18"/>
                <w:szCs w:val="20"/>
                <w:lang w:val="en-US"/>
              </w:rPr>
              <w:t>Physiological targets</w:t>
            </w:r>
          </w:p>
        </w:tc>
        <w:tc>
          <w:tcPr>
            <w:tcW w:w="2693" w:type="dxa"/>
          </w:tcPr>
          <w:p w14:paraId="7C08F867" w14:textId="77777777" w:rsidR="004A73FF" w:rsidRPr="002A7208" w:rsidRDefault="004A73FF" w:rsidP="00747052">
            <w:pPr>
              <w:jc w:val="both"/>
              <w:rPr>
                <w:rFonts w:ascii="Times New Roman" w:hAnsi="Times New Roman" w:cs="Times New Roman"/>
                <w:b/>
                <w:bCs/>
                <w:sz w:val="18"/>
                <w:szCs w:val="20"/>
                <w:lang w:val="en-US"/>
              </w:rPr>
            </w:pPr>
            <w:r w:rsidRPr="002A7208">
              <w:rPr>
                <w:rFonts w:ascii="Times New Roman" w:hAnsi="Times New Roman" w:cs="Times New Roman"/>
                <w:b/>
                <w:bCs/>
                <w:sz w:val="18"/>
                <w:szCs w:val="20"/>
                <w:lang w:val="en-US"/>
              </w:rPr>
              <w:t>Mechanism</w:t>
            </w:r>
          </w:p>
        </w:tc>
        <w:tc>
          <w:tcPr>
            <w:tcW w:w="4531" w:type="dxa"/>
          </w:tcPr>
          <w:p w14:paraId="7F2E6ED1" w14:textId="77777777" w:rsidR="004A73FF" w:rsidRPr="002A7208" w:rsidRDefault="004A73FF" w:rsidP="00747052">
            <w:pPr>
              <w:jc w:val="both"/>
              <w:rPr>
                <w:rFonts w:ascii="Times New Roman" w:hAnsi="Times New Roman" w:cs="Times New Roman"/>
                <w:b/>
                <w:bCs/>
                <w:sz w:val="18"/>
                <w:szCs w:val="20"/>
                <w:lang w:val="en-US"/>
              </w:rPr>
            </w:pPr>
            <w:r w:rsidRPr="002A7208">
              <w:rPr>
                <w:rFonts w:ascii="Times New Roman" w:hAnsi="Times New Roman" w:cs="Times New Roman"/>
                <w:b/>
                <w:bCs/>
                <w:sz w:val="18"/>
                <w:szCs w:val="20"/>
                <w:lang w:val="en-US"/>
              </w:rPr>
              <w:t>Examples from Cerebrolysin studies</w:t>
            </w:r>
          </w:p>
        </w:tc>
      </w:tr>
      <w:tr w:rsidR="004A73FF" w:rsidRPr="00C3388F" w14:paraId="4856009E" w14:textId="77777777" w:rsidTr="00747052">
        <w:tc>
          <w:tcPr>
            <w:tcW w:w="1838" w:type="dxa"/>
          </w:tcPr>
          <w:p w14:paraId="411381FB" w14:textId="77777777" w:rsidR="004A73FF" w:rsidRPr="006C2D30" w:rsidRDefault="004A73FF" w:rsidP="00747052">
            <w:pPr>
              <w:jc w:val="both"/>
              <w:rPr>
                <w:rFonts w:ascii="Times New Roman" w:hAnsi="Times New Roman" w:cs="Times New Roman"/>
                <w:b/>
                <w:bCs/>
                <w:sz w:val="18"/>
                <w:szCs w:val="20"/>
                <w:lang w:val="en-US"/>
              </w:rPr>
            </w:pPr>
            <w:r w:rsidRPr="006C2D30">
              <w:rPr>
                <w:rFonts w:ascii="Times New Roman" w:hAnsi="Times New Roman" w:cs="Times New Roman"/>
                <w:b/>
                <w:bCs/>
                <w:sz w:val="18"/>
                <w:szCs w:val="20"/>
                <w:lang w:val="en-US"/>
              </w:rPr>
              <w:t xml:space="preserve">Bridging </w:t>
            </w:r>
            <w:proofErr w:type="spellStart"/>
            <w:r w:rsidRPr="006C2D30">
              <w:rPr>
                <w:rFonts w:ascii="Times New Roman" w:hAnsi="Times New Roman" w:cs="Times New Roman"/>
                <w:b/>
                <w:bCs/>
                <w:sz w:val="18"/>
                <w:szCs w:val="20"/>
                <w:lang w:val="en-US"/>
              </w:rPr>
              <w:t>neuroprotectives</w:t>
            </w:r>
            <w:proofErr w:type="spellEnd"/>
          </w:p>
        </w:tc>
        <w:tc>
          <w:tcPr>
            <w:tcW w:w="2693" w:type="dxa"/>
          </w:tcPr>
          <w:p w14:paraId="246E4676" w14:textId="77777777" w:rsidR="004A73FF"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Slow infarct progression during the pre-reperfusion phase</w:t>
            </w:r>
          </w:p>
          <w:p w14:paraId="3591F343" w14:textId="77777777" w:rsidR="004A73FF" w:rsidRDefault="004A73FF" w:rsidP="00747052">
            <w:pPr>
              <w:jc w:val="both"/>
              <w:rPr>
                <w:rFonts w:ascii="Times New Roman" w:hAnsi="Times New Roman" w:cs="Times New Roman"/>
                <w:sz w:val="18"/>
                <w:szCs w:val="20"/>
                <w:lang w:val="en-US"/>
              </w:rPr>
            </w:pPr>
          </w:p>
          <w:p w14:paraId="3B2E1560" w14:textId="77777777" w:rsidR="004A73FF" w:rsidRPr="002A7208"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Sustains</w:t>
            </w:r>
            <w:r w:rsidRPr="008E255A">
              <w:rPr>
                <w:rFonts w:ascii="Times New Roman" w:hAnsi="Times New Roman" w:cs="Times New Roman"/>
                <w:sz w:val="18"/>
                <w:szCs w:val="20"/>
                <w:lang w:val="en-US"/>
              </w:rPr>
              <w:t xml:space="preserve"> the neuronal metabolism through an increase in resistance to hypoxic conditions</w:t>
            </w:r>
          </w:p>
        </w:tc>
        <w:tc>
          <w:tcPr>
            <w:tcW w:w="4531" w:type="dxa"/>
          </w:tcPr>
          <w:p w14:paraId="71F6DB04" w14:textId="25E19D5E"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1. CEREHETIS Study: Simultaneous drug delivery to r-tPA infusion prior to reperfusion improved early neurological status (NIHSS 14 days)</w:t>
            </w:r>
            <w:r>
              <w:rPr>
                <w:rFonts w:ascii="Times New Roman" w:hAnsi="Times New Roman" w:cs="Times New Roman"/>
                <w:sz w:val="18"/>
                <w:szCs w:val="20"/>
                <w:lang w:val="en-US"/>
              </w:rPr>
              <w:t xml:space="preserve"> [</w:t>
            </w:r>
            <w:bookmarkStart w:id="0" w:name="_Ref190033585"/>
            <w:r>
              <w:rPr>
                <w:rStyle w:val="Odwoanieprzypisukocowego"/>
                <w:rFonts w:ascii="Times New Roman" w:hAnsi="Times New Roman" w:cs="Times New Roman"/>
                <w:sz w:val="18"/>
                <w:szCs w:val="20"/>
                <w:lang w:val="en-US"/>
              </w:rPr>
              <w:endnoteReference w:id="1"/>
            </w:r>
            <w:bookmarkEnd w:id="0"/>
            <w:r>
              <w:rPr>
                <w:rFonts w:ascii="Times New Roman" w:hAnsi="Times New Roman" w:cs="Times New Roman"/>
                <w:sz w:val="18"/>
                <w:szCs w:val="20"/>
                <w:lang w:val="en-US"/>
              </w:rPr>
              <w:t>].</w:t>
            </w:r>
          </w:p>
          <w:p w14:paraId="263D0BCF" w14:textId="77777777"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2. In the rat transient MCA occlusion model,</w:t>
            </w:r>
          </w:p>
          <w:p w14:paraId="0EFAD8A6" w14:textId="77777777" w:rsidR="004A73FF" w:rsidRPr="0039431D"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administration of Cerebrolysin at 3 h post-ischemia reduced infarct volume by reducing neuroinflammation via the activation of CREB/PGC-1a pathway and by inhibiting free radical formation [</w:t>
            </w:r>
            <w:r w:rsidRPr="002A7208">
              <w:rPr>
                <w:rStyle w:val="Odwoanieprzypisukocowego"/>
                <w:rFonts w:ascii="Times New Roman" w:hAnsi="Times New Roman" w:cs="Times New Roman"/>
                <w:sz w:val="18"/>
                <w:szCs w:val="20"/>
                <w:lang w:val="en-US"/>
              </w:rPr>
              <w:endnoteReference w:id="2"/>
            </w:r>
            <w:r w:rsidRPr="002A7208">
              <w:rPr>
                <w:rFonts w:ascii="Times New Roman" w:hAnsi="Times New Roman" w:cs="Times New Roman"/>
                <w:sz w:val="18"/>
                <w:szCs w:val="20"/>
                <w:lang w:val="en-US"/>
              </w:rPr>
              <w:t>], improved functional outcome and infarct volume   were dose-dependent [</w:t>
            </w:r>
            <w:r w:rsidRPr="002A7208">
              <w:rPr>
                <w:rStyle w:val="Odwoanieprzypisukocowego"/>
                <w:rFonts w:ascii="Times New Roman" w:hAnsi="Times New Roman" w:cs="Times New Roman"/>
                <w:sz w:val="18"/>
                <w:szCs w:val="20"/>
                <w:lang w:val="en-US"/>
              </w:rPr>
              <w:endnoteReference w:id="3"/>
            </w:r>
            <w:r w:rsidRPr="002A7208">
              <w:rPr>
                <w:rFonts w:ascii="Times New Roman" w:hAnsi="Times New Roman" w:cs="Times New Roman"/>
                <w:sz w:val="18"/>
                <w:szCs w:val="20"/>
                <w:lang w:val="en-US"/>
              </w:rPr>
              <w:t>]</w:t>
            </w:r>
            <w:r>
              <w:rPr>
                <w:rFonts w:ascii="Times New Roman" w:hAnsi="Times New Roman" w:cs="Times New Roman"/>
                <w:sz w:val="18"/>
                <w:szCs w:val="20"/>
                <w:lang w:val="en-US"/>
              </w:rPr>
              <w:t xml:space="preserve">, </w:t>
            </w:r>
            <w:r w:rsidRPr="0039431D">
              <w:rPr>
                <w:rFonts w:ascii="Times New Roman" w:hAnsi="Times New Roman" w:cs="Times New Roman"/>
                <w:sz w:val="18"/>
                <w:szCs w:val="20"/>
                <w:lang w:val="en-US"/>
              </w:rPr>
              <w:t>prevent</w:t>
            </w:r>
            <w:r>
              <w:rPr>
                <w:rFonts w:ascii="Times New Roman" w:hAnsi="Times New Roman" w:cs="Times New Roman"/>
                <w:sz w:val="18"/>
                <w:szCs w:val="20"/>
                <w:lang w:val="en-US"/>
              </w:rPr>
              <w:t>ed</w:t>
            </w:r>
            <w:r w:rsidRPr="0039431D">
              <w:rPr>
                <w:rFonts w:ascii="Times New Roman" w:hAnsi="Times New Roman" w:cs="Times New Roman"/>
                <w:sz w:val="18"/>
                <w:szCs w:val="20"/>
                <w:lang w:val="en-US"/>
              </w:rPr>
              <w:t xml:space="preserve"> of lactate accumulation (lactic acidosis</w:t>
            </w:r>
            <w:r>
              <w:rPr>
                <w:rFonts w:ascii="Times New Roman" w:hAnsi="Times New Roman" w:cs="Times New Roman"/>
                <w:sz w:val="18"/>
                <w:szCs w:val="20"/>
                <w:lang w:val="en-US"/>
              </w:rPr>
              <w:t>) [</w:t>
            </w:r>
            <w:r>
              <w:rPr>
                <w:rStyle w:val="Odwoanieprzypisukocowego"/>
                <w:rFonts w:ascii="Times New Roman" w:hAnsi="Times New Roman" w:cs="Times New Roman"/>
                <w:sz w:val="18"/>
                <w:szCs w:val="20"/>
                <w:lang w:val="en-US"/>
              </w:rPr>
              <w:endnoteReference w:id="4"/>
            </w:r>
            <w:r>
              <w:rPr>
                <w:rFonts w:ascii="Times New Roman" w:hAnsi="Times New Roman" w:cs="Times New Roman"/>
                <w:sz w:val="18"/>
                <w:szCs w:val="20"/>
                <w:lang w:val="en-US"/>
              </w:rPr>
              <w:t>]</w:t>
            </w:r>
          </w:p>
        </w:tc>
      </w:tr>
      <w:tr w:rsidR="004A73FF" w:rsidRPr="00C3388F" w14:paraId="01A0D7C4" w14:textId="77777777" w:rsidTr="00747052">
        <w:tc>
          <w:tcPr>
            <w:tcW w:w="1838" w:type="dxa"/>
          </w:tcPr>
          <w:p w14:paraId="26627C99" w14:textId="77777777" w:rsidR="004A73FF" w:rsidRPr="006C2D30" w:rsidRDefault="004A73FF" w:rsidP="00747052">
            <w:pPr>
              <w:jc w:val="both"/>
              <w:rPr>
                <w:rFonts w:ascii="Times New Roman" w:hAnsi="Times New Roman" w:cs="Times New Roman"/>
                <w:b/>
                <w:bCs/>
                <w:sz w:val="18"/>
                <w:szCs w:val="20"/>
                <w:lang w:val="en-US"/>
              </w:rPr>
            </w:pPr>
            <w:r w:rsidRPr="006C2D30">
              <w:rPr>
                <w:rFonts w:ascii="Times New Roman" w:hAnsi="Times New Roman" w:cs="Times New Roman"/>
                <w:b/>
                <w:bCs/>
                <w:sz w:val="18"/>
                <w:szCs w:val="20"/>
                <w:lang w:val="en-US"/>
              </w:rPr>
              <w:t>BBB stabilizers</w:t>
            </w:r>
          </w:p>
        </w:tc>
        <w:tc>
          <w:tcPr>
            <w:tcW w:w="2693" w:type="dxa"/>
          </w:tcPr>
          <w:p w14:paraId="2B52D333" w14:textId="77777777"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restore BBB integrity before and shortly after reperfusion</w:t>
            </w:r>
          </w:p>
        </w:tc>
        <w:tc>
          <w:tcPr>
            <w:tcW w:w="4531" w:type="dxa"/>
          </w:tcPr>
          <w:p w14:paraId="237D084C" w14:textId="5018655D"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1. CEREHETIS Study: Improvement of BBB demonstrated by MRI</w:t>
            </w:r>
            <w:r>
              <w:rPr>
                <w:rFonts w:ascii="Times New Roman" w:hAnsi="Times New Roman" w:cs="Times New Roman"/>
                <w:sz w:val="18"/>
                <w:szCs w:val="20"/>
                <w:lang w:val="en-US"/>
              </w:rPr>
              <w:t xml:space="preserve"> measures [</w:t>
            </w:r>
            <w:r>
              <w:rPr>
                <w:rFonts w:ascii="Times New Roman" w:hAnsi="Times New Roman" w:cs="Times New Roman"/>
                <w:sz w:val="18"/>
                <w:szCs w:val="20"/>
                <w:lang w:val="en-US"/>
              </w:rPr>
              <w:fldChar w:fldCharType="begin"/>
            </w:r>
            <w:r>
              <w:rPr>
                <w:rFonts w:ascii="Times New Roman" w:hAnsi="Times New Roman" w:cs="Times New Roman"/>
                <w:sz w:val="18"/>
                <w:szCs w:val="20"/>
                <w:lang w:val="en-US"/>
              </w:rPr>
              <w:instrText xml:space="preserve"> NOTEREF _Ref190033585 \h </w:instrText>
            </w:r>
            <w:r>
              <w:rPr>
                <w:rFonts w:ascii="Times New Roman" w:hAnsi="Times New Roman" w:cs="Times New Roman"/>
                <w:sz w:val="18"/>
                <w:szCs w:val="20"/>
                <w:lang w:val="en-US"/>
              </w:rPr>
            </w:r>
            <w:r>
              <w:rPr>
                <w:rFonts w:ascii="Times New Roman" w:hAnsi="Times New Roman" w:cs="Times New Roman"/>
                <w:sz w:val="18"/>
                <w:szCs w:val="20"/>
                <w:lang w:val="en-US"/>
              </w:rPr>
              <w:fldChar w:fldCharType="separate"/>
            </w:r>
            <w:r>
              <w:rPr>
                <w:rFonts w:ascii="Times New Roman" w:hAnsi="Times New Roman" w:cs="Times New Roman"/>
                <w:sz w:val="18"/>
                <w:szCs w:val="20"/>
                <w:lang w:val="en-US"/>
              </w:rPr>
              <w:t>1</w:t>
            </w:r>
            <w:r>
              <w:rPr>
                <w:rFonts w:ascii="Times New Roman" w:hAnsi="Times New Roman" w:cs="Times New Roman"/>
                <w:sz w:val="18"/>
                <w:szCs w:val="20"/>
                <w:lang w:val="en-US"/>
              </w:rPr>
              <w:fldChar w:fldCharType="end"/>
            </w:r>
            <w:r>
              <w:rPr>
                <w:rFonts w:ascii="Times New Roman" w:hAnsi="Times New Roman" w:cs="Times New Roman"/>
                <w:sz w:val="18"/>
                <w:szCs w:val="20"/>
                <w:lang w:val="en-US"/>
              </w:rPr>
              <w:t xml:space="preserve">] </w:t>
            </w:r>
          </w:p>
          <w:p w14:paraId="0EB40B01" w14:textId="126F7B3F"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 xml:space="preserve">2. </w:t>
            </w:r>
            <w:r>
              <w:rPr>
                <w:rFonts w:ascii="Times New Roman" w:hAnsi="Times New Roman" w:cs="Times New Roman"/>
                <w:sz w:val="18"/>
                <w:szCs w:val="20"/>
                <w:lang w:val="en-US"/>
              </w:rPr>
              <w:t>Different studies [</w:t>
            </w:r>
            <w:r>
              <w:rPr>
                <w:rStyle w:val="Odwoanieprzypisukocowego"/>
                <w:rFonts w:ascii="Times New Roman" w:hAnsi="Times New Roman" w:cs="Times New Roman"/>
                <w:sz w:val="18"/>
                <w:szCs w:val="20"/>
                <w:lang w:val="en-US"/>
              </w:rPr>
              <w:endnoteReference w:id="5"/>
            </w:r>
            <w:r>
              <w:rPr>
                <w:rFonts w:ascii="Times New Roman" w:hAnsi="Times New Roman" w:cs="Times New Roman"/>
                <w:sz w:val="18"/>
                <w:szCs w:val="20"/>
                <w:lang w:val="en-US"/>
              </w:rPr>
              <w:t xml:space="preserve">, 1, </w:t>
            </w:r>
            <w:r>
              <w:rPr>
                <w:rStyle w:val="Odwoanieprzypisukocowego"/>
                <w:rFonts w:ascii="Times New Roman" w:hAnsi="Times New Roman" w:cs="Times New Roman"/>
                <w:sz w:val="18"/>
                <w:szCs w:val="20"/>
                <w:lang w:val="en-US"/>
              </w:rPr>
              <w:endnoteReference w:id="6"/>
            </w:r>
            <w:r>
              <w:rPr>
                <w:rFonts w:ascii="Times New Roman" w:hAnsi="Times New Roman" w:cs="Times New Roman"/>
                <w:sz w:val="18"/>
                <w:szCs w:val="20"/>
                <w:lang w:val="en-US"/>
              </w:rPr>
              <w:t>]</w:t>
            </w:r>
            <w:r w:rsidRPr="002A7208">
              <w:rPr>
                <w:rFonts w:ascii="Times New Roman" w:hAnsi="Times New Roman" w:cs="Times New Roman"/>
                <w:sz w:val="18"/>
                <w:szCs w:val="20"/>
                <w:lang w:val="en-US"/>
              </w:rPr>
              <w:t xml:space="preserve"> reported lower rates of ICH in patients treated with Cerebrolysin, indicating a drug-related effect on BBB stabilization.</w:t>
            </w:r>
          </w:p>
          <w:p w14:paraId="2C16CC1A" w14:textId="719ABCBC"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3. In vitro study showed that Cerebrolysin protects BBB and has a therapeutic effect on r-tPA and fibrin-impaired cerebral endothelial cell permeability by reducing proinflammatory and</w:t>
            </w:r>
            <w:r>
              <w:rPr>
                <w:rFonts w:ascii="Times New Roman" w:hAnsi="Times New Roman" w:cs="Times New Roman"/>
                <w:sz w:val="18"/>
                <w:szCs w:val="20"/>
                <w:lang w:val="en-US"/>
              </w:rPr>
              <w:t xml:space="preserve"> </w:t>
            </w:r>
            <w:proofErr w:type="spellStart"/>
            <w:r w:rsidRPr="002A7208">
              <w:rPr>
                <w:rFonts w:ascii="Times New Roman" w:hAnsi="Times New Roman" w:cs="Times New Roman"/>
                <w:sz w:val="18"/>
                <w:szCs w:val="20"/>
                <w:lang w:val="en-US"/>
              </w:rPr>
              <w:t>procoagulation</w:t>
            </w:r>
            <w:proofErr w:type="spellEnd"/>
            <w:r w:rsidRPr="002A7208">
              <w:rPr>
                <w:rFonts w:ascii="Times New Roman" w:hAnsi="Times New Roman" w:cs="Times New Roman"/>
                <w:sz w:val="18"/>
                <w:szCs w:val="20"/>
                <w:lang w:val="en-US"/>
              </w:rPr>
              <w:t xml:space="preserve"> proteins and by elevating tight junction proteins [</w:t>
            </w:r>
            <w:r>
              <w:rPr>
                <w:rStyle w:val="Odwoanieprzypisukocowego"/>
                <w:rFonts w:ascii="Times New Roman" w:hAnsi="Times New Roman" w:cs="Times New Roman"/>
                <w:sz w:val="18"/>
                <w:szCs w:val="20"/>
                <w:lang w:val="en-US"/>
              </w:rPr>
              <w:endnoteReference w:id="7"/>
            </w:r>
            <w:r w:rsidRPr="002A7208">
              <w:rPr>
                <w:rFonts w:ascii="Times New Roman" w:hAnsi="Times New Roman" w:cs="Times New Roman"/>
                <w:sz w:val="18"/>
                <w:szCs w:val="20"/>
                <w:lang w:val="en-US"/>
              </w:rPr>
              <w:t>]</w:t>
            </w:r>
          </w:p>
        </w:tc>
      </w:tr>
      <w:tr w:rsidR="004A73FF" w:rsidRPr="00C3388F" w14:paraId="6960C933" w14:textId="77777777" w:rsidTr="00747052">
        <w:tc>
          <w:tcPr>
            <w:tcW w:w="1838" w:type="dxa"/>
          </w:tcPr>
          <w:p w14:paraId="12823746" w14:textId="77777777" w:rsidR="004A73FF" w:rsidRPr="006C2D30" w:rsidRDefault="004A73FF" w:rsidP="00747052">
            <w:pPr>
              <w:jc w:val="both"/>
              <w:rPr>
                <w:rFonts w:ascii="Times New Roman" w:hAnsi="Times New Roman" w:cs="Times New Roman"/>
                <w:b/>
                <w:bCs/>
                <w:sz w:val="18"/>
                <w:szCs w:val="20"/>
                <w:lang w:val="en-US"/>
              </w:rPr>
            </w:pPr>
            <w:r w:rsidRPr="006C2D30">
              <w:rPr>
                <w:rFonts w:ascii="Times New Roman" w:hAnsi="Times New Roman" w:cs="Times New Roman"/>
                <w:b/>
                <w:bCs/>
                <w:sz w:val="18"/>
                <w:szCs w:val="20"/>
                <w:lang w:val="en-US"/>
              </w:rPr>
              <w:t>Microcirculation lumen preservers</w:t>
            </w:r>
          </w:p>
        </w:tc>
        <w:tc>
          <w:tcPr>
            <w:tcW w:w="2693" w:type="dxa"/>
          </w:tcPr>
          <w:p w14:paraId="288F2D55" w14:textId="77777777" w:rsidR="004A73FF" w:rsidRPr="002A7208"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P</w:t>
            </w:r>
            <w:r w:rsidRPr="002A7208">
              <w:rPr>
                <w:rFonts w:ascii="Times New Roman" w:hAnsi="Times New Roman" w:cs="Times New Roman"/>
                <w:sz w:val="18"/>
                <w:szCs w:val="20"/>
                <w:lang w:val="en-US"/>
              </w:rPr>
              <w:t>rotect arteriolar and capillary endothelial integrity to prevent the no-reflow phenomenon</w:t>
            </w:r>
          </w:p>
        </w:tc>
        <w:tc>
          <w:tcPr>
            <w:tcW w:w="4531" w:type="dxa"/>
          </w:tcPr>
          <w:p w14:paraId="17CADE00" w14:textId="77777777" w:rsidR="004A73FF"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1. R</w:t>
            </w:r>
            <w:r w:rsidRPr="00442B9B">
              <w:rPr>
                <w:rFonts w:ascii="Times New Roman" w:hAnsi="Times New Roman" w:cs="Times New Roman"/>
                <w:sz w:val="18"/>
                <w:szCs w:val="20"/>
                <w:lang w:val="en-US"/>
              </w:rPr>
              <w:t xml:space="preserve">andomized, double-blinded, placebo-controlled </w:t>
            </w:r>
            <w:r>
              <w:rPr>
                <w:rFonts w:ascii="Times New Roman" w:hAnsi="Times New Roman" w:cs="Times New Roman"/>
                <w:sz w:val="18"/>
                <w:szCs w:val="20"/>
                <w:lang w:val="en-US"/>
              </w:rPr>
              <w:t>study on</w:t>
            </w:r>
            <w:r w:rsidRPr="00442B9B">
              <w:rPr>
                <w:rFonts w:ascii="Times New Roman" w:hAnsi="Times New Roman" w:cs="Times New Roman"/>
                <w:sz w:val="18"/>
                <w:szCs w:val="20"/>
                <w:lang w:val="en-US"/>
              </w:rPr>
              <w:t xml:space="preserve"> 46 </w:t>
            </w:r>
            <w:r>
              <w:rPr>
                <w:rFonts w:ascii="Times New Roman" w:hAnsi="Times New Roman" w:cs="Times New Roman"/>
                <w:sz w:val="18"/>
                <w:szCs w:val="20"/>
                <w:lang w:val="en-US"/>
              </w:rPr>
              <w:t xml:space="preserve">AIS </w:t>
            </w:r>
            <w:r w:rsidRPr="00442B9B">
              <w:rPr>
                <w:rFonts w:ascii="Times New Roman" w:hAnsi="Times New Roman" w:cs="Times New Roman"/>
                <w:sz w:val="18"/>
                <w:szCs w:val="20"/>
                <w:lang w:val="en-US"/>
              </w:rPr>
              <w:t>patients</w:t>
            </w:r>
            <w:r>
              <w:rPr>
                <w:rFonts w:ascii="Times New Roman" w:hAnsi="Times New Roman" w:cs="Times New Roman"/>
                <w:sz w:val="18"/>
                <w:szCs w:val="20"/>
                <w:lang w:val="en-US"/>
              </w:rPr>
              <w:t xml:space="preserve"> demonstrated a </w:t>
            </w:r>
            <w:r w:rsidRPr="00F362F8">
              <w:rPr>
                <w:rFonts w:ascii="Times New Roman" w:hAnsi="Times New Roman" w:cs="Times New Roman"/>
                <w:sz w:val="18"/>
                <w:szCs w:val="20"/>
                <w:lang w:val="en-US"/>
              </w:rPr>
              <w:t xml:space="preserve">significant reduction in the </w:t>
            </w:r>
            <w:proofErr w:type="spellStart"/>
            <w:r w:rsidRPr="00F362F8">
              <w:rPr>
                <w:rFonts w:ascii="Times New Roman" w:hAnsi="Times New Roman" w:cs="Times New Roman"/>
                <w:sz w:val="18"/>
                <w:szCs w:val="20"/>
                <w:lang w:val="en-US"/>
              </w:rPr>
              <w:t>pulsatility</w:t>
            </w:r>
            <w:proofErr w:type="spellEnd"/>
            <w:r w:rsidRPr="00F362F8">
              <w:rPr>
                <w:rFonts w:ascii="Times New Roman" w:hAnsi="Times New Roman" w:cs="Times New Roman"/>
                <w:sz w:val="18"/>
                <w:szCs w:val="20"/>
                <w:lang w:val="en-US"/>
              </w:rPr>
              <w:t xml:space="preserve"> index </w:t>
            </w:r>
            <w:r>
              <w:rPr>
                <w:rFonts w:ascii="Times New Roman" w:hAnsi="Times New Roman" w:cs="Times New Roman"/>
                <w:sz w:val="18"/>
                <w:szCs w:val="20"/>
                <w:lang w:val="en-US"/>
              </w:rPr>
              <w:t xml:space="preserve">after stroke </w:t>
            </w:r>
            <w:r w:rsidRPr="00F362F8">
              <w:rPr>
                <w:rFonts w:ascii="Times New Roman" w:hAnsi="Times New Roman" w:cs="Times New Roman"/>
                <w:sz w:val="18"/>
                <w:szCs w:val="20"/>
                <w:lang w:val="en-US"/>
              </w:rPr>
              <w:t>suggest</w:t>
            </w:r>
            <w:r>
              <w:rPr>
                <w:rFonts w:ascii="Times New Roman" w:hAnsi="Times New Roman" w:cs="Times New Roman"/>
                <w:sz w:val="18"/>
                <w:szCs w:val="20"/>
                <w:lang w:val="en-US"/>
              </w:rPr>
              <w:t>ing</w:t>
            </w:r>
            <w:r w:rsidRPr="00F362F8">
              <w:rPr>
                <w:rFonts w:ascii="Times New Roman" w:hAnsi="Times New Roman" w:cs="Times New Roman"/>
                <w:sz w:val="18"/>
                <w:szCs w:val="20"/>
                <w:lang w:val="en-US"/>
              </w:rPr>
              <w:t xml:space="preserve"> enhanced cerebral blood flow dynamics </w:t>
            </w:r>
            <w:r>
              <w:rPr>
                <w:rFonts w:ascii="Times New Roman" w:hAnsi="Times New Roman" w:cs="Times New Roman"/>
                <w:sz w:val="18"/>
                <w:szCs w:val="20"/>
                <w:lang w:val="en-US"/>
              </w:rPr>
              <w:t>after Cerebrolysin treatment [</w:t>
            </w:r>
            <w:r>
              <w:rPr>
                <w:rStyle w:val="Odwoanieprzypisukocowego"/>
                <w:rFonts w:ascii="Times New Roman" w:hAnsi="Times New Roman" w:cs="Times New Roman"/>
                <w:sz w:val="18"/>
                <w:szCs w:val="20"/>
                <w:lang w:val="en-US"/>
              </w:rPr>
              <w:endnoteReference w:id="8"/>
            </w:r>
            <w:r>
              <w:rPr>
                <w:rFonts w:ascii="Times New Roman" w:hAnsi="Times New Roman" w:cs="Times New Roman"/>
                <w:sz w:val="18"/>
                <w:szCs w:val="20"/>
                <w:lang w:val="en-US"/>
              </w:rPr>
              <w:t xml:space="preserve">] </w:t>
            </w:r>
            <w:r w:rsidRPr="00F362F8">
              <w:rPr>
                <w:rFonts w:ascii="Times New Roman" w:hAnsi="Times New Roman" w:cs="Times New Roman"/>
                <w:sz w:val="18"/>
                <w:szCs w:val="20"/>
                <w:lang w:val="en-US"/>
              </w:rPr>
              <w:t xml:space="preserve"> </w:t>
            </w:r>
          </w:p>
          <w:p w14:paraId="5CB3661A" w14:textId="77777777" w:rsidR="004A73FF" w:rsidRPr="00F362F8" w:rsidRDefault="004A73FF" w:rsidP="00747052">
            <w:pPr>
              <w:jc w:val="both"/>
              <w:rPr>
                <w:rFonts w:ascii="Times New Roman" w:hAnsi="Times New Roman" w:cs="Times New Roman"/>
                <w:sz w:val="18"/>
                <w:szCs w:val="20"/>
                <w:lang w:val="en-US"/>
              </w:rPr>
            </w:pPr>
          </w:p>
        </w:tc>
      </w:tr>
      <w:tr w:rsidR="004A73FF" w:rsidRPr="00C3388F" w14:paraId="18FC94CA" w14:textId="77777777" w:rsidTr="00747052">
        <w:tc>
          <w:tcPr>
            <w:tcW w:w="1838" w:type="dxa"/>
          </w:tcPr>
          <w:p w14:paraId="41139247" w14:textId="77777777" w:rsidR="004A73FF" w:rsidRPr="006C2D30" w:rsidRDefault="004A73FF" w:rsidP="00747052">
            <w:pPr>
              <w:jc w:val="both"/>
              <w:rPr>
                <w:rFonts w:ascii="Times New Roman" w:hAnsi="Times New Roman" w:cs="Times New Roman"/>
                <w:b/>
                <w:bCs/>
                <w:sz w:val="18"/>
                <w:szCs w:val="20"/>
                <w:lang w:val="en-US"/>
              </w:rPr>
            </w:pPr>
            <w:r w:rsidRPr="006C2D30">
              <w:rPr>
                <w:rFonts w:ascii="Times New Roman" w:hAnsi="Times New Roman" w:cs="Times New Roman"/>
                <w:b/>
                <w:bCs/>
                <w:sz w:val="18"/>
                <w:szCs w:val="20"/>
                <w:lang w:val="en-US"/>
              </w:rPr>
              <w:t>Reperfusion injury preventors and early neuroprotection against neuronal excitotoxicity</w:t>
            </w:r>
          </w:p>
        </w:tc>
        <w:tc>
          <w:tcPr>
            <w:tcW w:w="2693" w:type="dxa"/>
          </w:tcPr>
          <w:p w14:paraId="26DF8516" w14:textId="77777777"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mitigate inflammatory, oxidative, and other deleterious processes that occur immediately post-reperfusion</w:t>
            </w:r>
          </w:p>
        </w:tc>
        <w:tc>
          <w:tcPr>
            <w:tcW w:w="4531" w:type="dxa"/>
          </w:tcPr>
          <w:p w14:paraId="680167EB" w14:textId="77777777"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1. Study on cultured chick cortical neurons subjected to in vitro models of brain ischemia demonstrated that Cerebrolysin mitigates neuronal cell death induced by various ischemic conditions, including glutamate toxicity, iodoacetate-induced metabolic impairment, and ionomycin-induced calcium dysregulation [</w:t>
            </w:r>
            <w:r w:rsidRPr="002A7208">
              <w:rPr>
                <w:rStyle w:val="Odwoanieprzypisukocowego"/>
                <w:rFonts w:ascii="Times New Roman" w:hAnsi="Times New Roman" w:cs="Times New Roman"/>
                <w:sz w:val="18"/>
                <w:szCs w:val="20"/>
                <w:lang w:val="en-US"/>
              </w:rPr>
              <w:endnoteReference w:id="9"/>
            </w:r>
            <w:r w:rsidRPr="002A7208">
              <w:rPr>
                <w:rFonts w:ascii="Times New Roman" w:hAnsi="Times New Roman" w:cs="Times New Roman"/>
                <w:sz w:val="18"/>
                <w:szCs w:val="20"/>
                <w:lang w:val="en-US"/>
              </w:rPr>
              <w:t xml:space="preserve">]. </w:t>
            </w:r>
          </w:p>
        </w:tc>
      </w:tr>
      <w:tr w:rsidR="004A73FF" w:rsidRPr="00C3388F" w14:paraId="4C4361D0" w14:textId="77777777" w:rsidTr="00747052">
        <w:tc>
          <w:tcPr>
            <w:tcW w:w="1838" w:type="dxa"/>
          </w:tcPr>
          <w:p w14:paraId="2CE4CADF" w14:textId="77777777" w:rsidR="004A73FF" w:rsidRPr="006C2D30" w:rsidRDefault="004A73FF" w:rsidP="00747052">
            <w:pPr>
              <w:jc w:val="both"/>
              <w:rPr>
                <w:rFonts w:ascii="Times New Roman" w:hAnsi="Times New Roman" w:cs="Times New Roman"/>
                <w:b/>
                <w:bCs/>
                <w:sz w:val="18"/>
                <w:szCs w:val="20"/>
                <w:lang w:val="en-US"/>
              </w:rPr>
            </w:pPr>
            <w:r w:rsidRPr="006C2D30">
              <w:rPr>
                <w:rFonts w:ascii="Times New Roman" w:hAnsi="Times New Roman" w:cs="Times New Roman"/>
                <w:b/>
                <w:bCs/>
                <w:sz w:val="18"/>
                <w:szCs w:val="20"/>
                <w:lang w:val="en-US"/>
              </w:rPr>
              <w:t>Edema reducers</w:t>
            </w:r>
          </w:p>
        </w:tc>
        <w:tc>
          <w:tcPr>
            <w:tcW w:w="2693" w:type="dxa"/>
          </w:tcPr>
          <w:p w14:paraId="60479D68" w14:textId="77777777" w:rsidR="004A73FF" w:rsidRPr="002A7208"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Prevent cerebral swelling and secondary injury from tissue compression and herniation</w:t>
            </w:r>
          </w:p>
        </w:tc>
        <w:tc>
          <w:tcPr>
            <w:tcW w:w="4531" w:type="dxa"/>
          </w:tcPr>
          <w:p w14:paraId="366E9B2A" w14:textId="77777777" w:rsidR="004A73FF" w:rsidRPr="00A85564"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 xml:space="preserve">1.Studies of </w:t>
            </w:r>
            <w:r w:rsidRPr="00A85564">
              <w:rPr>
                <w:rFonts w:ascii="Times New Roman" w:hAnsi="Times New Roman" w:cs="Times New Roman"/>
                <w:sz w:val="18"/>
                <w:szCs w:val="20"/>
                <w:lang w:val="en-US"/>
              </w:rPr>
              <w:t xml:space="preserve">Woo et al </w:t>
            </w:r>
            <w:r>
              <w:rPr>
                <w:rFonts w:ascii="Times New Roman" w:hAnsi="Times New Roman" w:cs="Times New Roman"/>
                <w:sz w:val="18"/>
                <w:szCs w:val="20"/>
                <w:lang w:val="en-US"/>
              </w:rPr>
              <w:t xml:space="preserve">and Zhang et al on </w:t>
            </w:r>
            <w:r w:rsidRPr="00A85564">
              <w:rPr>
                <w:rFonts w:ascii="Times New Roman" w:hAnsi="Times New Roman" w:cs="Times New Roman"/>
                <w:sz w:val="18"/>
                <w:szCs w:val="20"/>
                <w:lang w:val="en-US"/>
              </w:rPr>
              <w:t xml:space="preserve">Cerebrolysin in patients with aneurysmal subarachnoid hemorrhage </w:t>
            </w:r>
            <w:r>
              <w:rPr>
                <w:rFonts w:ascii="Times New Roman" w:hAnsi="Times New Roman" w:cs="Times New Roman"/>
                <w:sz w:val="18"/>
                <w:szCs w:val="20"/>
                <w:lang w:val="en-US"/>
              </w:rPr>
              <w:t xml:space="preserve">or traumatic brain injury </w:t>
            </w:r>
            <w:r w:rsidRPr="00A85564">
              <w:rPr>
                <w:rFonts w:ascii="Times New Roman" w:hAnsi="Times New Roman" w:cs="Times New Roman"/>
                <w:sz w:val="18"/>
                <w:szCs w:val="20"/>
                <w:lang w:val="en-US"/>
              </w:rPr>
              <w:t xml:space="preserve">led to significant reductions in pro-inflammatory markers </w:t>
            </w:r>
            <w:r>
              <w:rPr>
                <w:rFonts w:ascii="Times New Roman" w:hAnsi="Times New Roman" w:cs="Times New Roman"/>
                <w:sz w:val="18"/>
                <w:szCs w:val="20"/>
                <w:lang w:val="en-US"/>
              </w:rPr>
              <w:t>(</w:t>
            </w:r>
            <w:r w:rsidRPr="00A85564">
              <w:rPr>
                <w:rFonts w:ascii="Times New Roman" w:hAnsi="Times New Roman" w:cs="Times New Roman"/>
                <w:sz w:val="18"/>
                <w:szCs w:val="20"/>
                <w:lang w:val="en-US"/>
              </w:rPr>
              <w:t xml:space="preserve">IL-1β, IL-6, TNF-α, </w:t>
            </w:r>
            <w:r>
              <w:rPr>
                <w:rFonts w:ascii="Times New Roman" w:hAnsi="Times New Roman" w:cs="Times New Roman"/>
                <w:sz w:val="18"/>
                <w:szCs w:val="20"/>
                <w:lang w:val="en-US"/>
              </w:rPr>
              <w:t>and</w:t>
            </w:r>
            <w:r w:rsidRPr="00A85564">
              <w:rPr>
                <w:rFonts w:ascii="Times New Roman" w:hAnsi="Times New Roman" w:cs="Times New Roman"/>
                <w:sz w:val="18"/>
                <w:szCs w:val="20"/>
                <w:lang w:val="en-US"/>
              </w:rPr>
              <w:t xml:space="preserve"> aquaporin-4</w:t>
            </w:r>
            <w:r>
              <w:rPr>
                <w:rFonts w:ascii="Times New Roman" w:hAnsi="Times New Roman" w:cs="Times New Roman"/>
                <w:sz w:val="18"/>
                <w:szCs w:val="20"/>
                <w:lang w:val="en-US"/>
              </w:rPr>
              <w:t>)</w:t>
            </w:r>
            <w:r w:rsidRPr="00A85564">
              <w:rPr>
                <w:rFonts w:ascii="Times New Roman" w:hAnsi="Times New Roman" w:cs="Times New Roman"/>
                <w:sz w:val="18"/>
                <w:szCs w:val="20"/>
                <w:lang w:val="en-US"/>
              </w:rPr>
              <w:t xml:space="preserve"> crucial for mediating vasogenic edema</w:t>
            </w:r>
            <w:r>
              <w:rPr>
                <w:rFonts w:ascii="Times New Roman" w:hAnsi="Times New Roman" w:cs="Times New Roman"/>
                <w:sz w:val="18"/>
                <w:szCs w:val="20"/>
                <w:lang w:val="en-US"/>
              </w:rPr>
              <w:t xml:space="preserve">, </w:t>
            </w:r>
            <w:r w:rsidRPr="00A85564">
              <w:rPr>
                <w:rFonts w:ascii="Times New Roman" w:hAnsi="Times New Roman" w:cs="Times New Roman"/>
                <w:sz w:val="18"/>
                <w:szCs w:val="20"/>
                <w:lang w:val="en-US"/>
              </w:rPr>
              <w:t>suggest</w:t>
            </w:r>
            <w:r>
              <w:rPr>
                <w:rFonts w:ascii="Times New Roman" w:hAnsi="Times New Roman" w:cs="Times New Roman"/>
                <w:sz w:val="18"/>
                <w:szCs w:val="20"/>
                <w:lang w:val="en-US"/>
              </w:rPr>
              <w:t>ing</w:t>
            </w:r>
            <w:r w:rsidRPr="00A85564">
              <w:rPr>
                <w:rFonts w:ascii="Times New Roman" w:hAnsi="Times New Roman" w:cs="Times New Roman"/>
                <w:sz w:val="18"/>
                <w:szCs w:val="20"/>
                <w:lang w:val="en-US"/>
              </w:rPr>
              <w:t xml:space="preserve"> that Cerebrolysin may ameliorate the deleterious effects of cerebral edema, thereby reducing secondary injury associated with increased intracranial pressure and herniation </w:t>
            </w:r>
            <w:r>
              <w:rPr>
                <w:rFonts w:ascii="Times New Roman" w:hAnsi="Times New Roman" w:cs="Times New Roman"/>
                <w:sz w:val="18"/>
                <w:szCs w:val="20"/>
                <w:lang w:val="en-US"/>
              </w:rPr>
              <w:t>[</w:t>
            </w:r>
            <w:r>
              <w:rPr>
                <w:rStyle w:val="Odwoanieprzypisukocowego"/>
                <w:rFonts w:ascii="Times New Roman" w:hAnsi="Times New Roman" w:cs="Times New Roman"/>
                <w:sz w:val="18"/>
                <w:szCs w:val="20"/>
                <w:lang w:val="en-US"/>
              </w:rPr>
              <w:endnoteReference w:id="10"/>
            </w:r>
            <w:r>
              <w:rPr>
                <w:rFonts w:ascii="Times New Roman" w:hAnsi="Times New Roman" w:cs="Times New Roman"/>
                <w:sz w:val="18"/>
                <w:szCs w:val="20"/>
                <w:lang w:val="en-US"/>
              </w:rPr>
              <w:t xml:space="preserve">, </w:t>
            </w:r>
            <w:r>
              <w:rPr>
                <w:rStyle w:val="Odwoanieprzypisukocowego"/>
                <w:rFonts w:ascii="Times New Roman" w:hAnsi="Times New Roman" w:cs="Times New Roman"/>
                <w:sz w:val="18"/>
                <w:szCs w:val="20"/>
                <w:lang w:val="en-US"/>
              </w:rPr>
              <w:endnoteReference w:id="11"/>
            </w:r>
            <w:r>
              <w:rPr>
                <w:rFonts w:ascii="Times New Roman" w:hAnsi="Times New Roman" w:cs="Times New Roman"/>
                <w:sz w:val="18"/>
                <w:szCs w:val="20"/>
                <w:lang w:val="en-US"/>
              </w:rPr>
              <w:t xml:space="preserve">] </w:t>
            </w:r>
          </w:p>
        </w:tc>
      </w:tr>
      <w:tr w:rsidR="004A73FF" w:rsidRPr="00C3388F" w14:paraId="1C6BAE8A" w14:textId="77777777" w:rsidTr="00747052">
        <w:tc>
          <w:tcPr>
            <w:tcW w:w="1838" w:type="dxa"/>
          </w:tcPr>
          <w:p w14:paraId="500C544F" w14:textId="77777777" w:rsidR="004A73FF" w:rsidRPr="006C2D30" w:rsidRDefault="004A73FF" w:rsidP="00747052">
            <w:pPr>
              <w:rPr>
                <w:rFonts w:ascii="Times New Roman" w:hAnsi="Times New Roman" w:cs="Times New Roman"/>
                <w:b/>
                <w:bCs/>
                <w:sz w:val="18"/>
                <w:szCs w:val="20"/>
                <w:lang w:val="en-US"/>
              </w:rPr>
            </w:pPr>
            <w:r w:rsidRPr="006C2D30">
              <w:rPr>
                <w:rFonts w:ascii="Times New Roman" w:hAnsi="Times New Roman" w:cs="Times New Roman"/>
                <w:b/>
                <w:bCs/>
                <w:sz w:val="18"/>
                <w:szCs w:val="20"/>
                <w:lang w:val="en-US"/>
              </w:rPr>
              <w:t xml:space="preserve">Delayed </w:t>
            </w:r>
            <w:proofErr w:type="spellStart"/>
            <w:r w:rsidRPr="006C2D30">
              <w:rPr>
                <w:rFonts w:ascii="Times New Roman" w:hAnsi="Times New Roman" w:cs="Times New Roman"/>
                <w:b/>
                <w:bCs/>
                <w:sz w:val="18"/>
                <w:szCs w:val="20"/>
                <w:lang w:val="en-US"/>
              </w:rPr>
              <w:t>neuroprotectives</w:t>
            </w:r>
            <w:proofErr w:type="spellEnd"/>
          </w:p>
          <w:p w14:paraId="040B3C2F" w14:textId="77777777" w:rsidR="004A73FF" w:rsidRPr="006C2D30" w:rsidRDefault="004A73FF" w:rsidP="00747052">
            <w:pPr>
              <w:jc w:val="both"/>
              <w:rPr>
                <w:rFonts w:ascii="Times New Roman" w:hAnsi="Times New Roman" w:cs="Times New Roman"/>
                <w:b/>
                <w:bCs/>
                <w:sz w:val="18"/>
                <w:szCs w:val="20"/>
                <w:lang w:val="en-US"/>
              </w:rPr>
            </w:pPr>
          </w:p>
        </w:tc>
        <w:tc>
          <w:tcPr>
            <w:tcW w:w="2693" w:type="dxa"/>
          </w:tcPr>
          <w:p w14:paraId="3E10969D" w14:textId="77777777" w:rsidR="004A73FF" w:rsidRDefault="004A73FF" w:rsidP="00747052">
            <w:pPr>
              <w:jc w:val="both"/>
              <w:rPr>
                <w:rFonts w:ascii="Times New Roman" w:hAnsi="Times New Roman" w:cs="Times New Roman"/>
                <w:sz w:val="18"/>
                <w:szCs w:val="20"/>
                <w:lang w:val="en-US"/>
              </w:rPr>
            </w:pPr>
            <w:r w:rsidRPr="002A7208">
              <w:rPr>
                <w:rFonts w:ascii="Times New Roman" w:hAnsi="Times New Roman" w:cs="Times New Roman"/>
                <w:sz w:val="18"/>
                <w:szCs w:val="20"/>
                <w:lang w:val="en-US"/>
              </w:rPr>
              <w:t>Target late-stage injury caused by apoptosis and mitochondrial dysfunction post-reperfusion</w:t>
            </w:r>
          </w:p>
          <w:p w14:paraId="1D6EE013" w14:textId="77777777" w:rsidR="004A73FF" w:rsidRDefault="004A73FF" w:rsidP="00747052">
            <w:pPr>
              <w:jc w:val="both"/>
              <w:rPr>
                <w:rFonts w:ascii="Times New Roman" w:hAnsi="Times New Roman" w:cs="Times New Roman"/>
                <w:sz w:val="18"/>
                <w:szCs w:val="20"/>
                <w:lang w:val="en-US"/>
              </w:rPr>
            </w:pPr>
          </w:p>
          <w:p w14:paraId="419706FA" w14:textId="77777777" w:rsidR="004A73FF"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A</w:t>
            </w:r>
            <w:r w:rsidRPr="00C62CE9">
              <w:rPr>
                <w:rFonts w:ascii="Times New Roman" w:hAnsi="Times New Roman" w:cs="Times New Roman"/>
                <w:sz w:val="18"/>
                <w:szCs w:val="20"/>
                <w:lang w:val="en-US"/>
              </w:rPr>
              <w:t xml:space="preserve"> reduction in regulating the increase in the number of synapses, leading to neuroplasticity</w:t>
            </w:r>
          </w:p>
          <w:p w14:paraId="59F38900" w14:textId="77777777" w:rsidR="004A73FF" w:rsidRDefault="004A73FF" w:rsidP="00747052">
            <w:pPr>
              <w:jc w:val="both"/>
              <w:rPr>
                <w:rFonts w:ascii="Times New Roman" w:hAnsi="Times New Roman" w:cs="Times New Roman"/>
                <w:sz w:val="18"/>
                <w:szCs w:val="20"/>
                <w:lang w:val="en-US"/>
              </w:rPr>
            </w:pPr>
          </w:p>
          <w:p w14:paraId="6EDB9938" w14:textId="77777777" w:rsidR="004A73FF" w:rsidRPr="002A7208"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A r</w:t>
            </w:r>
            <w:r w:rsidRPr="00C62CE9">
              <w:rPr>
                <w:rFonts w:ascii="Times New Roman" w:hAnsi="Times New Roman" w:cs="Times New Roman"/>
                <w:sz w:val="18"/>
                <w:szCs w:val="20"/>
                <w:lang w:val="en-US"/>
              </w:rPr>
              <w:t>eduction in neurovascular reconstruction</w:t>
            </w:r>
            <w:r>
              <w:rPr>
                <w:rFonts w:ascii="Times New Roman" w:hAnsi="Times New Roman" w:cs="Times New Roman"/>
                <w:sz w:val="18"/>
                <w:szCs w:val="20"/>
                <w:lang w:val="en-US"/>
              </w:rPr>
              <w:t xml:space="preserve"> </w:t>
            </w:r>
            <w:r w:rsidRPr="00C62CE9">
              <w:rPr>
                <w:rFonts w:ascii="Times New Roman" w:hAnsi="Times New Roman" w:cs="Times New Roman"/>
                <w:sz w:val="18"/>
                <w:szCs w:val="20"/>
                <w:lang w:val="en-US"/>
              </w:rPr>
              <w:t>leading to neurogenesis in the dentate gyrus</w:t>
            </w:r>
            <w:r>
              <w:rPr>
                <w:rFonts w:ascii="Times New Roman" w:hAnsi="Times New Roman" w:cs="Times New Roman"/>
                <w:sz w:val="18"/>
                <w:szCs w:val="20"/>
                <w:lang w:val="en-US"/>
              </w:rPr>
              <w:t xml:space="preserve"> promoting c</w:t>
            </w:r>
            <w:r w:rsidRPr="00950F58">
              <w:rPr>
                <w:rFonts w:ascii="Times New Roman" w:hAnsi="Times New Roman" w:cs="Times New Roman"/>
                <w:sz w:val="18"/>
                <w:szCs w:val="20"/>
                <w:lang w:val="en-US"/>
              </w:rPr>
              <w:t xml:space="preserve">ognitive and </w:t>
            </w:r>
            <w:r>
              <w:rPr>
                <w:rFonts w:ascii="Times New Roman" w:hAnsi="Times New Roman" w:cs="Times New Roman"/>
                <w:sz w:val="18"/>
                <w:szCs w:val="20"/>
                <w:lang w:val="en-US"/>
              </w:rPr>
              <w:t>f</w:t>
            </w:r>
            <w:r w:rsidRPr="00950F58">
              <w:rPr>
                <w:rFonts w:ascii="Times New Roman" w:hAnsi="Times New Roman" w:cs="Times New Roman"/>
                <w:sz w:val="18"/>
                <w:szCs w:val="20"/>
                <w:lang w:val="en-US"/>
              </w:rPr>
              <w:t>unctional</w:t>
            </w:r>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neurorecovery</w:t>
            </w:r>
            <w:proofErr w:type="spellEnd"/>
            <w:r>
              <w:rPr>
                <w:rFonts w:ascii="Times New Roman" w:hAnsi="Times New Roman" w:cs="Times New Roman"/>
                <w:sz w:val="18"/>
                <w:szCs w:val="20"/>
                <w:lang w:val="en-US"/>
              </w:rPr>
              <w:t xml:space="preserve"> </w:t>
            </w:r>
          </w:p>
        </w:tc>
        <w:tc>
          <w:tcPr>
            <w:tcW w:w="4531" w:type="dxa"/>
          </w:tcPr>
          <w:p w14:paraId="7991D979" w14:textId="77777777" w:rsidR="004A73FF"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 xml:space="preserve">1. </w:t>
            </w:r>
            <w:r w:rsidRPr="002A7208">
              <w:rPr>
                <w:rFonts w:ascii="Times New Roman" w:hAnsi="Times New Roman" w:cs="Times New Roman"/>
                <w:sz w:val="18"/>
                <w:szCs w:val="20"/>
                <w:lang w:val="en-US"/>
              </w:rPr>
              <w:t>Different preclinical studies demonstrated that Cerebrolysin displays neurotrophic activity [</w:t>
            </w:r>
            <w:r w:rsidRPr="002A7208">
              <w:rPr>
                <w:rStyle w:val="Odwoanieprzypisukocowego"/>
                <w:rFonts w:ascii="Times New Roman" w:hAnsi="Times New Roman" w:cs="Times New Roman"/>
                <w:sz w:val="18"/>
                <w:szCs w:val="20"/>
                <w:lang w:val="en-US"/>
              </w:rPr>
              <w:endnoteReference w:id="12"/>
            </w:r>
            <w:r>
              <w:rPr>
                <w:rFonts w:ascii="Times New Roman" w:hAnsi="Times New Roman" w:cs="Times New Roman"/>
                <w:sz w:val="18"/>
                <w:szCs w:val="20"/>
                <w:lang w:val="en-US"/>
              </w:rPr>
              <w:t>]</w:t>
            </w:r>
            <w:r w:rsidRPr="002A7208">
              <w:rPr>
                <w:rFonts w:ascii="Times New Roman" w:hAnsi="Times New Roman" w:cs="Times New Roman"/>
                <w:sz w:val="18"/>
                <w:szCs w:val="20"/>
                <w:lang w:val="en-US"/>
              </w:rPr>
              <w:t>, protects primary neurons from glutamate‐induced excitotoxicity [</w:t>
            </w:r>
            <w:r w:rsidRPr="002A7208">
              <w:rPr>
                <w:rStyle w:val="Odwoanieprzypisukocowego"/>
                <w:rFonts w:ascii="Times New Roman" w:hAnsi="Times New Roman" w:cs="Times New Roman"/>
                <w:sz w:val="18"/>
                <w:szCs w:val="20"/>
                <w:lang w:val="en-US"/>
              </w:rPr>
              <w:endnoteReference w:id="13"/>
            </w:r>
            <w:r w:rsidRPr="002A7208">
              <w:rPr>
                <w:rFonts w:ascii="Times New Roman" w:hAnsi="Times New Roman" w:cs="Times New Roman"/>
                <w:sz w:val="18"/>
                <w:szCs w:val="20"/>
                <w:lang w:val="en-US"/>
              </w:rPr>
              <w:t>], displays neuroprotective activity in ischemic lesions by proliferation of neural progenitor cells (NPCs) leading to increased differentiation into neurons and oligodendrocytes by  upregulation of Sonic Hedgehog (Shh) signaling pathways and its receptors [</w:t>
            </w:r>
            <w:r w:rsidRPr="002A7208">
              <w:rPr>
                <w:rStyle w:val="Odwoanieprzypisukocowego"/>
                <w:rFonts w:ascii="Times New Roman" w:hAnsi="Times New Roman" w:cs="Times New Roman"/>
                <w:sz w:val="18"/>
                <w:szCs w:val="20"/>
                <w:lang w:val="en-US"/>
              </w:rPr>
              <w:endnoteReference w:id="14"/>
            </w:r>
            <w:r w:rsidRPr="002A7208">
              <w:rPr>
                <w:rFonts w:ascii="Times New Roman" w:hAnsi="Times New Roman" w:cs="Times New Roman"/>
                <w:sz w:val="18"/>
                <w:szCs w:val="20"/>
                <w:lang w:val="en-US"/>
              </w:rPr>
              <w:t>]</w:t>
            </w:r>
            <w:r>
              <w:rPr>
                <w:rFonts w:ascii="Times New Roman" w:hAnsi="Times New Roman" w:cs="Times New Roman"/>
                <w:sz w:val="18"/>
                <w:szCs w:val="20"/>
                <w:lang w:val="en-US"/>
              </w:rPr>
              <w:t xml:space="preserve">, </w:t>
            </w:r>
            <w:r w:rsidRPr="002A7208">
              <w:rPr>
                <w:rFonts w:ascii="Times New Roman" w:hAnsi="Times New Roman" w:cs="Times New Roman"/>
                <w:sz w:val="18"/>
                <w:szCs w:val="20"/>
                <w:lang w:val="en-US"/>
              </w:rPr>
              <w:t xml:space="preserve">modulates endogenous </w:t>
            </w:r>
            <w:proofErr w:type="spellStart"/>
            <w:r w:rsidRPr="002A7208">
              <w:rPr>
                <w:rFonts w:ascii="Times New Roman" w:hAnsi="Times New Roman" w:cs="Times New Roman"/>
                <w:sz w:val="18"/>
                <w:szCs w:val="20"/>
                <w:lang w:val="en-US"/>
              </w:rPr>
              <w:t>neurotrophin</w:t>
            </w:r>
            <w:proofErr w:type="spellEnd"/>
            <w:r w:rsidRPr="002A7208">
              <w:rPr>
                <w:rFonts w:ascii="Times New Roman" w:hAnsi="Times New Roman" w:cs="Times New Roman"/>
                <w:sz w:val="18"/>
                <w:szCs w:val="20"/>
                <w:lang w:val="en-US"/>
              </w:rPr>
              <w:t xml:space="preserve"> levels [</w:t>
            </w:r>
            <w:r>
              <w:rPr>
                <w:rFonts w:ascii="Times New Roman" w:hAnsi="Times New Roman" w:cs="Times New Roman"/>
                <w:sz w:val="18"/>
                <w:szCs w:val="20"/>
                <w:lang w:val="en-US"/>
              </w:rPr>
              <w:fldChar w:fldCharType="begin"/>
            </w:r>
            <w:r>
              <w:rPr>
                <w:rFonts w:ascii="Times New Roman" w:hAnsi="Times New Roman" w:cs="Times New Roman"/>
                <w:sz w:val="18"/>
                <w:szCs w:val="20"/>
                <w:lang w:val="en-US"/>
              </w:rPr>
              <w:instrText xml:space="preserve"> NOTEREF _Ref189844100 \h </w:instrText>
            </w:r>
            <w:r>
              <w:rPr>
                <w:rFonts w:ascii="Times New Roman" w:hAnsi="Times New Roman" w:cs="Times New Roman"/>
                <w:sz w:val="18"/>
                <w:szCs w:val="20"/>
                <w:lang w:val="en-US"/>
              </w:rPr>
            </w:r>
            <w:r>
              <w:rPr>
                <w:rFonts w:ascii="Times New Roman" w:hAnsi="Times New Roman" w:cs="Times New Roman"/>
                <w:sz w:val="18"/>
                <w:szCs w:val="20"/>
                <w:lang w:val="en-US"/>
              </w:rPr>
              <w:fldChar w:fldCharType="separate"/>
            </w:r>
            <w:r>
              <w:rPr>
                <w:rFonts w:ascii="Times New Roman" w:hAnsi="Times New Roman" w:cs="Times New Roman"/>
                <w:sz w:val="18"/>
                <w:szCs w:val="20"/>
                <w:lang w:val="en-US"/>
              </w:rPr>
              <w:t>21</w:t>
            </w:r>
            <w:r>
              <w:rPr>
                <w:rFonts w:ascii="Times New Roman" w:hAnsi="Times New Roman" w:cs="Times New Roman"/>
                <w:sz w:val="18"/>
                <w:szCs w:val="20"/>
                <w:lang w:val="en-US"/>
              </w:rPr>
              <w:fldChar w:fldCharType="end"/>
            </w:r>
            <w:r w:rsidRPr="002A7208">
              <w:rPr>
                <w:rFonts w:ascii="Times New Roman" w:hAnsi="Times New Roman" w:cs="Times New Roman"/>
                <w:sz w:val="18"/>
                <w:szCs w:val="20"/>
                <w:lang w:val="en-US"/>
              </w:rPr>
              <w:t>]</w:t>
            </w:r>
            <w:r>
              <w:rPr>
                <w:rFonts w:ascii="Times New Roman" w:hAnsi="Times New Roman" w:cs="Times New Roman"/>
                <w:sz w:val="18"/>
                <w:szCs w:val="20"/>
                <w:lang w:val="en-US"/>
              </w:rPr>
              <w:t xml:space="preserve">, and </w:t>
            </w:r>
            <w:r w:rsidRPr="00DB66A1">
              <w:rPr>
                <w:rFonts w:ascii="Times New Roman" w:hAnsi="Times New Roman" w:cs="Times New Roman"/>
                <w:sz w:val="18"/>
                <w:szCs w:val="20"/>
                <w:lang w:val="en-US"/>
              </w:rPr>
              <w:t xml:space="preserve">improves stroke recovery when administered up to 48 h after </w:t>
            </w:r>
            <w:r>
              <w:rPr>
                <w:rFonts w:ascii="Times New Roman" w:hAnsi="Times New Roman" w:cs="Times New Roman"/>
                <w:sz w:val="18"/>
                <w:szCs w:val="20"/>
                <w:lang w:val="en-US"/>
              </w:rPr>
              <w:t>MCA</w:t>
            </w:r>
            <w:r w:rsidRPr="00DB66A1">
              <w:rPr>
                <w:rFonts w:ascii="Times New Roman" w:hAnsi="Times New Roman" w:cs="Times New Roman"/>
                <w:sz w:val="18"/>
                <w:szCs w:val="20"/>
                <w:lang w:val="en-US"/>
              </w:rPr>
              <w:t xml:space="preserve"> occlusion</w:t>
            </w:r>
            <w:r>
              <w:rPr>
                <w:rFonts w:ascii="Times New Roman" w:hAnsi="Times New Roman" w:cs="Times New Roman"/>
                <w:sz w:val="18"/>
                <w:szCs w:val="20"/>
                <w:lang w:val="en-US"/>
              </w:rPr>
              <w:t xml:space="preserve"> [</w:t>
            </w:r>
            <w:r>
              <w:rPr>
                <w:rStyle w:val="Odwoanieprzypisukocowego"/>
                <w:rFonts w:ascii="Times New Roman" w:hAnsi="Times New Roman" w:cs="Times New Roman"/>
                <w:sz w:val="18"/>
                <w:szCs w:val="20"/>
                <w:lang w:val="en-US"/>
              </w:rPr>
              <w:endnoteReference w:id="15"/>
            </w:r>
            <w:r>
              <w:rPr>
                <w:rFonts w:ascii="Times New Roman" w:hAnsi="Times New Roman" w:cs="Times New Roman"/>
                <w:sz w:val="18"/>
                <w:szCs w:val="20"/>
                <w:lang w:val="en-US"/>
              </w:rPr>
              <w:t>]</w:t>
            </w:r>
            <w:r w:rsidRPr="002A7208">
              <w:rPr>
                <w:rFonts w:ascii="Times New Roman" w:hAnsi="Times New Roman" w:cs="Times New Roman"/>
                <w:sz w:val="18"/>
                <w:szCs w:val="20"/>
                <w:lang w:val="en-US"/>
              </w:rPr>
              <w:t xml:space="preserve"> </w:t>
            </w:r>
          </w:p>
          <w:p w14:paraId="6B50F8F5" w14:textId="77777777" w:rsidR="004A73FF" w:rsidRPr="00E318FA" w:rsidRDefault="004A73FF" w:rsidP="00747052">
            <w:pPr>
              <w:jc w:val="both"/>
              <w:rPr>
                <w:rFonts w:ascii="Times New Roman" w:hAnsi="Times New Roman" w:cs="Times New Roman"/>
                <w:sz w:val="18"/>
                <w:szCs w:val="20"/>
                <w:lang w:val="en-US"/>
              </w:rPr>
            </w:pPr>
            <w:r>
              <w:rPr>
                <w:rFonts w:ascii="Times New Roman" w:hAnsi="Times New Roman" w:cs="Times New Roman"/>
                <w:sz w:val="18"/>
                <w:szCs w:val="20"/>
                <w:lang w:val="en-US"/>
              </w:rPr>
              <w:t xml:space="preserve">2. The CARS Study demonstrated that </w:t>
            </w:r>
            <w:r w:rsidRPr="00E318FA">
              <w:rPr>
                <w:rFonts w:ascii="Times New Roman" w:hAnsi="Times New Roman" w:cs="Times New Roman"/>
                <w:sz w:val="18"/>
                <w:szCs w:val="20"/>
                <w:lang w:val="en-US"/>
              </w:rPr>
              <w:t>Cerebrolysin</w:t>
            </w:r>
            <w:r>
              <w:rPr>
                <w:rFonts w:ascii="Times New Roman" w:hAnsi="Times New Roman" w:cs="Times New Roman"/>
                <w:sz w:val="18"/>
                <w:szCs w:val="20"/>
                <w:lang w:val="en-US"/>
              </w:rPr>
              <w:t xml:space="preserve"> administered </w:t>
            </w:r>
            <w:r w:rsidRPr="00D13288">
              <w:rPr>
                <w:rFonts w:ascii="Times New Roman" w:hAnsi="Times New Roman" w:cs="Times New Roman"/>
                <w:sz w:val="18"/>
                <w:szCs w:val="20"/>
                <w:lang w:val="en-US"/>
              </w:rPr>
              <w:t>once daily for 21 days, beginning at 24 to 72 hours after stroke onset</w:t>
            </w:r>
            <w:r w:rsidRPr="00E318FA">
              <w:rPr>
                <w:rFonts w:ascii="Times New Roman" w:hAnsi="Times New Roman" w:cs="Times New Roman"/>
                <w:sz w:val="18"/>
                <w:szCs w:val="20"/>
                <w:lang w:val="en-US"/>
              </w:rPr>
              <w:t xml:space="preserve"> had a beneficial effect on function and global outcome in early rehabilitation patients after stroke</w:t>
            </w:r>
            <w:r>
              <w:rPr>
                <w:rFonts w:ascii="Times New Roman" w:hAnsi="Times New Roman" w:cs="Times New Roman"/>
                <w:sz w:val="18"/>
                <w:szCs w:val="20"/>
                <w:lang w:val="en-US"/>
              </w:rPr>
              <w:t xml:space="preserve"> [</w:t>
            </w:r>
            <w:r>
              <w:rPr>
                <w:rStyle w:val="Odwoanieprzypisukocowego"/>
                <w:rFonts w:ascii="Times New Roman" w:hAnsi="Times New Roman" w:cs="Times New Roman"/>
                <w:sz w:val="18"/>
                <w:szCs w:val="20"/>
                <w:lang w:val="en-US"/>
              </w:rPr>
              <w:endnoteReference w:id="16"/>
            </w:r>
            <w:r>
              <w:rPr>
                <w:rFonts w:ascii="Times New Roman" w:hAnsi="Times New Roman" w:cs="Times New Roman"/>
                <w:sz w:val="18"/>
                <w:szCs w:val="20"/>
                <w:lang w:val="en-US"/>
              </w:rPr>
              <w:t>]</w:t>
            </w:r>
            <w:r w:rsidRPr="00E318FA">
              <w:rPr>
                <w:rFonts w:ascii="Times New Roman" w:hAnsi="Times New Roman" w:cs="Times New Roman"/>
                <w:sz w:val="18"/>
                <w:szCs w:val="20"/>
                <w:lang w:val="en-US"/>
              </w:rPr>
              <w:t>.</w:t>
            </w:r>
            <w:r>
              <w:rPr>
                <w:rFonts w:ascii="Times New Roman" w:hAnsi="Times New Roman" w:cs="Times New Roman"/>
                <w:sz w:val="18"/>
                <w:szCs w:val="20"/>
                <w:lang w:val="en-US"/>
              </w:rPr>
              <w:t xml:space="preserve"> Similar results were revealed by different recent </w:t>
            </w:r>
            <w:proofErr w:type="spellStart"/>
            <w:r>
              <w:rPr>
                <w:rFonts w:ascii="Times New Roman" w:hAnsi="Times New Roman" w:cs="Times New Roman"/>
                <w:sz w:val="18"/>
                <w:szCs w:val="20"/>
                <w:lang w:val="en-US"/>
              </w:rPr>
              <w:t>metatanalysis</w:t>
            </w:r>
            <w:proofErr w:type="spellEnd"/>
            <w:r>
              <w:rPr>
                <w:rFonts w:ascii="Times New Roman" w:hAnsi="Times New Roman" w:cs="Times New Roman"/>
                <w:sz w:val="18"/>
                <w:szCs w:val="20"/>
                <w:lang w:val="en-US"/>
              </w:rPr>
              <w:t xml:space="preserve"> of RCT [</w:t>
            </w:r>
            <w:r>
              <w:rPr>
                <w:rFonts w:ascii="Times New Roman" w:hAnsi="Times New Roman" w:cs="Times New Roman"/>
                <w:sz w:val="18"/>
                <w:szCs w:val="20"/>
                <w:lang w:val="en-US"/>
              </w:rPr>
              <w:fldChar w:fldCharType="begin"/>
            </w:r>
            <w:r>
              <w:rPr>
                <w:rFonts w:ascii="Times New Roman" w:hAnsi="Times New Roman" w:cs="Times New Roman"/>
                <w:sz w:val="18"/>
                <w:szCs w:val="20"/>
                <w:lang w:val="en-US"/>
              </w:rPr>
              <w:instrText xml:space="preserve"> NOTEREF _Ref190026791 \h </w:instrText>
            </w:r>
            <w:r>
              <w:rPr>
                <w:rFonts w:ascii="Times New Roman" w:hAnsi="Times New Roman" w:cs="Times New Roman"/>
                <w:sz w:val="18"/>
                <w:szCs w:val="20"/>
                <w:lang w:val="en-US"/>
              </w:rPr>
            </w:r>
            <w:r>
              <w:rPr>
                <w:rFonts w:ascii="Times New Roman" w:hAnsi="Times New Roman" w:cs="Times New Roman"/>
                <w:sz w:val="18"/>
                <w:szCs w:val="20"/>
                <w:lang w:val="en-US"/>
              </w:rPr>
              <w:fldChar w:fldCharType="separate"/>
            </w:r>
            <w:r>
              <w:rPr>
                <w:rFonts w:ascii="Times New Roman" w:hAnsi="Times New Roman" w:cs="Times New Roman"/>
                <w:sz w:val="18"/>
                <w:szCs w:val="20"/>
                <w:lang w:val="en-US"/>
              </w:rPr>
              <w:t>26</w:t>
            </w:r>
            <w:r>
              <w:rPr>
                <w:rFonts w:ascii="Times New Roman" w:hAnsi="Times New Roman" w:cs="Times New Roman"/>
                <w:sz w:val="18"/>
                <w:szCs w:val="20"/>
                <w:lang w:val="en-US"/>
              </w:rPr>
              <w:fldChar w:fldCharType="end"/>
            </w:r>
            <w:r>
              <w:rPr>
                <w:rFonts w:ascii="Times New Roman" w:hAnsi="Times New Roman" w:cs="Times New Roman"/>
                <w:sz w:val="18"/>
                <w:szCs w:val="20"/>
                <w:lang w:val="en-US"/>
              </w:rPr>
              <w:t xml:space="preserve">, </w:t>
            </w:r>
            <w:r>
              <w:rPr>
                <w:rStyle w:val="Odwoanieprzypisukocowego"/>
                <w:rFonts w:ascii="Times New Roman" w:hAnsi="Times New Roman" w:cs="Times New Roman"/>
                <w:sz w:val="18"/>
                <w:szCs w:val="20"/>
                <w:lang w:val="en-US"/>
              </w:rPr>
              <w:endnoteReference w:id="17"/>
            </w:r>
            <w:r>
              <w:rPr>
                <w:rFonts w:ascii="Times New Roman" w:hAnsi="Times New Roman" w:cs="Times New Roman"/>
                <w:sz w:val="18"/>
                <w:szCs w:val="20"/>
                <w:lang w:val="en-US"/>
              </w:rPr>
              <w:t>,</w:t>
            </w:r>
            <w:r>
              <w:rPr>
                <w:rFonts w:ascii="Times New Roman" w:hAnsi="Times New Roman" w:cs="Times New Roman"/>
                <w:sz w:val="18"/>
                <w:szCs w:val="20"/>
                <w:lang w:val="en-US"/>
              </w:rPr>
              <w:fldChar w:fldCharType="begin"/>
            </w:r>
            <w:r>
              <w:rPr>
                <w:rFonts w:ascii="Times New Roman" w:hAnsi="Times New Roman" w:cs="Times New Roman"/>
                <w:sz w:val="18"/>
                <w:szCs w:val="20"/>
                <w:lang w:val="en-US"/>
              </w:rPr>
              <w:instrText xml:space="preserve"> NOTEREF _Ref190027189 \h </w:instrText>
            </w:r>
            <w:r>
              <w:rPr>
                <w:rFonts w:ascii="Times New Roman" w:hAnsi="Times New Roman" w:cs="Times New Roman"/>
                <w:sz w:val="18"/>
                <w:szCs w:val="20"/>
                <w:lang w:val="en-US"/>
              </w:rPr>
            </w:r>
            <w:r>
              <w:rPr>
                <w:rFonts w:ascii="Times New Roman" w:hAnsi="Times New Roman" w:cs="Times New Roman"/>
                <w:sz w:val="18"/>
                <w:szCs w:val="20"/>
                <w:lang w:val="en-US"/>
              </w:rPr>
              <w:fldChar w:fldCharType="separate"/>
            </w:r>
            <w:r>
              <w:rPr>
                <w:rFonts w:ascii="Times New Roman" w:hAnsi="Times New Roman" w:cs="Times New Roman"/>
                <w:sz w:val="18"/>
                <w:szCs w:val="20"/>
                <w:lang w:val="en-US"/>
              </w:rPr>
              <w:t>28</w:t>
            </w:r>
            <w:r>
              <w:rPr>
                <w:rFonts w:ascii="Times New Roman" w:hAnsi="Times New Roman" w:cs="Times New Roman"/>
                <w:sz w:val="18"/>
                <w:szCs w:val="20"/>
                <w:lang w:val="en-US"/>
              </w:rPr>
              <w:fldChar w:fldCharType="end"/>
            </w:r>
            <w:r>
              <w:rPr>
                <w:rFonts w:ascii="Times New Roman" w:hAnsi="Times New Roman" w:cs="Times New Roman"/>
                <w:sz w:val="18"/>
                <w:szCs w:val="20"/>
                <w:lang w:val="en-US"/>
              </w:rPr>
              <w:t>]</w:t>
            </w:r>
          </w:p>
        </w:tc>
      </w:tr>
    </w:tbl>
    <w:p w14:paraId="6A13AE62" w14:textId="77777777" w:rsidR="004A73FF" w:rsidRDefault="004A73FF" w:rsidP="004A73FF">
      <w:pPr>
        <w:rPr>
          <w:rFonts w:ascii="Times New Roman" w:hAnsi="Times New Roman" w:cs="Times New Roman"/>
          <w:b/>
          <w:bCs/>
          <w:lang w:val="en-US"/>
        </w:rPr>
      </w:pPr>
    </w:p>
    <w:p w14:paraId="1015E608" w14:textId="77777777" w:rsidR="004A73FF" w:rsidRPr="00BD5A40" w:rsidRDefault="004A73FF" w:rsidP="004A73FF">
      <w:pPr>
        <w:rPr>
          <w:rFonts w:ascii="Times New Roman" w:hAnsi="Times New Roman" w:cs="Times New Roman"/>
          <w:b/>
          <w:bCs/>
          <w:lang w:val="en-US"/>
        </w:rPr>
      </w:pPr>
      <w:r w:rsidRPr="00BD5A40">
        <w:rPr>
          <w:rFonts w:ascii="Times New Roman" w:hAnsi="Times New Roman" w:cs="Times New Roman"/>
          <w:b/>
          <w:bCs/>
          <w:lang w:val="en-US"/>
        </w:rPr>
        <w:br w:type="page"/>
      </w:r>
    </w:p>
    <w:p w14:paraId="542E80D5" w14:textId="6933F6FF" w:rsidR="008A71DD" w:rsidRPr="004A73FF" w:rsidRDefault="004A73FF">
      <w:pPr>
        <w:rPr>
          <w:lang w:val="en-US"/>
        </w:rPr>
      </w:pPr>
      <w:r>
        <w:rPr>
          <w:lang w:val="en-US"/>
        </w:rPr>
        <w:lastRenderedPageBreak/>
        <w:t>References</w:t>
      </w:r>
    </w:p>
    <w:sectPr w:rsidR="008A71DD" w:rsidRPr="004A73FF">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9AFD9" w14:textId="77777777" w:rsidR="002A05DA" w:rsidRDefault="002A05DA" w:rsidP="004A73FF">
      <w:pPr>
        <w:spacing w:after="0" w:line="240" w:lineRule="auto"/>
      </w:pPr>
      <w:r>
        <w:separator/>
      </w:r>
    </w:p>
  </w:endnote>
  <w:endnote w:type="continuationSeparator" w:id="0">
    <w:p w14:paraId="29488FC7" w14:textId="77777777" w:rsidR="002A05DA" w:rsidRDefault="002A05DA" w:rsidP="004A73FF">
      <w:pPr>
        <w:spacing w:after="0" w:line="240" w:lineRule="auto"/>
      </w:pPr>
      <w:r>
        <w:continuationSeparator/>
      </w:r>
    </w:p>
  </w:endnote>
  <w:endnote w:id="1">
    <w:p w14:paraId="5B5EEE0C" w14:textId="23811510" w:rsidR="004A73FF" w:rsidRPr="004A73FF" w:rsidRDefault="004A73FF">
      <w:pPr>
        <w:pStyle w:val="Tekstprzypisukocowego"/>
        <w:rPr>
          <w:lang w:val="en-US"/>
        </w:rPr>
      </w:pPr>
      <w:r>
        <w:rPr>
          <w:rStyle w:val="Odwoanieprzypisukocowego"/>
        </w:rPr>
        <w:endnoteRef/>
      </w:r>
      <w:r w:rsidRPr="004A73FF">
        <w:rPr>
          <w:lang w:val="en-US"/>
        </w:rPr>
        <w:t xml:space="preserve"> </w:t>
      </w:r>
      <w:r w:rsidR="009F6551" w:rsidRPr="009F6551">
        <w:rPr>
          <w:lang w:val="en-US"/>
        </w:rPr>
        <w:t>Khasanova DR, Kalinin MN. Cerebrolysin as an early add-on to reperfusion therapy: Risk of hemorrhagic transformation after ischemic stroke (CEREHETIS), a prospective, randomized, multicenter pilot study. BMC Neurol. 2023;23:121. doi:10.1186/s12883-023-03159-w.</w:t>
      </w:r>
    </w:p>
  </w:endnote>
  <w:endnote w:id="2">
    <w:p w14:paraId="164D53FD" w14:textId="73D30A07" w:rsidR="004A73FF" w:rsidRPr="008221D1" w:rsidRDefault="004A73FF" w:rsidP="009F6551">
      <w:pPr>
        <w:pStyle w:val="Tekstprzypisukocowego"/>
        <w:jc w:val="both"/>
        <w:rPr>
          <w:lang w:val="en-US"/>
        </w:rPr>
      </w:pPr>
      <w:r>
        <w:rPr>
          <w:rStyle w:val="Odwoanieprzypisukocowego"/>
        </w:rPr>
        <w:endnoteRef/>
      </w:r>
      <w:r w:rsidR="009F6551">
        <w:rPr>
          <w:lang w:val="en-US"/>
        </w:rPr>
        <w:t xml:space="preserve"> </w:t>
      </w:r>
      <w:r w:rsidR="009F6551" w:rsidRPr="009F6551">
        <w:rPr>
          <w:lang w:val="en-US"/>
        </w:rPr>
        <w:t>Guan X, Wang Y, Kai G, et al. Cerebrolysin ameliorates focal cerebral ischemia injury through neuroinflammatory inhibition via CREB/PGC-1</w:t>
      </w:r>
      <w:r w:rsidR="009F6551" w:rsidRPr="009F6551">
        <w:t>α</w:t>
      </w:r>
      <w:r w:rsidR="009F6551" w:rsidRPr="009F6551">
        <w:rPr>
          <w:lang w:val="en-US"/>
        </w:rPr>
        <w:t xml:space="preserve"> pathway. </w:t>
      </w:r>
      <w:r w:rsidR="009F6551" w:rsidRPr="009F6551">
        <w:t xml:space="preserve">Front </w:t>
      </w:r>
      <w:proofErr w:type="spellStart"/>
      <w:r w:rsidR="009F6551" w:rsidRPr="009F6551">
        <w:t>Pharmacol</w:t>
      </w:r>
      <w:proofErr w:type="spellEnd"/>
      <w:r w:rsidR="009F6551" w:rsidRPr="009F6551">
        <w:t>. 2019;10:1245. doi:10.3389/fphar.2019.01245.</w:t>
      </w:r>
    </w:p>
  </w:endnote>
  <w:endnote w:id="3">
    <w:p w14:paraId="2F9BC570" w14:textId="4D161140" w:rsidR="004A73FF" w:rsidRPr="002A7208" w:rsidRDefault="004A73FF" w:rsidP="004A73FF">
      <w:pPr>
        <w:pStyle w:val="Tekstprzypisukocowego"/>
        <w:jc w:val="both"/>
        <w:rPr>
          <w:lang w:val="en-US"/>
        </w:rPr>
      </w:pPr>
      <w:r>
        <w:rPr>
          <w:rStyle w:val="Odwoanieprzypisukocowego"/>
        </w:rPr>
        <w:endnoteRef/>
      </w:r>
      <w:r w:rsidRPr="002A7208">
        <w:rPr>
          <w:lang w:val="en-US"/>
        </w:rPr>
        <w:t xml:space="preserve"> </w:t>
      </w:r>
      <w:r w:rsidR="009F6551" w:rsidRPr="009F6551">
        <w:rPr>
          <w:lang w:val="en-US"/>
        </w:rPr>
        <w:t xml:space="preserve">Zhang L, Chopp M, Lu M, et al. Cerebrolysin dose-dependently improves neurological outcome in rats after acute stroke: A prospective, randomized, blinded, and placebo-controlled study. </w:t>
      </w:r>
      <w:proofErr w:type="spellStart"/>
      <w:r w:rsidR="009F6551" w:rsidRPr="009F6551">
        <w:t>Int</w:t>
      </w:r>
      <w:proofErr w:type="spellEnd"/>
      <w:r w:rsidR="009F6551" w:rsidRPr="009F6551">
        <w:t xml:space="preserve"> J Stroke. 2016;11(3):347-355. doi:10.1177/1747493015625645.</w:t>
      </w:r>
    </w:p>
  </w:endnote>
  <w:endnote w:id="4">
    <w:p w14:paraId="05F219D4" w14:textId="235D5314" w:rsidR="004A73FF" w:rsidRPr="00297DDB" w:rsidRDefault="004A73FF" w:rsidP="004A73FF">
      <w:pPr>
        <w:pStyle w:val="Tekstprzypisukocowego"/>
        <w:jc w:val="both"/>
        <w:rPr>
          <w:lang w:val="en-US"/>
        </w:rPr>
      </w:pPr>
      <w:r>
        <w:rPr>
          <w:rStyle w:val="Odwoanieprzypisukocowego"/>
        </w:rPr>
        <w:endnoteRef/>
      </w:r>
      <w:r w:rsidRPr="00297DDB">
        <w:rPr>
          <w:lang w:val="en-US"/>
        </w:rPr>
        <w:t xml:space="preserve"> </w:t>
      </w:r>
      <w:r w:rsidR="009F6551" w:rsidRPr="009F6551">
        <w:rPr>
          <w:lang w:val="en-US"/>
        </w:rPr>
        <w:t xml:space="preserve">Zhang C, Chopp M, Cui Y, et al. Cerebrolysin enhances neurogenesis in the ischemic brain and improves functional outcome after stroke. J </w:t>
      </w:r>
      <w:proofErr w:type="spellStart"/>
      <w:r w:rsidR="009F6551" w:rsidRPr="009F6551">
        <w:rPr>
          <w:lang w:val="en-US"/>
        </w:rPr>
        <w:t>Neurosci</w:t>
      </w:r>
      <w:proofErr w:type="spellEnd"/>
      <w:r w:rsidR="009F6551" w:rsidRPr="009F6551">
        <w:rPr>
          <w:lang w:val="en-US"/>
        </w:rPr>
        <w:t xml:space="preserve"> Res. 2010;88:3275-3281.</w:t>
      </w:r>
    </w:p>
  </w:endnote>
  <w:endnote w:id="5">
    <w:p w14:paraId="7851909A" w14:textId="70FFB676" w:rsidR="004A73FF" w:rsidRPr="004A73FF" w:rsidRDefault="004A73FF">
      <w:pPr>
        <w:pStyle w:val="Tekstprzypisukocowego"/>
        <w:rPr>
          <w:lang w:val="en-US"/>
        </w:rPr>
      </w:pPr>
      <w:r>
        <w:rPr>
          <w:rStyle w:val="Odwoanieprzypisukocowego"/>
        </w:rPr>
        <w:endnoteRef/>
      </w:r>
      <w:r w:rsidRPr="004A73FF">
        <w:rPr>
          <w:lang w:val="en-US"/>
        </w:rPr>
        <w:t xml:space="preserve"> </w:t>
      </w:r>
      <w:r w:rsidR="009F6551" w:rsidRPr="009F6551">
        <w:rPr>
          <w:lang w:val="en-US"/>
        </w:rPr>
        <w:t>Chang WH, Lee J, Shin YI, et al. Cerebrolysin combined with rehabilitation enhances motor recovery and prevents neural network degeneration in ischemic stroke patients with severe motor deficits. J Pers Med. 2021;11:545. doi:10.3390/jpm11060545.</w:t>
      </w:r>
    </w:p>
  </w:endnote>
  <w:endnote w:id="6">
    <w:p w14:paraId="59D7CB92" w14:textId="063580FD" w:rsidR="004A73FF" w:rsidRPr="004A73FF" w:rsidRDefault="004A73FF">
      <w:pPr>
        <w:pStyle w:val="Tekstprzypisukocowego"/>
        <w:rPr>
          <w:lang w:val="en-US"/>
        </w:rPr>
      </w:pPr>
      <w:r>
        <w:rPr>
          <w:rStyle w:val="Odwoanieprzypisukocowego"/>
        </w:rPr>
        <w:endnoteRef/>
      </w:r>
      <w:r w:rsidRPr="004A73FF">
        <w:rPr>
          <w:lang w:val="en-US"/>
        </w:rPr>
        <w:t xml:space="preserve"> </w:t>
      </w:r>
      <w:r w:rsidR="009F6551">
        <w:rPr>
          <w:lang w:val="en-US"/>
        </w:rPr>
        <w:t xml:space="preserve"> </w:t>
      </w:r>
      <w:r w:rsidR="009F6551" w:rsidRPr="009F6551">
        <w:rPr>
          <w:lang w:val="en-US"/>
        </w:rPr>
        <w:t xml:space="preserve">Poljaković Z, </w:t>
      </w:r>
      <w:proofErr w:type="spellStart"/>
      <w:r w:rsidR="009F6551" w:rsidRPr="009F6551">
        <w:rPr>
          <w:lang w:val="en-US"/>
        </w:rPr>
        <w:t>Šupe</w:t>
      </w:r>
      <w:proofErr w:type="spellEnd"/>
      <w:r w:rsidR="009F6551" w:rsidRPr="009F6551">
        <w:rPr>
          <w:lang w:val="en-US"/>
        </w:rPr>
        <w:t xml:space="preserve"> S, </w:t>
      </w:r>
      <w:proofErr w:type="spellStart"/>
      <w:r w:rsidR="009F6551" w:rsidRPr="009F6551">
        <w:rPr>
          <w:lang w:val="en-US"/>
        </w:rPr>
        <w:t>Ljevak</w:t>
      </w:r>
      <w:proofErr w:type="spellEnd"/>
      <w:r w:rsidR="009F6551" w:rsidRPr="009F6551">
        <w:rPr>
          <w:lang w:val="en-US"/>
        </w:rPr>
        <w:t xml:space="preserve"> J, et al. Efficacy and safety of </w:t>
      </w:r>
      <w:proofErr w:type="spellStart"/>
      <w:r w:rsidR="009F6551" w:rsidRPr="009F6551">
        <w:rPr>
          <w:lang w:val="en-US"/>
        </w:rPr>
        <w:t>cerebrolysin</w:t>
      </w:r>
      <w:proofErr w:type="spellEnd"/>
      <w:r w:rsidR="009F6551" w:rsidRPr="009F6551">
        <w:rPr>
          <w:lang w:val="en-US"/>
        </w:rPr>
        <w:t xml:space="preserve"> after futile recanalization therapy in patients with severe stroke. Clin Neurol </w:t>
      </w:r>
      <w:proofErr w:type="spellStart"/>
      <w:r w:rsidR="009F6551" w:rsidRPr="009F6551">
        <w:rPr>
          <w:lang w:val="en-US"/>
        </w:rPr>
        <w:t>Neurosurg</w:t>
      </w:r>
      <w:proofErr w:type="spellEnd"/>
      <w:r w:rsidR="009F6551" w:rsidRPr="009F6551">
        <w:rPr>
          <w:lang w:val="en-US"/>
        </w:rPr>
        <w:t>. 2021;207:106767. doi:10.1016/j.clineuro.2021.106767.</w:t>
      </w:r>
    </w:p>
  </w:endnote>
  <w:endnote w:id="7">
    <w:p w14:paraId="58475FD9" w14:textId="06A75A5D" w:rsidR="004A73FF" w:rsidRPr="004A73FF" w:rsidRDefault="004A73FF">
      <w:pPr>
        <w:pStyle w:val="Tekstprzypisukocowego"/>
        <w:rPr>
          <w:lang w:val="en-US"/>
        </w:rPr>
      </w:pPr>
      <w:r>
        <w:rPr>
          <w:rStyle w:val="Odwoanieprzypisukocowego"/>
        </w:rPr>
        <w:endnoteRef/>
      </w:r>
      <w:r w:rsidRPr="004A73FF">
        <w:rPr>
          <w:lang w:val="en-US"/>
        </w:rPr>
        <w:t xml:space="preserve"> </w:t>
      </w:r>
      <w:r w:rsidR="009F6551">
        <w:rPr>
          <w:lang w:val="en-US"/>
        </w:rPr>
        <w:t xml:space="preserve"> </w:t>
      </w:r>
      <w:r w:rsidR="009F6551" w:rsidRPr="009F6551">
        <w:rPr>
          <w:lang w:val="en-US"/>
        </w:rPr>
        <w:t xml:space="preserve">Teng H, Li C, Zhang Y, et al. Therapeutic effect of </w:t>
      </w:r>
      <w:proofErr w:type="spellStart"/>
      <w:r w:rsidR="009F6551" w:rsidRPr="009F6551">
        <w:rPr>
          <w:lang w:val="en-US"/>
        </w:rPr>
        <w:t>cerebrolysin</w:t>
      </w:r>
      <w:proofErr w:type="spellEnd"/>
      <w:r w:rsidR="009F6551" w:rsidRPr="009F6551">
        <w:rPr>
          <w:lang w:val="en-US"/>
        </w:rPr>
        <w:t xml:space="preserve"> on reducing impaired cerebral endothelial cell permeability. </w:t>
      </w:r>
      <w:proofErr w:type="spellStart"/>
      <w:r w:rsidR="009F6551" w:rsidRPr="009F6551">
        <w:rPr>
          <w:lang w:val="en-US"/>
        </w:rPr>
        <w:t>Neuroreport</w:t>
      </w:r>
      <w:proofErr w:type="spellEnd"/>
      <w:r w:rsidR="009F6551" w:rsidRPr="009F6551">
        <w:rPr>
          <w:lang w:val="en-US"/>
        </w:rPr>
        <w:t>. 2021;32:359-366. doi:10.1097/WNR.0000000000001598.</w:t>
      </w:r>
    </w:p>
  </w:endnote>
  <w:endnote w:id="8">
    <w:p w14:paraId="33D5A013" w14:textId="0B22AF15" w:rsidR="004A73FF" w:rsidRPr="00805207" w:rsidRDefault="004A73FF" w:rsidP="004A73FF">
      <w:pPr>
        <w:pStyle w:val="Tekstprzypisukocowego"/>
        <w:jc w:val="both"/>
        <w:rPr>
          <w:lang w:val="en-US"/>
        </w:rPr>
      </w:pPr>
      <w:r>
        <w:rPr>
          <w:rStyle w:val="Odwoanieprzypisukocowego"/>
        </w:rPr>
        <w:endnoteRef/>
      </w:r>
      <w:r w:rsidRPr="00805207">
        <w:rPr>
          <w:lang w:val="en-US"/>
        </w:rPr>
        <w:t xml:space="preserve"> </w:t>
      </w:r>
      <w:r w:rsidR="009F6551" w:rsidRPr="009F6551">
        <w:rPr>
          <w:lang w:val="en-US"/>
        </w:rPr>
        <w:t xml:space="preserve">Amiri-Nikpour MR, </w:t>
      </w:r>
      <w:proofErr w:type="spellStart"/>
      <w:r w:rsidR="009F6551" w:rsidRPr="009F6551">
        <w:rPr>
          <w:lang w:val="en-US"/>
        </w:rPr>
        <w:t>Nazarbaghi</w:t>
      </w:r>
      <w:proofErr w:type="spellEnd"/>
      <w:r w:rsidR="009F6551" w:rsidRPr="009F6551">
        <w:rPr>
          <w:lang w:val="en-US"/>
        </w:rPr>
        <w:t xml:space="preserve"> S, Ahmadi-</w:t>
      </w:r>
      <w:proofErr w:type="spellStart"/>
      <w:r w:rsidR="009F6551" w:rsidRPr="009F6551">
        <w:rPr>
          <w:lang w:val="en-US"/>
        </w:rPr>
        <w:t>Salmasi</w:t>
      </w:r>
      <w:proofErr w:type="spellEnd"/>
      <w:r w:rsidR="009F6551" w:rsidRPr="009F6551">
        <w:rPr>
          <w:lang w:val="en-US"/>
        </w:rPr>
        <w:t xml:space="preserve"> B, et al. Cerebrolysin effects on neurological outcomes and cerebral blood flow in acute ischemic stroke. </w:t>
      </w:r>
      <w:proofErr w:type="spellStart"/>
      <w:r w:rsidR="009F6551" w:rsidRPr="009F6551">
        <w:rPr>
          <w:lang w:val="en-US"/>
        </w:rPr>
        <w:t>Neuropsychiatr</w:t>
      </w:r>
      <w:proofErr w:type="spellEnd"/>
      <w:r w:rsidR="009F6551" w:rsidRPr="009F6551">
        <w:rPr>
          <w:lang w:val="en-US"/>
        </w:rPr>
        <w:t xml:space="preserve"> Dis Treat. 2014;2299. doi:10.2147/ndt.s75304.</w:t>
      </w:r>
    </w:p>
  </w:endnote>
  <w:endnote w:id="9">
    <w:p w14:paraId="256ACC60" w14:textId="17577E35" w:rsidR="004A73FF" w:rsidRPr="009D206E" w:rsidRDefault="004A73FF" w:rsidP="004A73FF">
      <w:pPr>
        <w:pStyle w:val="Tekstprzypisukocowego"/>
        <w:jc w:val="both"/>
        <w:rPr>
          <w:lang w:val="en-US"/>
        </w:rPr>
      </w:pPr>
      <w:r>
        <w:rPr>
          <w:rStyle w:val="Odwoanieprzypisukocowego"/>
        </w:rPr>
        <w:endnoteRef/>
      </w:r>
      <w:r w:rsidRPr="009D206E">
        <w:rPr>
          <w:lang w:val="en-US"/>
        </w:rPr>
        <w:t xml:space="preserve"> </w:t>
      </w:r>
      <w:r w:rsidR="009F6551" w:rsidRPr="009F6551">
        <w:rPr>
          <w:lang w:val="en-US"/>
        </w:rPr>
        <w:t xml:space="preserve">Gutmann B, Hutter-Paier B, </w:t>
      </w:r>
      <w:proofErr w:type="spellStart"/>
      <w:r w:rsidR="009F6551" w:rsidRPr="009F6551">
        <w:rPr>
          <w:lang w:val="en-US"/>
        </w:rPr>
        <w:t>Skofitsch</w:t>
      </w:r>
      <w:proofErr w:type="spellEnd"/>
      <w:r w:rsidR="009F6551" w:rsidRPr="009F6551">
        <w:rPr>
          <w:lang w:val="en-US"/>
        </w:rPr>
        <w:t xml:space="preserve"> G, et al. In vitro models of brain ischemia: The </w:t>
      </w:r>
      <w:proofErr w:type="spellStart"/>
      <w:r w:rsidR="009F6551" w:rsidRPr="009F6551">
        <w:rPr>
          <w:lang w:val="en-US"/>
        </w:rPr>
        <w:t>peptidergic</w:t>
      </w:r>
      <w:proofErr w:type="spellEnd"/>
      <w:r w:rsidR="009F6551" w:rsidRPr="009F6551">
        <w:rPr>
          <w:lang w:val="en-US"/>
        </w:rPr>
        <w:t xml:space="preserve"> drug </w:t>
      </w:r>
      <w:proofErr w:type="spellStart"/>
      <w:r w:rsidR="009F6551" w:rsidRPr="009F6551">
        <w:rPr>
          <w:lang w:val="en-US"/>
        </w:rPr>
        <w:t>cerebrolysin</w:t>
      </w:r>
      <w:proofErr w:type="spellEnd"/>
      <w:r w:rsidR="009F6551" w:rsidRPr="009F6551">
        <w:rPr>
          <w:lang w:val="en-US"/>
        </w:rPr>
        <w:t xml:space="preserve"> protects cultured chick cortical neurons from cell death. </w:t>
      </w:r>
      <w:proofErr w:type="spellStart"/>
      <w:r w:rsidR="009F6551" w:rsidRPr="009F6551">
        <w:rPr>
          <w:lang w:val="en-US"/>
        </w:rPr>
        <w:t>Neurotox</w:t>
      </w:r>
      <w:proofErr w:type="spellEnd"/>
      <w:r w:rsidR="009F6551" w:rsidRPr="009F6551">
        <w:rPr>
          <w:lang w:val="en-US"/>
        </w:rPr>
        <w:t xml:space="preserve"> Res. 2002;4:59-65. doi:10.1080/10298420290007637.</w:t>
      </w:r>
    </w:p>
  </w:endnote>
  <w:endnote w:id="10">
    <w:p w14:paraId="0D2F3FB1" w14:textId="294E4DEB" w:rsidR="004A73FF" w:rsidRPr="00B47F1F" w:rsidRDefault="004A73FF" w:rsidP="004A73FF">
      <w:pPr>
        <w:pStyle w:val="Tekstprzypisukocowego"/>
        <w:jc w:val="both"/>
        <w:rPr>
          <w:lang w:val="en-US"/>
        </w:rPr>
      </w:pPr>
      <w:r>
        <w:rPr>
          <w:rStyle w:val="Odwoanieprzypisukocowego"/>
        </w:rPr>
        <w:endnoteRef/>
      </w:r>
      <w:r w:rsidRPr="00B47F1F">
        <w:rPr>
          <w:lang w:val="en-US"/>
        </w:rPr>
        <w:t xml:space="preserve"> </w:t>
      </w:r>
      <w:r w:rsidR="009F6551" w:rsidRPr="009F6551">
        <w:rPr>
          <w:lang w:val="en-US"/>
        </w:rPr>
        <w:t xml:space="preserve">Woo PYM, Ho JWK, Ko NMW, et al. Randomized, placebo-controlled, double-blind, pilot trial to investigate safety and efficacy of </w:t>
      </w:r>
      <w:proofErr w:type="spellStart"/>
      <w:r w:rsidR="009F6551" w:rsidRPr="009F6551">
        <w:rPr>
          <w:lang w:val="en-US"/>
        </w:rPr>
        <w:t>cerebrolysin</w:t>
      </w:r>
      <w:proofErr w:type="spellEnd"/>
      <w:r w:rsidR="009F6551" w:rsidRPr="009F6551">
        <w:rPr>
          <w:lang w:val="en-US"/>
        </w:rPr>
        <w:t xml:space="preserve"> in patients with aneurysmal subarachnoid hemorrhage. BMC Neurol. 2020;20(1). doi:10.1186/s12883-020-01908-9.</w:t>
      </w:r>
    </w:p>
  </w:endnote>
  <w:endnote w:id="11">
    <w:p w14:paraId="68AB2158" w14:textId="782706C3" w:rsidR="004A73FF" w:rsidRPr="00A601B6" w:rsidRDefault="004A73FF" w:rsidP="004A73FF">
      <w:pPr>
        <w:pStyle w:val="Tekstprzypisukocowego"/>
        <w:jc w:val="both"/>
        <w:rPr>
          <w:lang w:val="en-US"/>
        </w:rPr>
      </w:pPr>
      <w:r>
        <w:rPr>
          <w:rStyle w:val="Odwoanieprzypisukocowego"/>
        </w:rPr>
        <w:endnoteRef/>
      </w:r>
      <w:r w:rsidRPr="00A601B6">
        <w:rPr>
          <w:lang w:val="en-US"/>
        </w:rPr>
        <w:t xml:space="preserve"> </w:t>
      </w:r>
      <w:r w:rsidR="009F6551" w:rsidRPr="009F6551">
        <w:rPr>
          <w:lang w:val="en-US"/>
        </w:rPr>
        <w:t xml:space="preserve">Zhang Y, Chopp M, Meng Y, et al. Improvement in functional recovery with administration of </w:t>
      </w:r>
      <w:proofErr w:type="spellStart"/>
      <w:r w:rsidR="009F6551" w:rsidRPr="009F6551">
        <w:rPr>
          <w:lang w:val="en-US"/>
        </w:rPr>
        <w:t>cerebrolysin</w:t>
      </w:r>
      <w:proofErr w:type="spellEnd"/>
      <w:r w:rsidR="009F6551" w:rsidRPr="009F6551">
        <w:rPr>
          <w:lang w:val="en-US"/>
        </w:rPr>
        <w:t xml:space="preserve"> after experimental closed head injury. J </w:t>
      </w:r>
      <w:proofErr w:type="spellStart"/>
      <w:r w:rsidR="009F6551" w:rsidRPr="009F6551">
        <w:rPr>
          <w:lang w:val="en-US"/>
        </w:rPr>
        <w:t>Neurosurg</w:t>
      </w:r>
      <w:proofErr w:type="spellEnd"/>
      <w:r w:rsidR="009F6551" w:rsidRPr="009F6551">
        <w:rPr>
          <w:lang w:val="en-US"/>
        </w:rPr>
        <w:t>. 2013;118(6):1343-1355. doi:10.3171/2013.3.jns122061.</w:t>
      </w:r>
    </w:p>
  </w:endnote>
  <w:endnote w:id="12">
    <w:p w14:paraId="082B2814" w14:textId="35ABF48B" w:rsidR="004A73FF" w:rsidRPr="00DB29CB" w:rsidRDefault="004A73FF" w:rsidP="004A73FF">
      <w:pPr>
        <w:pStyle w:val="Tekstprzypisukocowego"/>
        <w:jc w:val="both"/>
        <w:rPr>
          <w:lang w:val="en-US"/>
        </w:rPr>
      </w:pPr>
      <w:r>
        <w:rPr>
          <w:rStyle w:val="Odwoanieprzypisukocowego"/>
        </w:rPr>
        <w:endnoteRef/>
      </w:r>
      <w:r w:rsidRPr="00DB29CB">
        <w:rPr>
          <w:lang w:val="en-US"/>
        </w:rPr>
        <w:t xml:space="preserve"> </w:t>
      </w:r>
      <w:r w:rsidR="009F6551" w:rsidRPr="009F6551">
        <w:rPr>
          <w:lang w:val="en-US"/>
        </w:rPr>
        <w:t xml:space="preserve">Mallory M, Honer WG, Hsu LJ, et al. In vitro </w:t>
      </w:r>
      <w:proofErr w:type="spellStart"/>
      <w:r w:rsidR="009F6551" w:rsidRPr="009F6551">
        <w:rPr>
          <w:lang w:val="en-US"/>
        </w:rPr>
        <w:t>synaptotrophic</w:t>
      </w:r>
      <w:proofErr w:type="spellEnd"/>
      <w:r w:rsidR="009F6551" w:rsidRPr="009F6551">
        <w:rPr>
          <w:lang w:val="en-US"/>
        </w:rPr>
        <w:t xml:space="preserve"> effects of </w:t>
      </w:r>
      <w:proofErr w:type="spellStart"/>
      <w:r w:rsidR="009F6551" w:rsidRPr="009F6551">
        <w:rPr>
          <w:lang w:val="en-US"/>
        </w:rPr>
        <w:t>cerebrolysin</w:t>
      </w:r>
      <w:proofErr w:type="spellEnd"/>
      <w:r w:rsidR="009F6551" w:rsidRPr="009F6551">
        <w:rPr>
          <w:lang w:val="en-US"/>
        </w:rPr>
        <w:t xml:space="preserve"> in NT2N cells. Acta </w:t>
      </w:r>
      <w:proofErr w:type="spellStart"/>
      <w:r w:rsidR="009F6551" w:rsidRPr="009F6551">
        <w:rPr>
          <w:lang w:val="en-US"/>
        </w:rPr>
        <w:t>Neuropathol</w:t>
      </w:r>
      <w:proofErr w:type="spellEnd"/>
      <w:r w:rsidR="009F6551" w:rsidRPr="009F6551">
        <w:rPr>
          <w:lang w:val="en-US"/>
        </w:rPr>
        <w:t>. 1999;97(5):437-446. doi:10.1007/s004010051012.</w:t>
      </w:r>
    </w:p>
  </w:endnote>
  <w:endnote w:id="13">
    <w:p w14:paraId="7AAD4B72" w14:textId="444A167A" w:rsidR="004A73FF" w:rsidRPr="00F444A5" w:rsidRDefault="004A73FF" w:rsidP="004A73FF">
      <w:pPr>
        <w:pStyle w:val="Tekstprzypisukocowego"/>
        <w:jc w:val="both"/>
        <w:rPr>
          <w:lang w:val="en-US"/>
        </w:rPr>
      </w:pPr>
      <w:r>
        <w:rPr>
          <w:rStyle w:val="Odwoanieprzypisukocowego"/>
        </w:rPr>
        <w:endnoteRef/>
      </w:r>
      <w:r w:rsidRPr="001A7E58">
        <w:rPr>
          <w:lang w:val="de-AT"/>
        </w:rPr>
        <w:t xml:space="preserve"> </w:t>
      </w:r>
      <w:r w:rsidR="009F6551" w:rsidRPr="009F6551">
        <w:rPr>
          <w:lang w:val="en-US"/>
        </w:rPr>
        <w:t xml:space="preserve">Hutter-Paier B, </w:t>
      </w:r>
      <w:proofErr w:type="spellStart"/>
      <w:r w:rsidR="009F6551" w:rsidRPr="009F6551">
        <w:rPr>
          <w:lang w:val="en-US"/>
        </w:rPr>
        <w:t>Grygar</w:t>
      </w:r>
      <w:proofErr w:type="spellEnd"/>
      <w:r w:rsidR="009F6551" w:rsidRPr="009F6551">
        <w:rPr>
          <w:lang w:val="en-US"/>
        </w:rPr>
        <w:t xml:space="preserve"> E, Windisch M. Death of cultured telencephalon neurons induced by glutamate is reduced by the peptide derivative </w:t>
      </w:r>
      <w:proofErr w:type="spellStart"/>
      <w:r w:rsidR="009F6551" w:rsidRPr="009F6551">
        <w:rPr>
          <w:lang w:val="en-US"/>
        </w:rPr>
        <w:t>cerebrolysin</w:t>
      </w:r>
      <w:proofErr w:type="spellEnd"/>
      <w:r w:rsidR="009F6551" w:rsidRPr="009F6551">
        <w:rPr>
          <w:lang w:val="en-US"/>
        </w:rPr>
        <w:t>. J Neural Transm Suppl. 1996:267-273. doi:10.1007/978-3-7091-6892-9_19.</w:t>
      </w:r>
    </w:p>
  </w:endnote>
  <w:endnote w:id="14">
    <w:p w14:paraId="65345FDB" w14:textId="5D3524E3" w:rsidR="004A73FF" w:rsidRPr="00246E5D" w:rsidRDefault="004A73FF" w:rsidP="004A73FF">
      <w:pPr>
        <w:pStyle w:val="Tekstprzypisukocowego"/>
        <w:jc w:val="both"/>
        <w:rPr>
          <w:lang w:val="en-US"/>
        </w:rPr>
      </w:pPr>
      <w:r>
        <w:rPr>
          <w:rStyle w:val="Odwoanieprzypisukocowego"/>
        </w:rPr>
        <w:endnoteRef/>
      </w:r>
      <w:r w:rsidRPr="00246E5D">
        <w:rPr>
          <w:lang w:val="en-US"/>
        </w:rPr>
        <w:t xml:space="preserve"> </w:t>
      </w:r>
      <w:r w:rsidR="009F6551" w:rsidRPr="009F6551">
        <w:rPr>
          <w:lang w:val="en-US"/>
        </w:rPr>
        <w:t xml:space="preserve">Zhang L, Chopp M, Meier D, et al. Sonic hedgehog signaling pathway mediates </w:t>
      </w:r>
      <w:proofErr w:type="spellStart"/>
      <w:r w:rsidR="009F6551" w:rsidRPr="009F6551">
        <w:rPr>
          <w:lang w:val="en-US"/>
        </w:rPr>
        <w:t>cerebrolysin</w:t>
      </w:r>
      <w:proofErr w:type="spellEnd"/>
      <w:r w:rsidR="009F6551" w:rsidRPr="009F6551">
        <w:rPr>
          <w:lang w:val="en-US"/>
        </w:rPr>
        <w:t>-improved neurological function after stroke. Stroke. 2013;44(7):1965-1972. doi:10.1161/strokeaha.111.000831.</w:t>
      </w:r>
    </w:p>
  </w:endnote>
  <w:endnote w:id="15">
    <w:p w14:paraId="254E2FC0" w14:textId="1F971108" w:rsidR="004A73FF" w:rsidRPr="00D926F4" w:rsidRDefault="004A73FF" w:rsidP="004A73FF">
      <w:pPr>
        <w:pStyle w:val="Tekstprzypisukocowego"/>
        <w:jc w:val="both"/>
        <w:rPr>
          <w:lang w:val="en-US"/>
        </w:rPr>
      </w:pPr>
      <w:r>
        <w:rPr>
          <w:rStyle w:val="Odwoanieprzypisukocowego"/>
        </w:rPr>
        <w:endnoteRef/>
      </w:r>
      <w:r w:rsidRPr="00D926F4">
        <w:rPr>
          <w:lang w:val="en-US"/>
        </w:rPr>
        <w:t xml:space="preserve"> </w:t>
      </w:r>
      <w:r w:rsidR="009F6551" w:rsidRPr="009F6551">
        <w:rPr>
          <w:lang w:val="en-US"/>
        </w:rPr>
        <w:t xml:space="preserve">Zhang L, Chopp M, </w:t>
      </w:r>
      <w:proofErr w:type="spellStart"/>
      <w:r w:rsidR="009F6551" w:rsidRPr="009F6551">
        <w:rPr>
          <w:lang w:val="en-US"/>
        </w:rPr>
        <w:t>Lü</w:t>
      </w:r>
      <w:proofErr w:type="spellEnd"/>
      <w:r w:rsidR="009F6551" w:rsidRPr="009F6551">
        <w:rPr>
          <w:lang w:val="en-US"/>
        </w:rPr>
        <w:t xml:space="preserve"> M, et al. Demonstration of therapeutic window of </w:t>
      </w:r>
      <w:proofErr w:type="spellStart"/>
      <w:r w:rsidR="009F6551" w:rsidRPr="009F6551">
        <w:rPr>
          <w:lang w:val="en-US"/>
        </w:rPr>
        <w:t>cerebrolysin</w:t>
      </w:r>
      <w:proofErr w:type="spellEnd"/>
      <w:r w:rsidR="009F6551" w:rsidRPr="009F6551">
        <w:rPr>
          <w:lang w:val="en-US"/>
        </w:rPr>
        <w:t xml:space="preserve"> in embolic stroke: A prospective, randomized, blinded, and placebo-controlled study. Int J Stroke. 2017;12(6):628-635. doi:10.1177/1747493017702665.</w:t>
      </w:r>
    </w:p>
  </w:endnote>
  <w:endnote w:id="16">
    <w:p w14:paraId="438A8E66" w14:textId="033A5286" w:rsidR="004A73FF" w:rsidRPr="00E3269B" w:rsidRDefault="004A73FF" w:rsidP="004A73FF">
      <w:pPr>
        <w:pStyle w:val="Tekstprzypisukocowego"/>
        <w:jc w:val="both"/>
        <w:rPr>
          <w:lang w:val="en-US"/>
        </w:rPr>
      </w:pPr>
      <w:r>
        <w:rPr>
          <w:rStyle w:val="Odwoanieprzypisukocowego"/>
        </w:rPr>
        <w:endnoteRef/>
      </w:r>
      <w:r w:rsidRPr="00E3269B">
        <w:rPr>
          <w:lang w:val="en-US"/>
        </w:rPr>
        <w:t xml:space="preserve"> </w:t>
      </w:r>
      <w:r w:rsidR="009F6551">
        <w:rPr>
          <w:lang w:val="en-US"/>
        </w:rPr>
        <w:t xml:space="preserve"> </w:t>
      </w:r>
      <w:proofErr w:type="spellStart"/>
      <w:r w:rsidR="009F6551" w:rsidRPr="009F6551">
        <w:rPr>
          <w:lang w:val="en-US"/>
        </w:rPr>
        <w:t>Mureșanu</w:t>
      </w:r>
      <w:proofErr w:type="spellEnd"/>
      <w:r w:rsidR="009F6551" w:rsidRPr="009F6551">
        <w:rPr>
          <w:lang w:val="en-US"/>
        </w:rPr>
        <w:t xml:space="preserve"> DF, Heiss W, Hoemberg V, et al. Cerebrolysin and recovery after stroke (CARS). Stroke. 2016;47(1):151-159. doi:10.1161/strokeaha.115.009416</w:t>
      </w:r>
    </w:p>
  </w:endnote>
  <w:endnote w:id="17">
    <w:p w14:paraId="458F860B" w14:textId="77777777" w:rsidR="009F6551" w:rsidRPr="009F6551" w:rsidRDefault="004A73FF" w:rsidP="009F6551">
      <w:pPr>
        <w:pStyle w:val="Tekstprzypisukocowego"/>
        <w:jc w:val="both"/>
      </w:pPr>
      <w:r>
        <w:rPr>
          <w:rStyle w:val="Odwoanieprzypisukocowego"/>
        </w:rPr>
        <w:endnoteRef/>
      </w:r>
      <w:r w:rsidRPr="00D137F7">
        <w:rPr>
          <w:lang w:val="en-US"/>
        </w:rPr>
        <w:t xml:space="preserve"> </w:t>
      </w:r>
      <w:r w:rsidR="009F6551" w:rsidRPr="009F6551">
        <w:rPr>
          <w:lang w:val="en-US"/>
        </w:rPr>
        <w:t xml:space="preserve">Guekht A, Vester J, Heiss WD, et al. </w:t>
      </w:r>
      <w:proofErr w:type="spellStart"/>
      <w:r w:rsidR="009F6551" w:rsidRPr="009F6551">
        <w:t>Safety</w:t>
      </w:r>
      <w:proofErr w:type="spellEnd"/>
      <w:r w:rsidR="009F6551" w:rsidRPr="009F6551">
        <w:t xml:space="preserve"> and </w:t>
      </w:r>
      <w:proofErr w:type="spellStart"/>
      <w:r w:rsidR="009F6551" w:rsidRPr="009F6551">
        <w:t>efficacy</w:t>
      </w:r>
      <w:proofErr w:type="spellEnd"/>
      <w:r w:rsidR="009F6551" w:rsidRPr="009F6551">
        <w:t xml:space="preserve"> of </w:t>
      </w:r>
      <w:proofErr w:type="spellStart"/>
      <w:r w:rsidR="009F6551" w:rsidRPr="009F6551">
        <w:t>cerebrolysin</w:t>
      </w:r>
      <w:proofErr w:type="spellEnd"/>
      <w:r w:rsidR="009F6551" w:rsidRPr="009F6551">
        <w:t xml:space="preserve"> in motor </w:t>
      </w:r>
      <w:proofErr w:type="spellStart"/>
      <w:r w:rsidR="009F6551" w:rsidRPr="009F6551">
        <w:t>function</w:t>
      </w:r>
      <w:proofErr w:type="spellEnd"/>
      <w:r w:rsidR="009F6551" w:rsidRPr="009F6551">
        <w:t xml:space="preserve"> </w:t>
      </w:r>
      <w:proofErr w:type="spellStart"/>
      <w:r w:rsidR="009F6551" w:rsidRPr="009F6551">
        <w:t>recovery</w:t>
      </w:r>
      <w:proofErr w:type="spellEnd"/>
      <w:r w:rsidR="009F6551" w:rsidRPr="009F6551">
        <w:t xml:space="preserve"> </w:t>
      </w:r>
      <w:proofErr w:type="spellStart"/>
      <w:r w:rsidR="009F6551" w:rsidRPr="009F6551">
        <w:t>after</w:t>
      </w:r>
      <w:proofErr w:type="spellEnd"/>
      <w:r w:rsidR="009F6551" w:rsidRPr="009F6551">
        <w:t xml:space="preserve"> stroke: A meta-</w:t>
      </w:r>
      <w:proofErr w:type="spellStart"/>
      <w:r w:rsidR="009F6551" w:rsidRPr="009F6551">
        <w:t>analysis</w:t>
      </w:r>
      <w:proofErr w:type="spellEnd"/>
      <w:r w:rsidR="009F6551" w:rsidRPr="009F6551">
        <w:t xml:space="preserve"> of the CARS </w:t>
      </w:r>
      <w:proofErr w:type="spellStart"/>
      <w:r w:rsidR="009F6551" w:rsidRPr="009F6551">
        <w:t>trials</w:t>
      </w:r>
      <w:proofErr w:type="spellEnd"/>
      <w:r w:rsidR="009F6551" w:rsidRPr="009F6551">
        <w:t xml:space="preserve">. </w:t>
      </w:r>
      <w:proofErr w:type="spellStart"/>
      <w:r w:rsidR="009F6551" w:rsidRPr="009F6551">
        <w:t>Neurol</w:t>
      </w:r>
      <w:proofErr w:type="spellEnd"/>
      <w:r w:rsidR="009F6551" w:rsidRPr="009F6551">
        <w:t xml:space="preserve"> </w:t>
      </w:r>
      <w:proofErr w:type="spellStart"/>
      <w:r w:rsidR="009F6551" w:rsidRPr="009F6551">
        <w:t>Sci</w:t>
      </w:r>
      <w:proofErr w:type="spellEnd"/>
      <w:r w:rsidR="009F6551" w:rsidRPr="009F6551">
        <w:t>. 2017;38:1761-1769.</w:t>
      </w:r>
    </w:p>
    <w:p w14:paraId="3585BAFE" w14:textId="2E163541" w:rsidR="004A73FF" w:rsidRPr="00D137F7" w:rsidRDefault="004A73FF" w:rsidP="004A73FF">
      <w:pPr>
        <w:pStyle w:val="Tekstprzypisukocowego"/>
        <w:jc w:val="both"/>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141D" w14:textId="77777777" w:rsidR="002A05DA" w:rsidRDefault="002A05DA" w:rsidP="004A73FF">
      <w:pPr>
        <w:spacing w:after="0" w:line="240" w:lineRule="auto"/>
      </w:pPr>
      <w:r>
        <w:separator/>
      </w:r>
    </w:p>
  </w:footnote>
  <w:footnote w:type="continuationSeparator" w:id="0">
    <w:p w14:paraId="63E9E2C9" w14:textId="77777777" w:rsidR="002A05DA" w:rsidRDefault="002A05DA" w:rsidP="004A73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FF"/>
    <w:rsid w:val="00090BEC"/>
    <w:rsid w:val="000D2748"/>
    <w:rsid w:val="001971C3"/>
    <w:rsid w:val="002A05DA"/>
    <w:rsid w:val="004A73FF"/>
    <w:rsid w:val="008A438C"/>
    <w:rsid w:val="008A71DD"/>
    <w:rsid w:val="009F6551"/>
    <w:rsid w:val="00A43F22"/>
    <w:rsid w:val="00BE68FA"/>
    <w:rsid w:val="00C3388F"/>
    <w:rsid w:val="00EE118D"/>
    <w:rsid w:val="00F97D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5831D"/>
  <w15:chartTrackingRefBased/>
  <w15:docId w15:val="{E914C7F6-77DF-4465-B1F4-06AF2BAD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73FF"/>
  </w:style>
  <w:style w:type="paragraph" w:styleId="Nagwek1">
    <w:name w:val="heading 1"/>
    <w:basedOn w:val="Normalny"/>
    <w:next w:val="Normalny"/>
    <w:link w:val="Nagwek1Znak"/>
    <w:uiPriority w:val="9"/>
    <w:qFormat/>
    <w:rsid w:val="004A7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A7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A73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A73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A73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A73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A73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A73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A73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73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A73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A73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A73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A73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A73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A73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A73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A73FF"/>
    <w:rPr>
      <w:rFonts w:eastAsiaTheme="majorEastAsia" w:cstheme="majorBidi"/>
      <w:color w:val="272727" w:themeColor="text1" w:themeTint="D8"/>
    </w:rPr>
  </w:style>
  <w:style w:type="paragraph" w:styleId="Tytu">
    <w:name w:val="Title"/>
    <w:basedOn w:val="Normalny"/>
    <w:next w:val="Normalny"/>
    <w:link w:val="TytuZnak"/>
    <w:uiPriority w:val="10"/>
    <w:qFormat/>
    <w:rsid w:val="004A7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A73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A73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A73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A73FF"/>
    <w:pPr>
      <w:spacing w:before="160"/>
      <w:jc w:val="center"/>
    </w:pPr>
    <w:rPr>
      <w:i/>
      <w:iCs/>
      <w:color w:val="404040" w:themeColor="text1" w:themeTint="BF"/>
    </w:rPr>
  </w:style>
  <w:style w:type="character" w:customStyle="1" w:styleId="CytatZnak">
    <w:name w:val="Cytat Znak"/>
    <w:basedOn w:val="Domylnaczcionkaakapitu"/>
    <w:link w:val="Cytat"/>
    <w:uiPriority w:val="29"/>
    <w:rsid w:val="004A73FF"/>
    <w:rPr>
      <w:i/>
      <w:iCs/>
      <w:color w:val="404040" w:themeColor="text1" w:themeTint="BF"/>
    </w:rPr>
  </w:style>
  <w:style w:type="paragraph" w:styleId="Akapitzlist">
    <w:name w:val="List Paragraph"/>
    <w:basedOn w:val="Normalny"/>
    <w:uiPriority w:val="34"/>
    <w:qFormat/>
    <w:rsid w:val="004A73FF"/>
    <w:pPr>
      <w:ind w:left="720"/>
      <w:contextualSpacing/>
    </w:pPr>
  </w:style>
  <w:style w:type="character" w:styleId="Wyrnienieintensywne">
    <w:name w:val="Intense Emphasis"/>
    <w:basedOn w:val="Domylnaczcionkaakapitu"/>
    <w:uiPriority w:val="21"/>
    <w:qFormat/>
    <w:rsid w:val="004A73FF"/>
    <w:rPr>
      <w:i/>
      <w:iCs/>
      <w:color w:val="0F4761" w:themeColor="accent1" w:themeShade="BF"/>
    </w:rPr>
  </w:style>
  <w:style w:type="paragraph" w:styleId="Cytatintensywny">
    <w:name w:val="Intense Quote"/>
    <w:basedOn w:val="Normalny"/>
    <w:next w:val="Normalny"/>
    <w:link w:val="CytatintensywnyZnak"/>
    <w:uiPriority w:val="30"/>
    <w:qFormat/>
    <w:rsid w:val="004A7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A73FF"/>
    <w:rPr>
      <w:i/>
      <w:iCs/>
      <w:color w:val="0F4761" w:themeColor="accent1" w:themeShade="BF"/>
    </w:rPr>
  </w:style>
  <w:style w:type="character" w:styleId="Odwoanieintensywne">
    <w:name w:val="Intense Reference"/>
    <w:basedOn w:val="Domylnaczcionkaakapitu"/>
    <w:uiPriority w:val="32"/>
    <w:qFormat/>
    <w:rsid w:val="004A73FF"/>
    <w:rPr>
      <w:b/>
      <w:bCs/>
      <w:smallCaps/>
      <w:color w:val="0F4761" w:themeColor="accent1" w:themeShade="BF"/>
      <w:spacing w:val="5"/>
    </w:rPr>
  </w:style>
  <w:style w:type="table" w:styleId="Tabela-Siatka">
    <w:name w:val="Table Grid"/>
    <w:basedOn w:val="Standardowy"/>
    <w:uiPriority w:val="39"/>
    <w:rsid w:val="004A7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4A73FF"/>
    <w:pPr>
      <w:spacing w:after="0" w:line="240" w:lineRule="auto"/>
    </w:pPr>
  </w:style>
  <w:style w:type="paragraph" w:styleId="Tekstprzypisukocowego">
    <w:name w:val="endnote text"/>
    <w:basedOn w:val="Normalny"/>
    <w:link w:val="TekstprzypisukocowegoZnak"/>
    <w:uiPriority w:val="99"/>
    <w:unhideWhenUsed/>
    <w:rsid w:val="004A73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4A73FF"/>
    <w:rPr>
      <w:sz w:val="20"/>
      <w:szCs w:val="20"/>
    </w:rPr>
  </w:style>
  <w:style w:type="character" w:styleId="Odwoanieprzypisukocowego">
    <w:name w:val="endnote reference"/>
    <w:basedOn w:val="Domylnaczcionkaakapitu"/>
    <w:uiPriority w:val="99"/>
    <w:semiHidden/>
    <w:unhideWhenUsed/>
    <w:rsid w:val="004A73FF"/>
    <w:rPr>
      <w:vertAlign w:val="superscript"/>
    </w:rPr>
  </w:style>
  <w:style w:type="table" w:styleId="Tabelasiatki1jasna">
    <w:name w:val="Grid Table 1 Light"/>
    <w:basedOn w:val="Standardowy"/>
    <w:uiPriority w:val="46"/>
    <w:rsid w:val="004A73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nyWeb">
    <w:name w:val="Normal (Web)"/>
    <w:basedOn w:val="Normalny"/>
    <w:uiPriority w:val="99"/>
    <w:semiHidden/>
    <w:unhideWhenUsed/>
    <w:rsid w:val="009F655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7410">
      <w:bodyDiv w:val="1"/>
      <w:marLeft w:val="0"/>
      <w:marRight w:val="0"/>
      <w:marTop w:val="0"/>
      <w:marBottom w:val="0"/>
      <w:divBdr>
        <w:top w:val="none" w:sz="0" w:space="0" w:color="auto"/>
        <w:left w:val="none" w:sz="0" w:space="0" w:color="auto"/>
        <w:bottom w:val="none" w:sz="0" w:space="0" w:color="auto"/>
        <w:right w:val="none" w:sz="0" w:space="0" w:color="auto"/>
      </w:divBdr>
    </w:div>
    <w:div w:id="184055821">
      <w:bodyDiv w:val="1"/>
      <w:marLeft w:val="0"/>
      <w:marRight w:val="0"/>
      <w:marTop w:val="0"/>
      <w:marBottom w:val="0"/>
      <w:divBdr>
        <w:top w:val="none" w:sz="0" w:space="0" w:color="auto"/>
        <w:left w:val="none" w:sz="0" w:space="0" w:color="auto"/>
        <w:bottom w:val="none" w:sz="0" w:space="0" w:color="auto"/>
        <w:right w:val="none" w:sz="0" w:space="0" w:color="auto"/>
      </w:divBdr>
    </w:div>
    <w:div w:id="185142562">
      <w:bodyDiv w:val="1"/>
      <w:marLeft w:val="0"/>
      <w:marRight w:val="0"/>
      <w:marTop w:val="0"/>
      <w:marBottom w:val="0"/>
      <w:divBdr>
        <w:top w:val="none" w:sz="0" w:space="0" w:color="auto"/>
        <w:left w:val="none" w:sz="0" w:space="0" w:color="auto"/>
        <w:bottom w:val="none" w:sz="0" w:space="0" w:color="auto"/>
        <w:right w:val="none" w:sz="0" w:space="0" w:color="auto"/>
      </w:divBdr>
    </w:div>
    <w:div w:id="192426159">
      <w:bodyDiv w:val="1"/>
      <w:marLeft w:val="0"/>
      <w:marRight w:val="0"/>
      <w:marTop w:val="0"/>
      <w:marBottom w:val="0"/>
      <w:divBdr>
        <w:top w:val="none" w:sz="0" w:space="0" w:color="auto"/>
        <w:left w:val="none" w:sz="0" w:space="0" w:color="auto"/>
        <w:bottom w:val="none" w:sz="0" w:space="0" w:color="auto"/>
        <w:right w:val="none" w:sz="0" w:space="0" w:color="auto"/>
      </w:divBdr>
    </w:div>
    <w:div w:id="244192558">
      <w:bodyDiv w:val="1"/>
      <w:marLeft w:val="0"/>
      <w:marRight w:val="0"/>
      <w:marTop w:val="0"/>
      <w:marBottom w:val="0"/>
      <w:divBdr>
        <w:top w:val="none" w:sz="0" w:space="0" w:color="auto"/>
        <w:left w:val="none" w:sz="0" w:space="0" w:color="auto"/>
        <w:bottom w:val="none" w:sz="0" w:space="0" w:color="auto"/>
        <w:right w:val="none" w:sz="0" w:space="0" w:color="auto"/>
      </w:divBdr>
    </w:div>
    <w:div w:id="295916942">
      <w:bodyDiv w:val="1"/>
      <w:marLeft w:val="0"/>
      <w:marRight w:val="0"/>
      <w:marTop w:val="0"/>
      <w:marBottom w:val="0"/>
      <w:divBdr>
        <w:top w:val="none" w:sz="0" w:space="0" w:color="auto"/>
        <w:left w:val="none" w:sz="0" w:space="0" w:color="auto"/>
        <w:bottom w:val="none" w:sz="0" w:space="0" w:color="auto"/>
        <w:right w:val="none" w:sz="0" w:space="0" w:color="auto"/>
      </w:divBdr>
    </w:div>
    <w:div w:id="345401293">
      <w:bodyDiv w:val="1"/>
      <w:marLeft w:val="0"/>
      <w:marRight w:val="0"/>
      <w:marTop w:val="0"/>
      <w:marBottom w:val="0"/>
      <w:divBdr>
        <w:top w:val="none" w:sz="0" w:space="0" w:color="auto"/>
        <w:left w:val="none" w:sz="0" w:space="0" w:color="auto"/>
        <w:bottom w:val="none" w:sz="0" w:space="0" w:color="auto"/>
        <w:right w:val="none" w:sz="0" w:space="0" w:color="auto"/>
      </w:divBdr>
    </w:div>
    <w:div w:id="346292285">
      <w:bodyDiv w:val="1"/>
      <w:marLeft w:val="0"/>
      <w:marRight w:val="0"/>
      <w:marTop w:val="0"/>
      <w:marBottom w:val="0"/>
      <w:divBdr>
        <w:top w:val="none" w:sz="0" w:space="0" w:color="auto"/>
        <w:left w:val="none" w:sz="0" w:space="0" w:color="auto"/>
        <w:bottom w:val="none" w:sz="0" w:space="0" w:color="auto"/>
        <w:right w:val="none" w:sz="0" w:space="0" w:color="auto"/>
      </w:divBdr>
    </w:div>
    <w:div w:id="496266073">
      <w:bodyDiv w:val="1"/>
      <w:marLeft w:val="0"/>
      <w:marRight w:val="0"/>
      <w:marTop w:val="0"/>
      <w:marBottom w:val="0"/>
      <w:divBdr>
        <w:top w:val="none" w:sz="0" w:space="0" w:color="auto"/>
        <w:left w:val="none" w:sz="0" w:space="0" w:color="auto"/>
        <w:bottom w:val="none" w:sz="0" w:space="0" w:color="auto"/>
        <w:right w:val="none" w:sz="0" w:space="0" w:color="auto"/>
      </w:divBdr>
    </w:div>
    <w:div w:id="527450050">
      <w:bodyDiv w:val="1"/>
      <w:marLeft w:val="0"/>
      <w:marRight w:val="0"/>
      <w:marTop w:val="0"/>
      <w:marBottom w:val="0"/>
      <w:divBdr>
        <w:top w:val="none" w:sz="0" w:space="0" w:color="auto"/>
        <w:left w:val="none" w:sz="0" w:space="0" w:color="auto"/>
        <w:bottom w:val="none" w:sz="0" w:space="0" w:color="auto"/>
        <w:right w:val="none" w:sz="0" w:space="0" w:color="auto"/>
      </w:divBdr>
    </w:div>
    <w:div w:id="529103228">
      <w:bodyDiv w:val="1"/>
      <w:marLeft w:val="0"/>
      <w:marRight w:val="0"/>
      <w:marTop w:val="0"/>
      <w:marBottom w:val="0"/>
      <w:divBdr>
        <w:top w:val="none" w:sz="0" w:space="0" w:color="auto"/>
        <w:left w:val="none" w:sz="0" w:space="0" w:color="auto"/>
        <w:bottom w:val="none" w:sz="0" w:space="0" w:color="auto"/>
        <w:right w:val="none" w:sz="0" w:space="0" w:color="auto"/>
      </w:divBdr>
    </w:div>
    <w:div w:id="542056613">
      <w:bodyDiv w:val="1"/>
      <w:marLeft w:val="0"/>
      <w:marRight w:val="0"/>
      <w:marTop w:val="0"/>
      <w:marBottom w:val="0"/>
      <w:divBdr>
        <w:top w:val="none" w:sz="0" w:space="0" w:color="auto"/>
        <w:left w:val="none" w:sz="0" w:space="0" w:color="auto"/>
        <w:bottom w:val="none" w:sz="0" w:space="0" w:color="auto"/>
        <w:right w:val="none" w:sz="0" w:space="0" w:color="auto"/>
      </w:divBdr>
    </w:div>
    <w:div w:id="622466663">
      <w:bodyDiv w:val="1"/>
      <w:marLeft w:val="0"/>
      <w:marRight w:val="0"/>
      <w:marTop w:val="0"/>
      <w:marBottom w:val="0"/>
      <w:divBdr>
        <w:top w:val="none" w:sz="0" w:space="0" w:color="auto"/>
        <w:left w:val="none" w:sz="0" w:space="0" w:color="auto"/>
        <w:bottom w:val="none" w:sz="0" w:space="0" w:color="auto"/>
        <w:right w:val="none" w:sz="0" w:space="0" w:color="auto"/>
      </w:divBdr>
    </w:div>
    <w:div w:id="802189005">
      <w:bodyDiv w:val="1"/>
      <w:marLeft w:val="0"/>
      <w:marRight w:val="0"/>
      <w:marTop w:val="0"/>
      <w:marBottom w:val="0"/>
      <w:divBdr>
        <w:top w:val="none" w:sz="0" w:space="0" w:color="auto"/>
        <w:left w:val="none" w:sz="0" w:space="0" w:color="auto"/>
        <w:bottom w:val="none" w:sz="0" w:space="0" w:color="auto"/>
        <w:right w:val="none" w:sz="0" w:space="0" w:color="auto"/>
      </w:divBdr>
    </w:div>
    <w:div w:id="832842979">
      <w:bodyDiv w:val="1"/>
      <w:marLeft w:val="0"/>
      <w:marRight w:val="0"/>
      <w:marTop w:val="0"/>
      <w:marBottom w:val="0"/>
      <w:divBdr>
        <w:top w:val="none" w:sz="0" w:space="0" w:color="auto"/>
        <w:left w:val="none" w:sz="0" w:space="0" w:color="auto"/>
        <w:bottom w:val="none" w:sz="0" w:space="0" w:color="auto"/>
        <w:right w:val="none" w:sz="0" w:space="0" w:color="auto"/>
      </w:divBdr>
    </w:div>
    <w:div w:id="919758762">
      <w:bodyDiv w:val="1"/>
      <w:marLeft w:val="0"/>
      <w:marRight w:val="0"/>
      <w:marTop w:val="0"/>
      <w:marBottom w:val="0"/>
      <w:divBdr>
        <w:top w:val="none" w:sz="0" w:space="0" w:color="auto"/>
        <w:left w:val="none" w:sz="0" w:space="0" w:color="auto"/>
        <w:bottom w:val="none" w:sz="0" w:space="0" w:color="auto"/>
        <w:right w:val="none" w:sz="0" w:space="0" w:color="auto"/>
      </w:divBdr>
    </w:div>
    <w:div w:id="934557557">
      <w:bodyDiv w:val="1"/>
      <w:marLeft w:val="0"/>
      <w:marRight w:val="0"/>
      <w:marTop w:val="0"/>
      <w:marBottom w:val="0"/>
      <w:divBdr>
        <w:top w:val="none" w:sz="0" w:space="0" w:color="auto"/>
        <w:left w:val="none" w:sz="0" w:space="0" w:color="auto"/>
        <w:bottom w:val="none" w:sz="0" w:space="0" w:color="auto"/>
        <w:right w:val="none" w:sz="0" w:space="0" w:color="auto"/>
      </w:divBdr>
    </w:div>
    <w:div w:id="969288131">
      <w:bodyDiv w:val="1"/>
      <w:marLeft w:val="0"/>
      <w:marRight w:val="0"/>
      <w:marTop w:val="0"/>
      <w:marBottom w:val="0"/>
      <w:divBdr>
        <w:top w:val="none" w:sz="0" w:space="0" w:color="auto"/>
        <w:left w:val="none" w:sz="0" w:space="0" w:color="auto"/>
        <w:bottom w:val="none" w:sz="0" w:space="0" w:color="auto"/>
        <w:right w:val="none" w:sz="0" w:space="0" w:color="auto"/>
      </w:divBdr>
    </w:div>
    <w:div w:id="979723976">
      <w:bodyDiv w:val="1"/>
      <w:marLeft w:val="0"/>
      <w:marRight w:val="0"/>
      <w:marTop w:val="0"/>
      <w:marBottom w:val="0"/>
      <w:divBdr>
        <w:top w:val="none" w:sz="0" w:space="0" w:color="auto"/>
        <w:left w:val="none" w:sz="0" w:space="0" w:color="auto"/>
        <w:bottom w:val="none" w:sz="0" w:space="0" w:color="auto"/>
        <w:right w:val="none" w:sz="0" w:space="0" w:color="auto"/>
      </w:divBdr>
    </w:div>
    <w:div w:id="982268624">
      <w:bodyDiv w:val="1"/>
      <w:marLeft w:val="0"/>
      <w:marRight w:val="0"/>
      <w:marTop w:val="0"/>
      <w:marBottom w:val="0"/>
      <w:divBdr>
        <w:top w:val="none" w:sz="0" w:space="0" w:color="auto"/>
        <w:left w:val="none" w:sz="0" w:space="0" w:color="auto"/>
        <w:bottom w:val="none" w:sz="0" w:space="0" w:color="auto"/>
        <w:right w:val="none" w:sz="0" w:space="0" w:color="auto"/>
      </w:divBdr>
    </w:div>
    <w:div w:id="1119953684">
      <w:bodyDiv w:val="1"/>
      <w:marLeft w:val="0"/>
      <w:marRight w:val="0"/>
      <w:marTop w:val="0"/>
      <w:marBottom w:val="0"/>
      <w:divBdr>
        <w:top w:val="none" w:sz="0" w:space="0" w:color="auto"/>
        <w:left w:val="none" w:sz="0" w:space="0" w:color="auto"/>
        <w:bottom w:val="none" w:sz="0" w:space="0" w:color="auto"/>
        <w:right w:val="none" w:sz="0" w:space="0" w:color="auto"/>
      </w:divBdr>
    </w:div>
    <w:div w:id="1221474765">
      <w:bodyDiv w:val="1"/>
      <w:marLeft w:val="0"/>
      <w:marRight w:val="0"/>
      <w:marTop w:val="0"/>
      <w:marBottom w:val="0"/>
      <w:divBdr>
        <w:top w:val="none" w:sz="0" w:space="0" w:color="auto"/>
        <w:left w:val="none" w:sz="0" w:space="0" w:color="auto"/>
        <w:bottom w:val="none" w:sz="0" w:space="0" w:color="auto"/>
        <w:right w:val="none" w:sz="0" w:space="0" w:color="auto"/>
      </w:divBdr>
    </w:div>
    <w:div w:id="1229611339">
      <w:bodyDiv w:val="1"/>
      <w:marLeft w:val="0"/>
      <w:marRight w:val="0"/>
      <w:marTop w:val="0"/>
      <w:marBottom w:val="0"/>
      <w:divBdr>
        <w:top w:val="none" w:sz="0" w:space="0" w:color="auto"/>
        <w:left w:val="none" w:sz="0" w:space="0" w:color="auto"/>
        <w:bottom w:val="none" w:sz="0" w:space="0" w:color="auto"/>
        <w:right w:val="none" w:sz="0" w:space="0" w:color="auto"/>
      </w:divBdr>
    </w:div>
    <w:div w:id="1271430410">
      <w:bodyDiv w:val="1"/>
      <w:marLeft w:val="0"/>
      <w:marRight w:val="0"/>
      <w:marTop w:val="0"/>
      <w:marBottom w:val="0"/>
      <w:divBdr>
        <w:top w:val="none" w:sz="0" w:space="0" w:color="auto"/>
        <w:left w:val="none" w:sz="0" w:space="0" w:color="auto"/>
        <w:bottom w:val="none" w:sz="0" w:space="0" w:color="auto"/>
        <w:right w:val="none" w:sz="0" w:space="0" w:color="auto"/>
      </w:divBdr>
    </w:div>
    <w:div w:id="1277568159">
      <w:bodyDiv w:val="1"/>
      <w:marLeft w:val="0"/>
      <w:marRight w:val="0"/>
      <w:marTop w:val="0"/>
      <w:marBottom w:val="0"/>
      <w:divBdr>
        <w:top w:val="none" w:sz="0" w:space="0" w:color="auto"/>
        <w:left w:val="none" w:sz="0" w:space="0" w:color="auto"/>
        <w:bottom w:val="none" w:sz="0" w:space="0" w:color="auto"/>
        <w:right w:val="none" w:sz="0" w:space="0" w:color="auto"/>
      </w:divBdr>
    </w:div>
    <w:div w:id="1460537733">
      <w:bodyDiv w:val="1"/>
      <w:marLeft w:val="0"/>
      <w:marRight w:val="0"/>
      <w:marTop w:val="0"/>
      <w:marBottom w:val="0"/>
      <w:divBdr>
        <w:top w:val="none" w:sz="0" w:space="0" w:color="auto"/>
        <w:left w:val="none" w:sz="0" w:space="0" w:color="auto"/>
        <w:bottom w:val="none" w:sz="0" w:space="0" w:color="auto"/>
        <w:right w:val="none" w:sz="0" w:space="0" w:color="auto"/>
      </w:divBdr>
    </w:div>
    <w:div w:id="1469856861">
      <w:bodyDiv w:val="1"/>
      <w:marLeft w:val="0"/>
      <w:marRight w:val="0"/>
      <w:marTop w:val="0"/>
      <w:marBottom w:val="0"/>
      <w:divBdr>
        <w:top w:val="none" w:sz="0" w:space="0" w:color="auto"/>
        <w:left w:val="none" w:sz="0" w:space="0" w:color="auto"/>
        <w:bottom w:val="none" w:sz="0" w:space="0" w:color="auto"/>
        <w:right w:val="none" w:sz="0" w:space="0" w:color="auto"/>
      </w:divBdr>
    </w:div>
    <w:div w:id="1572810847">
      <w:bodyDiv w:val="1"/>
      <w:marLeft w:val="0"/>
      <w:marRight w:val="0"/>
      <w:marTop w:val="0"/>
      <w:marBottom w:val="0"/>
      <w:divBdr>
        <w:top w:val="none" w:sz="0" w:space="0" w:color="auto"/>
        <w:left w:val="none" w:sz="0" w:space="0" w:color="auto"/>
        <w:bottom w:val="none" w:sz="0" w:space="0" w:color="auto"/>
        <w:right w:val="none" w:sz="0" w:space="0" w:color="auto"/>
      </w:divBdr>
    </w:div>
    <w:div w:id="1629044308">
      <w:bodyDiv w:val="1"/>
      <w:marLeft w:val="0"/>
      <w:marRight w:val="0"/>
      <w:marTop w:val="0"/>
      <w:marBottom w:val="0"/>
      <w:divBdr>
        <w:top w:val="none" w:sz="0" w:space="0" w:color="auto"/>
        <w:left w:val="none" w:sz="0" w:space="0" w:color="auto"/>
        <w:bottom w:val="none" w:sz="0" w:space="0" w:color="auto"/>
        <w:right w:val="none" w:sz="0" w:space="0" w:color="auto"/>
      </w:divBdr>
    </w:div>
    <w:div w:id="1641887493">
      <w:bodyDiv w:val="1"/>
      <w:marLeft w:val="0"/>
      <w:marRight w:val="0"/>
      <w:marTop w:val="0"/>
      <w:marBottom w:val="0"/>
      <w:divBdr>
        <w:top w:val="none" w:sz="0" w:space="0" w:color="auto"/>
        <w:left w:val="none" w:sz="0" w:space="0" w:color="auto"/>
        <w:bottom w:val="none" w:sz="0" w:space="0" w:color="auto"/>
        <w:right w:val="none" w:sz="0" w:space="0" w:color="auto"/>
      </w:divBdr>
    </w:div>
    <w:div w:id="1688556646">
      <w:bodyDiv w:val="1"/>
      <w:marLeft w:val="0"/>
      <w:marRight w:val="0"/>
      <w:marTop w:val="0"/>
      <w:marBottom w:val="0"/>
      <w:divBdr>
        <w:top w:val="none" w:sz="0" w:space="0" w:color="auto"/>
        <w:left w:val="none" w:sz="0" w:space="0" w:color="auto"/>
        <w:bottom w:val="none" w:sz="0" w:space="0" w:color="auto"/>
        <w:right w:val="none" w:sz="0" w:space="0" w:color="auto"/>
      </w:divBdr>
    </w:div>
    <w:div w:id="1705329715">
      <w:bodyDiv w:val="1"/>
      <w:marLeft w:val="0"/>
      <w:marRight w:val="0"/>
      <w:marTop w:val="0"/>
      <w:marBottom w:val="0"/>
      <w:divBdr>
        <w:top w:val="none" w:sz="0" w:space="0" w:color="auto"/>
        <w:left w:val="none" w:sz="0" w:space="0" w:color="auto"/>
        <w:bottom w:val="none" w:sz="0" w:space="0" w:color="auto"/>
        <w:right w:val="none" w:sz="0" w:space="0" w:color="auto"/>
      </w:divBdr>
    </w:div>
    <w:div w:id="1907497812">
      <w:bodyDiv w:val="1"/>
      <w:marLeft w:val="0"/>
      <w:marRight w:val="0"/>
      <w:marTop w:val="0"/>
      <w:marBottom w:val="0"/>
      <w:divBdr>
        <w:top w:val="none" w:sz="0" w:space="0" w:color="auto"/>
        <w:left w:val="none" w:sz="0" w:space="0" w:color="auto"/>
        <w:bottom w:val="none" w:sz="0" w:space="0" w:color="auto"/>
        <w:right w:val="none" w:sz="0" w:space="0" w:color="auto"/>
      </w:divBdr>
    </w:div>
    <w:div w:id="196746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AEF67-C86E-4D7B-AA8B-CA5CF672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1029</Words>
  <Characters>6179</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Staszewski</dc:creator>
  <cp:keywords/>
  <dc:description/>
  <cp:lastModifiedBy>Jacek Staszewski</cp:lastModifiedBy>
  <cp:revision>3</cp:revision>
  <dcterms:created xsi:type="dcterms:W3CDTF">2025-02-09T21:42:00Z</dcterms:created>
  <dcterms:modified xsi:type="dcterms:W3CDTF">2025-02-13T21:53:00Z</dcterms:modified>
</cp:coreProperties>
</file>