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9EDCB" w14:textId="1AE2BFD2" w:rsidR="008C5C22" w:rsidRPr="0017549A" w:rsidRDefault="009317E0" w:rsidP="008C5C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Electronic</w:t>
      </w:r>
      <w:r w:rsidR="008C5C22" w:rsidRPr="0017549A">
        <w:rPr>
          <w:rFonts w:ascii="Times New Roman" w:hAnsi="Times New Roman" w:cs="Times New Roman"/>
          <w:b/>
        </w:rPr>
        <w:t xml:space="preserve"> Supplementary Material 1</w:t>
      </w:r>
    </w:p>
    <w:p w14:paraId="2E546E52" w14:textId="77777777" w:rsidR="008C5C22" w:rsidRPr="0017549A" w:rsidRDefault="008C5C22" w:rsidP="008C5C22">
      <w:pPr>
        <w:rPr>
          <w:rFonts w:ascii="Times New Roman" w:hAnsi="Times New Roman" w:cs="Times New Roman"/>
        </w:rPr>
      </w:pPr>
    </w:p>
    <w:p w14:paraId="78191701" w14:textId="77777777" w:rsidR="008C5C22" w:rsidRPr="0017549A" w:rsidRDefault="008C5C22" w:rsidP="008C5C22">
      <w:pPr>
        <w:rPr>
          <w:rFonts w:ascii="Times New Roman" w:hAnsi="Times New Roman" w:cs="Times New Roman"/>
          <w:u w:val="single"/>
        </w:rPr>
      </w:pPr>
      <w:r w:rsidRPr="0017549A">
        <w:rPr>
          <w:rFonts w:ascii="Times New Roman" w:hAnsi="Times New Roman" w:cs="Times New Roman"/>
          <w:u w:val="single"/>
        </w:rPr>
        <w:t>Search strategy</w:t>
      </w:r>
    </w:p>
    <w:p w14:paraId="75946BAF" w14:textId="77777777" w:rsidR="008C5C22" w:rsidRPr="0017549A" w:rsidRDefault="008C5C22" w:rsidP="008C5C22">
      <w:pPr>
        <w:rPr>
          <w:rFonts w:ascii="Times New Roman" w:hAnsi="Times New Roman" w:cs="Times New Roman"/>
          <w:u w:val="single"/>
        </w:rPr>
      </w:pPr>
    </w:p>
    <w:p w14:paraId="59F40F2F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  <w:lang w:val="en-US"/>
        </w:rPr>
      </w:pPr>
      <w:r w:rsidRPr="0017549A">
        <w:rPr>
          <w:rFonts w:ascii="Times New Roman" w:hAnsi="Times New Roman" w:cs="Times New Roman"/>
          <w:lang w:val="en-US"/>
        </w:rPr>
        <w:t>1. “user engagement”.ti,ab,sh.</w:t>
      </w:r>
    </w:p>
    <w:p w14:paraId="02F76C99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  <w:lang w:val="en-US"/>
        </w:rPr>
      </w:pPr>
      <w:r w:rsidRPr="0017549A">
        <w:rPr>
          <w:rFonts w:ascii="Times New Roman" w:hAnsi="Times New Roman" w:cs="Times New Roman"/>
          <w:lang w:val="en-US"/>
        </w:rPr>
        <w:t>2. engag*.ti,sh.</w:t>
      </w:r>
    </w:p>
    <w:p w14:paraId="690DD9FC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  <w:lang w:val="en-US"/>
        </w:rPr>
      </w:pPr>
      <w:r w:rsidRPr="0017549A">
        <w:rPr>
          <w:rFonts w:ascii="Times New Roman" w:hAnsi="Times New Roman" w:cs="Times New Roman"/>
          <w:lang w:val="en-US"/>
        </w:rPr>
        <w:t>3. immersion.ti,sh.</w:t>
      </w:r>
    </w:p>
    <w:p w14:paraId="53707F6D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  <w:lang w:val="en-US"/>
        </w:rPr>
      </w:pPr>
      <w:r w:rsidRPr="0017549A">
        <w:rPr>
          <w:rFonts w:ascii="Times New Roman" w:hAnsi="Times New Roman" w:cs="Times New Roman"/>
          <w:lang w:val="en-US"/>
        </w:rPr>
        <w:t>4. flow.ti,sh.</w:t>
      </w:r>
    </w:p>
    <w:p w14:paraId="1DD55224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  <w:lang w:val="en-US"/>
        </w:rPr>
      </w:pPr>
      <w:r w:rsidRPr="0017549A">
        <w:rPr>
          <w:rFonts w:ascii="Times New Roman" w:hAnsi="Times New Roman" w:cs="Times New Roman"/>
          <w:lang w:val="en-US"/>
        </w:rPr>
        <w:t>5. involvement.ti,sh.</w:t>
      </w:r>
    </w:p>
    <w:p w14:paraId="1BBCE4E1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  <w:lang w:val="en-US"/>
        </w:rPr>
      </w:pPr>
      <w:r w:rsidRPr="0017549A">
        <w:rPr>
          <w:rFonts w:ascii="Times New Roman" w:hAnsi="Times New Roman" w:cs="Times New Roman"/>
          <w:lang w:val="en-US"/>
        </w:rPr>
        <w:t>6. presence.ti,sh.</w:t>
      </w:r>
    </w:p>
    <w:p w14:paraId="38A54F40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  <w:lang w:val="en-US"/>
        </w:rPr>
      </w:pPr>
      <w:r w:rsidRPr="0017549A">
        <w:rPr>
          <w:rFonts w:ascii="Times New Roman" w:hAnsi="Times New Roman" w:cs="Times New Roman"/>
          <w:lang w:val="en-US"/>
        </w:rPr>
        <w:t>7. adherence.ti,sh.</w:t>
      </w:r>
    </w:p>
    <w:p w14:paraId="38DE16FA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8. attrition.ti,sh.</w:t>
      </w:r>
    </w:p>
    <w:p w14:paraId="3B244EA9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9. 1 OR 2 OR 3 OR 4 OR 5 OR 6 OR 7 OR 8</w:t>
      </w:r>
    </w:p>
    <w:p w14:paraId="7AEA7B10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10. digital.ti,sh.</w:t>
      </w:r>
    </w:p>
    <w:p w14:paraId="10801492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11. web*.ti,sh.</w:t>
      </w:r>
    </w:p>
    <w:p w14:paraId="1CA1CCFA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12. computer.ti,sh.</w:t>
      </w:r>
    </w:p>
    <w:p w14:paraId="0641658C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13. online.ti,sh.</w:t>
      </w:r>
    </w:p>
    <w:p w14:paraId="15E14D5B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14. technology.ti,sh.</w:t>
      </w:r>
    </w:p>
    <w:p w14:paraId="7F6156F3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15. mobile.ti,sh.</w:t>
      </w:r>
    </w:p>
    <w:p w14:paraId="54519FA3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16. smartphone.ti,sh.</w:t>
      </w:r>
    </w:p>
    <w:p w14:paraId="5A6617B1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17. 10 OR 11 OR 12 OR 13 OR 14 OR 15 OR 16</w:t>
      </w:r>
    </w:p>
    <w:p w14:paraId="19A7B539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  <w:lang w:val="en-US"/>
        </w:rPr>
      </w:pPr>
      <w:r w:rsidRPr="0017549A">
        <w:rPr>
          <w:rFonts w:ascii="Times New Roman" w:hAnsi="Times New Roman" w:cs="Times New Roman"/>
          <w:lang w:val="en-US"/>
        </w:rPr>
        <w:t>18. “behavior?r change”.ti,ab,sh.</w:t>
      </w:r>
    </w:p>
    <w:p w14:paraId="51E00FF7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  <w:lang w:val="en-US"/>
        </w:rPr>
      </w:pPr>
      <w:r w:rsidRPr="0017549A">
        <w:rPr>
          <w:rFonts w:ascii="Times New Roman" w:hAnsi="Times New Roman" w:cs="Times New Roman"/>
          <w:lang w:val="en-US"/>
        </w:rPr>
        <w:t>19. intervention.ti,ab,sh.</w:t>
      </w:r>
    </w:p>
    <w:p w14:paraId="1BD162C8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  <w:lang w:val="en-US"/>
        </w:rPr>
      </w:pPr>
      <w:r w:rsidRPr="0017549A">
        <w:rPr>
          <w:rFonts w:ascii="Times New Roman" w:hAnsi="Times New Roman" w:cs="Times New Roman"/>
          <w:lang w:val="en-US"/>
        </w:rPr>
        <w:t>20. game*.ti,ab,sh.</w:t>
      </w:r>
    </w:p>
    <w:p w14:paraId="4AC74349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21. multimedia.ti,ab,sh.</w:t>
      </w:r>
    </w:p>
    <w:p w14:paraId="596D1CF0" w14:textId="77777777" w:rsidR="001727A5" w:rsidRPr="0017549A" w:rsidRDefault="001727A5" w:rsidP="001727A5">
      <w:pPr>
        <w:spacing w:after="200"/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22. 18 OR 19 OR 20 OR 21</w:t>
      </w:r>
    </w:p>
    <w:p w14:paraId="49FBFFB9" w14:textId="77777777" w:rsidR="001727A5" w:rsidRPr="0017549A" w:rsidRDefault="001727A5" w:rsidP="001727A5">
      <w:pPr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23. 9 AND 17 AND 22</w:t>
      </w:r>
    </w:p>
    <w:p w14:paraId="638E428F" w14:textId="77777777" w:rsidR="001727A5" w:rsidRPr="0017549A" w:rsidRDefault="001727A5" w:rsidP="001727A5">
      <w:pPr>
        <w:rPr>
          <w:rFonts w:ascii="Times New Roman" w:eastAsiaTheme="majorEastAsia" w:hAnsi="Times New Roman" w:cs="Times New Roman"/>
          <w:b/>
          <w:bCs/>
          <w:color w:val="345A8A" w:themeColor="accent1" w:themeShade="B5"/>
          <w:sz w:val="32"/>
          <w:szCs w:val="32"/>
        </w:rPr>
      </w:pPr>
      <w:r w:rsidRPr="0017549A">
        <w:rPr>
          <w:rFonts w:ascii="Times New Roman" w:hAnsi="Times New Roman" w:cs="Times New Roman"/>
        </w:rPr>
        <w:br w:type="page"/>
      </w:r>
    </w:p>
    <w:p w14:paraId="639C466F" w14:textId="77777777" w:rsidR="001727A5" w:rsidRPr="0017549A" w:rsidRDefault="001727A5" w:rsidP="001727A5">
      <w:pPr>
        <w:pStyle w:val="Rubrik1"/>
        <w:rPr>
          <w:rFonts w:ascii="Times New Roman" w:hAnsi="Times New Roman" w:cs="Times New Roman"/>
        </w:rPr>
        <w:sectPr w:rsidR="001727A5" w:rsidRPr="0017549A" w:rsidSect="00D456B1">
          <w:footerReference w:type="default" r:id="rId8"/>
          <w:pgSz w:w="11900" w:h="16840"/>
          <w:pgMar w:top="1440" w:right="1440" w:bottom="1440" w:left="1440" w:header="709" w:footer="709" w:gutter="0"/>
          <w:cols w:space="708"/>
          <w:docGrid w:linePitch="360"/>
        </w:sectPr>
      </w:pPr>
    </w:p>
    <w:p w14:paraId="7D46EC08" w14:textId="0CD6848D" w:rsidR="008C5C22" w:rsidRPr="0017549A" w:rsidRDefault="009317E0" w:rsidP="008C5C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Electronic</w:t>
      </w:r>
      <w:r w:rsidR="008C5C22" w:rsidRPr="0017549A">
        <w:rPr>
          <w:rFonts w:ascii="Times New Roman" w:hAnsi="Times New Roman" w:cs="Times New Roman"/>
          <w:b/>
        </w:rPr>
        <w:t xml:space="preserve"> Supplementary Material 2</w:t>
      </w:r>
    </w:p>
    <w:p w14:paraId="24D9FBB3" w14:textId="77777777" w:rsidR="008C5C22" w:rsidRPr="0017549A" w:rsidRDefault="008C5C22" w:rsidP="008C5C22">
      <w:pPr>
        <w:rPr>
          <w:rFonts w:ascii="Times New Roman" w:hAnsi="Times New Roman" w:cs="Times New Roman"/>
        </w:rPr>
      </w:pPr>
    </w:p>
    <w:p w14:paraId="5999C131" w14:textId="77777777" w:rsidR="001727A5" w:rsidRPr="0017549A" w:rsidRDefault="008C5C22" w:rsidP="008C5C22">
      <w:pPr>
        <w:rPr>
          <w:rFonts w:ascii="Times New Roman" w:hAnsi="Times New Roman" w:cs="Times New Roman"/>
        </w:rPr>
      </w:pPr>
      <w:r w:rsidRPr="0017549A">
        <w:rPr>
          <w:rFonts w:ascii="Times New Roman" w:hAnsi="Times New Roman" w:cs="Times New Roman"/>
        </w:rPr>
        <w:t>Table 1. Characteristics of included studies.</w:t>
      </w:r>
    </w:p>
    <w:p w14:paraId="7A95535B" w14:textId="77777777" w:rsidR="001727A5" w:rsidRPr="0017549A" w:rsidRDefault="001727A5" w:rsidP="001727A5">
      <w:pPr>
        <w:rPr>
          <w:rFonts w:ascii="Times New Roman" w:hAnsi="Times New Roman" w:cs="Times New Roman"/>
        </w:rPr>
      </w:pPr>
    </w:p>
    <w:tbl>
      <w:tblPr>
        <w:tblStyle w:val="Tabellrutnt"/>
        <w:tblW w:w="1587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6"/>
        <w:gridCol w:w="2693"/>
        <w:gridCol w:w="1418"/>
        <w:gridCol w:w="1559"/>
        <w:gridCol w:w="1417"/>
        <w:gridCol w:w="1701"/>
        <w:gridCol w:w="1701"/>
        <w:gridCol w:w="1843"/>
      </w:tblGrid>
      <w:tr w:rsidR="001727A5" w:rsidRPr="0017549A" w14:paraId="0C32557E" w14:textId="77777777" w:rsidTr="00561799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4DABD31A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b/>
                <w:sz w:val="20"/>
                <w:szCs w:val="20"/>
              </w:rPr>
              <w:t>Authors (Year)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CE6ED3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17E8173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b/>
                <w:sz w:val="20"/>
                <w:szCs w:val="20"/>
              </w:rPr>
              <w:t>Study aim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38E8B9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Population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44FA24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b/>
                <w:sz w:val="20"/>
                <w:szCs w:val="20"/>
              </w:rPr>
              <w:t>Technology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3D175C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b/>
                <w:sz w:val="20"/>
                <w:szCs w:val="20"/>
              </w:rPr>
              <w:t>Programme length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B60DFF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b/>
                <w:sz w:val="20"/>
                <w:szCs w:val="20"/>
              </w:rPr>
              <w:t>Participant characteristics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43C6DB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b/>
                <w:sz w:val="20"/>
                <w:szCs w:val="20"/>
              </w:rPr>
              <w:t>Study design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308385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b/>
                <w:sz w:val="20"/>
                <w:szCs w:val="20"/>
              </w:rPr>
              <w:t>Data collection method</w:t>
            </w:r>
          </w:p>
        </w:tc>
      </w:tr>
      <w:tr w:rsidR="001727A5" w:rsidRPr="0017549A" w14:paraId="048CD0FF" w14:textId="77777777" w:rsidTr="00561799">
        <w:tc>
          <w:tcPr>
            <w:tcW w:w="2269" w:type="dxa"/>
            <w:tcBorders>
              <w:top w:val="single" w:sz="4" w:space="0" w:color="auto"/>
            </w:tcBorders>
          </w:tcPr>
          <w:p w14:paraId="020683E4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Al-Asadi et al. (2014)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FE6F62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203ED3B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identify predictors of pre-treatment attrition and formal withdrawal from the Anxiety Online program.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BB0A6C2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Anxiety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2FA2E68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2D2FBA9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weeks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0D5EDD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3,880;</w:t>
            </w:r>
          </w:p>
          <w:p w14:paraId="32FCEDF2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Mean age (SD) = </w:t>
            </w: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36.4 (12.1);</w:t>
            </w:r>
          </w:p>
          <w:p w14:paraId="2C413675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68.3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D2F34E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CCD825" w14:textId="77777777" w:rsidR="001727A5" w:rsidRPr="0017549A" w:rsidRDefault="001727A5" w:rsidP="00561799">
            <w:pPr>
              <w:spacing w:before="8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  <w:tr w:rsidR="001727A5" w:rsidRPr="0017549A" w14:paraId="3DA93F3A" w14:textId="77777777" w:rsidTr="00561799">
        <w:tc>
          <w:tcPr>
            <w:tcW w:w="2269" w:type="dxa"/>
          </w:tcPr>
          <w:p w14:paraId="293A7A0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An et al. (2006)</w:t>
            </w:r>
          </w:p>
        </w:tc>
        <w:tc>
          <w:tcPr>
            <w:tcW w:w="1276" w:type="dxa"/>
          </w:tcPr>
          <w:p w14:paraId="43689C5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1F426CC1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 identify rates of participation in the RealU intervention.</w:t>
            </w:r>
          </w:p>
        </w:tc>
        <w:tc>
          <w:tcPr>
            <w:tcW w:w="1418" w:type="dxa"/>
          </w:tcPr>
          <w:p w14:paraId="5252F5F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Smokers</w:t>
            </w:r>
          </w:p>
        </w:tc>
        <w:tc>
          <w:tcPr>
            <w:tcW w:w="1559" w:type="dxa"/>
          </w:tcPr>
          <w:p w14:paraId="53B2D40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0E7C0AF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 weeks</w:t>
            </w:r>
          </w:p>
        </w:tc>
        <w:tc>
          <w:tcPr>
            <w:tcW w:w="1701" w:type="dxa"/>
          </w:tcPr>
          <w:p w14:paraId="47BCC4EC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257;</w:t>
            </w:r>
          </w:p>
          <w:p w14:paraId="2FDB77DD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(SD) = 20.1 (1.6);</w:t>
            </w:r>
          </w:p>
          <w:p w14:paraId="119222D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70</w:t>
            </w:r>
          </w:p>
        </w:tc>
        <w:tc>
          <w:tcPr>
            <w:tcW w:w="1701" w:type="dxa"/>
          </w:tcPr>
          <w:p w14:paraId="2E50605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843" w:type="dxa"/>
          </w:tcPr>
          <w:p w14:paraId="5C8D8EB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  <w:tr w:rsidR="001727A5" w:rsidRPr="0017549A" w14:paraId="7585A4EA" w14:textId="77777777" w:rsidTr="00561799">
        <w:tc>
          <w:tcPr>
            <w:tcW w:w="2269" w:type="dxa"/>
          </w:tcPr>
          <w:p w14:paraId="20EB5CC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Arden-Close et al. (2015)</w:t>
            </w:r>
          </w:p>
        </w:tc>
        <w:tc>
          <w:tcPr>
            <w:tcW w:w="1276" w:type="dxa"/>
          </w:tcPr>
          <w:p w14:paraId="005212F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67AD24D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patterns of web usage amongst obese primary care patients within the POWeR intervention.</w:t>
            </w:r>
          </w:p>
        </w:tc>
        <w:tc>
          <w:tcPr>
            <w:tcW w:w="1418" w:type="dxa"/>
          </w:tcPr>
          <w:p w14:paraId="786BAAB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Obese individuals</w:t>
            </w:r>
          </w:p>
        </w:tc>
        <w:tc>
          <w:tcPr>
            <w:tcW w:w="1559" w:type="dxa"/>
          </w:tcPr>
          <w:p w14:paraId="55812FC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5813DF7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weeks</w:t>
            </w:r>
          </w:p>
        </w:tc>
        <w:tc>
          <w:tcPr>
            <w:tcW w:w="1701" w:type="dxa"/>
          </w:tcPr>
          <w:p w14:paraId="0D705B62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N= 132;</w:t>
            </w:r>
          </w:p>
          <w:p w14:paraId="2A6E63D8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(SD) = 51.6 (13.0);</w:t>
            </w:r>
          </w:p>
          <w:p w14:paraId="67F9138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% Female = 66 </w:t>
            </w:r>
          </w:p>
        </w:tc>
        <w:tc>
          <w:tcPr>
            <w:tcW w:w="1701" w:type="dxa"/>
          </w:tcPr>
          <w:p w14:paraId="596E4B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Secondary analysis of RCT data, intervention arm</w:t>
            </w:r>
          </w:p>
        </w:tc>
        <w:tc>
          <w:tcPr>
            <w:tcW w:w="1843" w:type="dxa"/>
          </w:tcPr>
          <w:p w14:paraId="774D8F7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0FD1C2BB" w14:textId="77777777" w:rsidTr="00561799">
        <w:tc>
          <w:tcPr>
            <w:tcW w:w="2269" w:type="dxa"/>
          </w:tcPr>
          <w:p w14:paraId="2314996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Bellg et al. (2004)</w:t>
            </w:r>
          </w:p>
        </w:tc>
        <w:tc>
          <w:tcPr>
            <w:tcW w:w="1276" w:type="dxa"/>
          </w:tcPr>
          <w:p w14:paraId="684CAEC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60DAA76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conceptualise treatment fidelity and to offer recommendations for how to incorporate fidelity measures into intervention research.</w:t>
            </w:r>
          </w:p>
        </w:tc>
        <w:tc>
          <w:tcPr>
            <w:tcW w:w="1418" w:type="dxa"/>
          </w:tcPr>
          <w:p w14:paraId="3F558F8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506F4DA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59041C2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DB8B50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2056B2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24EC144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1C0841F9" w14:textId="77777777" w:rsidTr="00561799">
        <w:tc>
          <w:tcPr>
            <w:tcW w:w="2269" w:type="dxa"/>
          </w:tcPr>
          <w:p w14:paraId="7D28447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Ben-Zeev et al. (2014)</w:t>
            </w:r>
          </w:p>
        </w:tc>
        <w:tc>
          <w:tcPr>
            <w:tcW w:w="1276" w:type="dxa"/>
          </w:tcPr>
          <w:p w14:paraId="0CD8775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6766BE8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the usability of and engagement with a mobile phone intervention.</w:t>
            </w:r>
          </w:p>
        </w:tc>
        <w:tc>
          <w:tcPr>
            <w:tcW w:w="1418" w:type="dxa"/>
          </w:tcPr>
          <w:p w14:paraId="6BA8729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Serious mental illness/substance abuse</w:t>
            </w:r>
          </w:p>
        </w:tc>
        <w:tc>
          <w:tcPr>
            <w:tcW w:w="1559" w:type="dxa"/>
          </w:tcPr>
          <w:p w14:paraId="38422A5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Mobile phone</w:t>
            </w:r>
          </w:p>
        </w:tc>
        <w:tc>
          <w:tcPr>
            <w:tcW w:w="1417" w:type="dxa"/>
          </w:tcPr>
          <w:p w14:paraId="5D5EE05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weeks</w:t>
            </w:r>
          </w:p>
        </w:tc>
        <w:tc>
          <w:tcPr>
            <w:tcW w:w="1701" w:type="dxa"/>
          </w:tcPr>
          <w:p w14:paraId="1BD20F5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17;</w:t>
            </w:r>
          </w:p>
          <w:p w14:paraId="64A2BE30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(SD) = 40.5 (11.6);</w:t>
            </w:r>
          </w:p>
          <w:p w14:paraId="52672BE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41</w:t>
            </w:r>
          </w:p>
        </w:tc>
        <w:tc>
          <w:tcPr>
            <w:tcW w:w="1701" w:type="dxa"/>
          </w:tcPr>
          <w:p w14:paraId="5B0B148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 posttest</w:t>
            </w:r>
          </w:p>
        </w:tc>
        <w:tc>
          <w:tcPr>
            <w:tcW w:w="1843" w:type="dxa"/>
          </w:tcPr>
          <w:p w14:paraId="53205FC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Text-message log</w:t>
            </w:r>
          </w:p>
        </w:tc>
      </w:tr>
      <w:tr w:rsidR="001727A5" w:rsidRPr="0017549A" w14:paraId="243E986D" w14:textId="77777777" w:rsidTr="00561799">
        <w:tc>
          <w:tcPr>
            <w:tcW w:w="2269" w:type="dxa"/>
          </w:tcPr>
          <w:p w14:paraId="03D7A2A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Bianchi-Berthouze et al. (2007)</w:t>
            </w:r>
          </w:p>
        </w:tc>
        <w:tc>
          <w:tcPr>
            <w:tcW w:w="1276" w:type="dxa"/>
          </w:tcPr>
          <w:p w14:paraId="0287DF8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3196DF0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understand video game engagement based on body movements.</w:t>
            </w:r>
          </w:p>
        </w:tc>
        <w:tc>
          <w:tcPr>
            <w:tcW w:w="1418" w:type="dxa"/>
          </w:tcPr>
          <w:p w14:paraId="03F64CF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1AF24B5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5C3FF16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C1D2F9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14;</w:t>
            </w:r>
          </w:p>
          <w:p w14:paraId="26B6D97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Mean age (SD) = 25.0 (4.4)</w:t>
            </w:r>
          </w:p>
        </w:tc>
        <w:tc>
          <w:tcPr>
            <w:tcW w:w="1701" w:type="dxa"/>
          </w:tcPr>
          <w:p w14:paraId="4FC28E5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Experimental, between-subjects design</w:t>
            </w:r>
          </w:p>
        </w:tc>
        <w:tc>
          <w:tcPr>
            <w:tcW w:w="1843" w:type="dxa"/>
          </w:tcPr>
          <w:p w14:paraId="75DC6C9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Exoskeleton to measure upper body joint movement and video camera</w:t>
            </w:r>
          </w:p>
        </w:tc>
      </w:tr>
      <w:tr w:rsidR="001727A5" w:rsidRPr="0017549A" w14:paraId="2E90EFBB" w14:textId="77777777" w:rsidTr="00561799">
        <w:tc>
          <w:tcPr>
            <w:tcW w:w="2269" w:type="dxa"/>
          </w:tcPr>
          <w:p w14:paraId="106A50A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Borrelli (2011)</w:t>
            </w:r>
          </w:p>
        </w:tc>
        <w:tc>
          <w:tcPr>
            <w:tcW w:w="1276" w:type="dxa"/>
          </w:tcPr>
          <w:p w14:paraId="59A52CA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30AFB50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discuss the assessment, monitoring, and enhancement of treatment fidelity in public health trials.</w:t>
            </w:r>
          </w:p>
        </w:tc>
        <w:tc>
          <w:tcPr>
            <w:tcW w:w="1418" w:type="dxa"/>
          </w:tcPr>
          <w:p w14:paraId="5FC1832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1DD110F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7884842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ECDF33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DF8E10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1FDE4F3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62B0BA59" w14:textId="77777777" w:rsidTr="00561799">
        <w:tc>
          <w:tcPr>
            <w:tcW w:w="2269" w:type="dxa"/>
          </w:tcPr>
          <w:p w14:paraId="0949A61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Bossen et al. (2013)</w:t>
            </w:r>
          </w:p>
        </w:tc>
        <w:tc>
          <w:tcPr>
            <w:tcW w:w="1276" w:type="dxa"/>
          </w:tcPr>
          <w:p w14:paraId="69765D7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7CEC30C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patient and study characteristics that facilitate or hinder usage of a Web-based physical activity intervention.</w:t>
            </w:r>
          </w:p>
        </w:tc>
        <w:tc>
          <w:tcPr>
            <w:tcW w:w="1418" w:type="dxa"/>
          </w:tcPr>
          <w:p w14:paraId="0C19773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Patients diagnosed with hip and/or knee osteoarthritis</w:t>
            </w:r>
          </w:p>
        </w:tc>
        <w:tc>
          <w:tcPr>
            <w:tcW w:w="1559" w:type="dxa"/>
          </w:tcPr>
          <w:p w14:paraId="47FEBF1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12F492F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9 weeks</w:t>
            </w:r>
          </w:p>
        </w:tc>
        <w:tc>
          <w:tcPr>
            <w:tcW w:w="1701" w:type="dxa"/>
          </w:tcPr>
          <w:p w14:paraId="4BB7ED5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199;</w:t>
            </w:r>
          </w:p>
          <w:p w14:paraId="6A1A19D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Mean age (SD) = 60.0 (6.3);</w:t>
            </w:r>
          </w:p>
          <w:p w14:paraId="065E667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63</w:t>
            </w:r>
          </w:p>
        </w:tc>
        <w:tc>
          <w:tcPr>
            <w:tcW w:w="1701" w:type="dxa"/>
          </w:tcPr>
          <w:p w14:paraId="6E8E75E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Mixed methods including secondary analysis of RCT data, intervention arm</w:t>
            </w:r>
          </w:p>
        </w:tc>
        <w:tc>
          <w:tcPr>
            <w:tcW w:w="1843" w:type="dxa"/>
          </w:tcPr>
          <w:p w14:paraId="6A4E8E2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 and face-to-face interviews</w:t>
            </w:r>
          </w:p>
        </w:tc>
      </w:tr>
      <w:tr w:rsidR="001727A5" w:rsidRPr="0017549A" w14:paraId="068F4908" w14:textId="77777777" w:rsidTr="00561799">
        <w:tc>
          <w:tcPr>
            <w:tcW w:w="2269" w:type="dxa"/>
          </w:tcPr>
          <w:p w14:paraId="30E9C10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Bouvier et al. (2014)</w:t>
            </w:r>
          </w:p>
        </w:tc>
        <w:tc>
          <w:tcPr>
            <w:tcW w:w="1276" w:type="dxa"/>
          </w:tcPr>
          <w:p w14:paraId="129FC59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2693" w:type="dxa"/>
          </w:tcPr>
          <w:p w14:paraId="166C491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gain a better understanding of what it means to be engaged and how to decide whether a behaviour reflects engagement or not.</w:t>
            </w:r>
          </w:p>
        </w:tc>
        <w:tc>
          <w:tcPr>
            <w:tcW w:w="1418" w:type="dxa"/>
          </w:tcPr>
          <w:p w14:paraId="533BB36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345EEA1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38471C2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B0F7C3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C1D8D2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54BD8B2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61F257F0" w14:textId="77777777" w:rsidTr="00561799">
        <w:tc>
          <w:tcPr>
            <w:tcW w:w="2269" w:type="dxa"/>
          </w:tcPr>
          <w:p w14:paraId="41F17BC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Boyle et al. (2012)</w:t>
            </w:r>
          </w:p>
        </w:tc>
        <w:tc>
          <w:tcPr>
            <w:tcW w:w="1276" w:type="dxa"/>
          </w:tcPr>
          <w:p w14:paraId="6826E3F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3703CCE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the diverse aspects of engagement and to develop a coherent understanding of engagement in computer games.</w:t>
            </w:r>
          </w:p>
        </w:tc>
        <w:tc>
          <w:tcPr>
            <w:tcW w:w="1418" w:type="dxa"/>
          </w:tcPr>
          <w:p w14:paraId="27D780E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1179A58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02CF933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05086A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C4A289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narrative synthesis</w:t>
            </w:r>
          </w:p>
        </w:tc>
        <w:tc>
          <w:tcPr>
            <w:tcW w:w="1843" w:type="dxa"/>
          </w:tcPr>
          <w:p w14:paraId="2404A9C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78FFE6BD" w14:textId="77777777" w:rsidTr="00561799">
        <w:tc>
          <w:tcPr>
            <w:tcW w:w="2269" w:type="dxa"/>
          </w:tcPr>
          <w:p w14:paraId="29247CD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Brigham (2015)</w:t>
            </w:r>
          </w:p>
        </w:tc>
        <w:tc>
          <w:tcPr>
            <w:tcW w:w="1276" w:type="dxa"/>
          </w:tcPr>
          <w:p w14:paraId="77D4FD3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410430E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explain the term ‘gamification’ and its current use.</w:t>
            </w:r>
          </w:p>
        </w:tc>
        <w:tc>
          <w:tcPr>
            <w:tcW w:w="1418" w:type="dxa"/>
          </w:tcPr>
          <w:p w14:paraId="58D3FD3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57A6A3F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2EEC106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13EB7B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E1B592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0A36F27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021AC07C" w14:textId="77777777" w:rsidTr="00561799">
        <w:tc>
          <w:tcPr>
            <w:tcW w:w="2269" w:type="dxa"/>
          </w:tcPr>
          <w:p w14:paraId="0C43CD0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Brouwer et al. (2011)</w:t>
            </w:r>
          </w:p>
        </w:tc>
        <w:tc>
          <w:tcPr>
            <w:tcW w:w="1276" w:type="dxa"/>
          </w:tcPr>
          <w:p w14:paraId="201C926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0328661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identify methods that promote better exposure to internet interventions.</w:t>
            </w:r>
          </w:p>
        </w:tc>
        <w:tc>
          <w:tcPr>
            <w:tcW w:w="1418" w:type="dxa"/>
          </w:tcPr>
          <w:p w14:paraId="3FE215F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Primary prevention of physical chronic disease</w:t>
            </w:r>
          </w:p>
        </w:tc>
        <w:tc>
          <w:tcPr>
            <w:tcW w:w="1559" w:type="dxa"/>
          </w:tcPr>
          <w:p w14:paraId="5F717DB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Internet-delivered interventions</w:t>
            </w:r>
          </w:p>
        </w:tc>
        <w:tc>
          <w:tcPr>
            <w:tcW w:w="1417" w:type="dxa"/>
          </w:tcPr>
          <w:p w14:paraId="1FF1F12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FBCA30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22C64EA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narrative synthesis</w:t>
            </w:r>
          </w:p>
        </w:tc>
        <w:tc>
          <w:tcPr>
            <w:tcW w:w="1843" w:type="dxa"/>
          </w:tcPr>
          <w:p w14:paraId="2CC44F1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00680AB9" w14:textId="77777777" w:rsidTr="00561799">
        <w:tc>
          <w:tcPr>
            <w:tcW w:w="2269" w:type="dxa"/>
          </w:tcPr>
          <w:p w14:paraId="5756FF1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Brown &amp; Cairns (2004)</w:t>
            </w:r>
          </w:p>
        </w:tc>
        <w:tc>
          <w:tcPr>
            <w:tcW w:w="1276" w:type="dxa"/>
          </w:tcPr>
          <w:p w14:paraId="3F849EA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5DC724D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develop a grounded theory of immersion.</w:t>
            </w:r>
          </w:p>
        </w:tc>
        <w:tc>
          <w:tcPr>
            <w:tcW w:w="1418" w:type="dxa"/>
          </w:tcPr>
          <w:p w14:paraId="3BDE14F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51D72A0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4674811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E89702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7;</w:t>
            </w:r>
          </w:p>
          <w:p w14:paraId="79A05A5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43</w:t>
            </w:r>
          </w:p>
        </w:tc>
        <w:tc>
          <w:tcPr>
            <w:tcW w:w="1701" w:type="dxa"/>
          </w:tcPr>
          <w:p w14:paraId="17B785A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768FA98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Face-to-face interviews</w:t>
            </w:r>
          </w:p>
        </w:tc>
      </w:tr>
      <w:tr w:rsidR="001727A5" w:rsidRPr="0017549A" w14:paraId="65BA4EE3" w14:textId="77777777" w:rsidTr="00561799">
        <w:tc>
          <w:tcPr>
            <w:tcW w:w="2269" w:type="dxa"/>
          </w:tcPr>
          <w:p w14:paraId="32700AC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Burns &amp; Fairclough (2015)</w:t>
            </w:r>
          </w:p>
        </w:tc>
        <w:tc>
          <w:tcPr>
            <w:tcW w:w="1276" w:type="dxa"/>
          </w:tcPr>
          <w:p w14:paraId="0F5AA7F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23EAD3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quantify the degree of immersion in a digital world.</w:t>
            </w:r>
          </w:p>
        </w:tc>
        <w:tc>
          <w:tcPr>
            <w:tcW w:w="1418" w:type="dxa"/>
          </w:tcPr>
          <w:p w14:paraId="02BAD9A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553C606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084AA0D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2083D2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20;</w:t>
            </w:r>
          </w:p>
          <w:p w14:paraId="011EE91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Mean age (SD) = 23.7 (4.2);</w:t>
            </w:r>
          </w:p>
          <w:p w14:paraId="19E1151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35</w:t>
            </w:r>
          </w:p>
        </w:tc>
        <w:tc>
          <w:tcPr>
            <w:tcW w:w="1701" w:type="dxa"/>
          </w:tcPr>
          <w:p w14:paraId="6AF2BEE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Experimental, mixed design</w:t>
            </w:r>
          </w:p>
        </w:tc>
        <w:tc>
          <w:tcPr>
            <w:tcW w:w="1843" w:type="dxa"/>
          </w:tcPr>
          <w:p w14:paraId="7D92044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Event-related potentials to task-irrelevant stimuli</w:t>
            </w:r>
          </w:p>
        </w:tc>
      </w:tr>
      <w:tr w:rsidR="001727A5" w:rsidRPr="0017549A" w14:paraId="3F90C067" w14:textId="77777777" w:rsidTr="00561799">
        <w:tc>
          <w:tcPr>
            <w:tcW w:w="2269" w:type="dxa"/>
          </w:tcPr>
          <w:p w14:paraId="37713E7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Cairns et al. (2013)</w:t>
            </w:r>
          </w:p>
        </w:tc>
        <w:tc>
          <w:tcPr>
            <w:tcW w:w="1276" w:type="dxa"/>
          </w:tcPr>
          <w:p w14:paraId="0E77546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12EE754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how social play influences the immersive experience of digital gameplay.</w:t>
            </w:r>
          </w:p>
        </w:tc>
        <w:tc>
          <w:tcPr>
            <w:tcW w:w="1418" w:type="dxa"/>
          </w:tcPr>
          <w:p w14:paraId="6114CCB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75FDCE8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24EA347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7EC990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24;</w:t>
            </w:r>
          </w:p>
          <w:p w14:paraId="5AB7271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42</w:t>
            </w:r>
          </w:p>
        </w:tc>
        <w:tc>
          <w:tcPr>
            <w:tcW w:w="1701" w:type="dxa"/>
          </w:tcPr>
          <w:p w14:paraId="3F6361C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Experimental, within-subjects design</w:t>
            </w:r>
          </w:p>
        </w:tc>
        <w:tc>
          <w:tcPr>
            <w:tcW w:w="1843" w:type="dxa"/>
          </w:tcPr>
          <w:p w14:paraId="62AA6FD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5BE9BB20" w14:textId="77777777" w:rsidTr="00561799">
        <w:tc>
          <w:tcPr>
            <w:tcW w:w="2269" w:type="dxa"/>
          </w:tcPr>
          <w:p w14:paraId="2F32059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Calleja (2007)</w:t>
            </w:r>
          </w:p>
        </w:tc>
        <w:tc>
          <w:tcPr>
            <w:tcW w:w="1276" w:type="dxa"/>
          </w:tcPr>
          <w:p w14:paraId="2D0D20F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6BB7470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develop a conceptual model for understanding game involvement.</w:t>
            </w:r>
          </w:p>
        </w:tc>
        <w:tc>
          <w:tcPr>
            <w:tcW w:w="1418" w:type="dxa"/>
          </w:tcPr>
          <w:p w14:paraId="712D9FF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7E5E329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7EC710A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5D611F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07BCEA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58B2BC2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7722C4D7" w14:textId="77777777" w:rsidTr="00561799">
        <w:tc>
          <w:tcPr>
            <w:tcW w:w="2269" w:type="dxa"/>
          </w:tcPr>
          <w:p w14:paraId="30BC9DF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Carter et al. (2013)</w:t>
            </w:r>
          </w:p>
        </w:tc>
        <w:tc>
          <w:tcPr>
            <w:tcW w:w="1276" w:type="dxa"/>
          </w:tcPr>
          <w:p w14:paraId="4F057A7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2038816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compare the acceptability of a self-monitoring weight management intervention delivered by a smartphone app with that of a website.</w:t>
            </w:r>
          </w:p>
        </w:tc>
        <w:tc>
          <w:tcPr>
            <w:tcW w:w="1418" w:type="dxa"/>
          </w:tcPr>
          <w:p w14:paraId="32C9E3A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Overweight individuals</w:t>
            </w:r>
          </w:p>
        </w:tc>
        <w:tc>
          <w:tcPr>
            <w:tcW w:w="1559" w:type="dxa"/>
          </w:tcPr>
          <w:p w14:paraId="06303CB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Smartphone app, website</w:t>
            </w:r>
          </w:p>
        </w:tc>
        <w:tc>
          <w:tcPr>
            <w:tcW w:w="1417" w:type="dxa"/>
          </w:tcPr>
          <w:p w14:paraId="0395FC4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6 weeks</w:t>
            </w:r>
          </w:p>
        </w:tc>
        <w:tc>
          <w:tcPr>
            <w:tcW w:w="1701" w:type="dxa"/>
          </w:tcPr>
          <w:p w14:paraId="2BFC8B7C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 = 128; </w:t>
            </w:r>
          </w:p>
          <w:p w14:paraId="127FDD68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(SD) = 41.2 (8.5);</w:t>
            </w:r>
          </w:p>
          <w:p w14:paraId="4E5D8B9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77</w:t>
            </w:r>
          </w:p>
        </w:tc>
        <w:tc>
          <w:tcPr>
            <w:tcW w:w="1701" w:type="dxa"/>
          </w:tcPr>
          <w:p w14:paraId="75C0EB2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050A4C6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Usage data</w:t>
            </w:r>
          </w:p>
        </w:tc>
      </w:tr>
      <w:tr w:rsidR="001727A5" w:rsidRPr="0017549A" w14:paraId="0F522F93" w14:textId="77777777" w:rsidTr="00561799">
        <w:tc>
          <w:tcPr>
            <w:tcW w:w="2269" w:type="dxa"/>
          </w:tcPr>
          <w:p w14:paraId="0BE664B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Chapman, Selvarajah, &amp; Webster (1999)</w:t>
            </w:r>
          </w:p>
        </w:tc>
        <w:tc>
          <w:tcPr>
            <w:tcW w:w="1276" w:type="dxa"/>
          </w:tcPr>
          <w:p w14:paraId="20B3919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2693" w:type="dxa"/>
          </w:tcPr>
          <w:p w14:paraId="23E4E2B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engagement in two types of multimedia training systems.</w:t>
            </w:r>
          </w:p>
        </w:tc>
        <w:tc>
          <w:tcPr>
            <w:tcW w:w="1418" w:type="dxa"/>
          </w:tcPr>
          <w:p w14:paraId="1ED9407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0F8A2C5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Interactive software</w:t>
            </w:r>
          </w:p>
        </w:tc>
        <w:tc>
          <w:tcPr>
            <w:tcW w:w="1417" w:type="dxa"/>
          </w:tcPr>
          <w:p w14:paraId="42D3875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7FB822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72;</w:t>
            </w:r>
          </w:p>
          <w:p w14:paraId="16BDB7F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69</w:t>
            </w:r>
          </w:p>
        </w:tc>
        <w:tc>
          <w:tcPr>
            <w:tcW w:w="1701" w:type="dxa"/>
          </w:tcPr>
          <w:p w14:paraId="07473A6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Experimental, between-subjects design</w:t>
            </w:r>
          </w:p>
        </w:tc>
        <w:tc>
          <w:tcPr>
            <w:tcW w:w="1843" w:type="dxa"/>
          </w:tcPr>
          <w:p w14:paraId="52973ED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6F0AFA4C" w14:textId="77777777" w:rsidTr="00561799">
        <w:tc>
          <w:tcPr>
            <w:tcW w:w="2269" w:type="dxa"/>
          </w:tcPr>
          <w:p w14:paraId="5EF7C4B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Chen et al. (2015)</w:t>
            </w:r>
          </w:p>
        </w:tc>
        <w:tc>
          <w:tcPr>
            <w:tcW w:w="1276" w:type="dxa"/>
          </w:tcPr>
          <w:p w14:paraId="6243523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4BB4D8D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the nature of engagement with an online workshop for cancer survivors.</w:t>
            </w:r>
          </w:p>
        </w:tc>
        <w:tc>
          <w:tcPr>
            <w:tcW w:w="1418" w:type="dxa"/>
          </w:tcPr>
          <w:p w14:paraId="73F0D04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Cancer survivors</w:t>
            </w:r>
          </w:p>
        </w:tc>
        <w:tc>
          <w:tcPr>
            <w:tcW w:w="1559" w:type="dxa"/>
          </w:tcPr>
          <w:p w14:paraId="7872475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</w:tc>
        <w:tc>
          <w:tcPr>
            <w:tcW w:w="1417" w:type="dxa"/>
          </w:tcPr>
          <w:p w14:paraId="5328E7C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8 weeks</w:t>
            </w:r>
          </w:p>
        </w:tc>
        <w:tc>
          <w:tcPr>
            <w:tcW w:w="1701" w:type="dxa"/>
          </w:tcPr>
          <w:p w14:paraId="63514051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127;</w:t>
            </w:r>
          </w:p>
          <w:p w14:paraId="3F1D6102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(range) = 52 (26-81);</w:t>
            </w:r>
          </w:p>
          <w:p w14:paraId="651F4DA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82</w:t>
            </w:r>
          </w:p>
        </w:tc>
        <w:tc>
          <w:tcPr>
            <w:tcW w:w="1701" w:type="dxa"/>
          </w:tcPr>
          <w:p w14:paraId="7CF4291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Secondary analysis of RCT data, intervention arm</w:t>
            </w:r>
          </w:p>
        </w:tc>
        <w:tc>
          <w:tcPr>
            <w:tcW w:w="1843" w:type="dxa"/>
          </w:tcPr>
          <w:p w14:paraId="3DD9FEA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Usage data</w:t>
            </w:r>
          </w:p>
        </w:tc>
      </w:tr>
      <w:tr w:rsidR="001727A5" w:rsidRPr="0017549A" w14:paraId="72CFBD89" w14:textId="77777777" w:rsidTr="00561799">
        <w:tc>
          <w:tcPr>
            <w:tcW w:w="2269" w:type="dxa"/>
          </w:tcPr>
          <w:p w14:paraId="1331273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Chiang et al. (2011)</w:t>
            </w:r>
          </w:p>
        </w:tc>
        <w:tc>
          <w:tcPr>
            <w:tcW w:w="1276" w:type="dxa"/>
          </w:tcPr>
          <w:p w14:paraId="5FB9B77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2693" w:type="dxa"/>
          </w:tcPr>
          <w:p w14:paraId="72BFB48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online game players’ flow experiences.</w:t>
            </w:r>
          </w:p>
        </w:tc>
        <w:tc>
          <w:tcPr>
            <w:tcW w:w="1418" w:type="dxa"/>
          </w:tcPr>
          <w:p w14:paraId="3F7CB12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2DA3E0A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02ED6FB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69E2555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30;</w:t>
            </w:r>
          </w:p>
          <w:p w14:paraId="2AF05FA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63</w:t>
            </w:r>
          </w:p>
        </w:tc>
        <w:tc>
          <w:tcPr>
            <w:tcW w:w="1701" w:type="dxa"/>
          </w:tcPr>
          <w:p w14:paraId="6293000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Experimental, within-subjects design</w:t>
            </w:r>
          </w:p>
        </w:tc>
        <w:tc>
          <w:tcPr>
            <w:tcW w:w="1843" w:type="dxa"/>
          </w:tcPr>
          <w:p w14:paraId="3C7515B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3295CBB3" w14:textId="77777777" w:rsidTr="00561799">
        <w:tc>
          <w:tcPr>
            <w:tcW w:w="2269" w:type="dxa"/>
          </w:tcPr>
          <w:p w14:paraId="26A734B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Chou et al. (2014)</w:t>
            </w:r>
          </w:p>
        </w:tc>
        <w:tc>
          <w:tcPr>
            <w:tcW w:w="1276" w:type="dxa"/>
          </w:tcPr>
          <w:p w14:paraId="779E4BB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2693" w:type="dxa"/>
          </w:tcPr>
          <w:p w14:paraId="0ECC63C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explore design factors that increase flow experience in mobile games.</w:t>
            </w:r>
          </w:p>
        </w:tc>
        <w:tc>
          <w:tcPr>
            <w:tcW w:w="1418" w:type="dxa"/>
          </w:tcPr>
          <w:p w14:paraId="521CCC7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adults</w:t>
            </w:r>
          </w:p>
        </w:tc>
        <w:tc>
          <w:tcPr>
            <w:tcW w:w="1559" w:type="dxa"/>
          </w:tcPr>
          <w:p w14:paraId="35DDD9A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Mobile phone</w:t>
            </w:r>
          </w:p>
        </w:tc>
        <w:tc>
          <w:tcPr>
            <w:tcW w:w="1417" w:type="dxa"/>
          </w:tcPr>
          <w:p w14:paraId="1AF3103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9C1EB3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234</w:t>
            </w:r>
          </w:p>
        </w:tc>
        <w:tc>
          <w:tcPr>
            <w:tcW w:w="1701" w:type="dxa"/>
          </w:tcPr>
          <w:p w14:paraId="1F688F2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094837E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Focus groups</w:t>
            </w:r>
          </w:p>
        </w:tc>
      </w:tr>
      <w:tr w:rsidR="001727A5" w:rsidRPr="0017549A" w14:paraId="7A699E96" w14:textId="77777777" w:rsidTr="00561799">
        <w:tc>
          <w:tcPr>
            <w:tcW w:w="2269" w:type="dxa"/>
          </w:tcPr>
          <w:p w14:paraId="37B454A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Christensen et al. (2009)</w:t>
            </w:r>
          </w:p>
        </w:tc>
        <w:tc>
          <w:tcPr>
            <w:tcW w:w="1276" w:type="dxa"/>
          </w:tcPr>
          <w:p w14:paraId="1C1FDD6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0D7DEA1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review rates of adherence to internet interventions for anxiety and depression.</w:t>
            </w:r>
          </w:p>
        </w:tc>
        <w:tc>
          <w:tcPr>
            <w:tcW w:w="1418" w:type="dxa"/>
          </w:tcPr>
          <w:p w14:paraId="3289A81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  <w:tc>
          <w:tcPr>
            <w:tcW w:w="1559" w:type="dxa"/>
          </w:tcPr>
          <w:p w14:paraId="6601E48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Internet-based interventions</w:t>
            </w:r>
          </w:p>
        </w:tc>
        <w:tc>
          <w:tcPr>
            <w:tcW w:w="1417" w:type="dxa"/>
          </w:tcPr>
          <w:p w14:paraId="71A9D48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B4B410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10B228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narrative synthesis</w:t>
            </w:r>
          </w:p>
        </w:tc>
        <w:tc>
          <w:tcPr>
            <w:tcW w:w="1843" w:type="dxa"/>
          </w:tcPr>
          <w:p w14:paraId="1338859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1AE4A116" w14:textId="77777777" w:rsidTr="00561799">
        <w:tc>
          <w:tcPr>
            <w:tcW w:w="2269" w:type="dxa"/>
          </w:tcPr>
          <w:p w14:paraId="40F5CB3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Chung &amp; Gardner (2012)</w:t>
            </w:r>
          </w:p>
        </w:tc>
        <w:tc>
          <w:tcPr>
            <w:tcW w:w="1276" w:type="dxa"/>
          </w:tcPr>
          <w:p w14:paraId="3080E37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5BA2AC0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the effect of different kinds of induced interruptions on players’ presence in a virtual reality theatre.</w:t>
            </w:r>
          </w:p>
        </w:tc>
        <w:tc>
          <w:tcPr>
            <w:tcW w:w="1418" w:type="dxa"/>
          </w:tcPr>
          <w:p w14:paraId="0AADC4E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4766EB1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5256AFA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629D2D4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36;</w:t>
            </w:r>
          </w:p>
          <w:p w14:paraId="42DFAD1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Mean age (SD) = 22.4 (2.9)</w:t>
            </w:r>
          </w:p>
        </w:tc>
        <w:tc>
          <w:tcPr>
            <w:tcW w:w="1701" w:type="dxa"/>
          </w:tcPr>
          <w:p w14:paraId="19FFA46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Experimental, mixed design</w:t>
            </w:r>
          </w:p>
        </w:tc>
        <w:tc>
          <w:tcPr>
            <w:tcW w:w="1843" w:type="dxa"/>
          </w:tcPr>
          <w:p w14:paraId="7F527F2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02F13EBD" w14:textId="77777777" w:rsidTr="00561799">
        <w:tc>
          <w:tcPr>
            <w:tcW w:w="2269" w:type="dxa"/>
          </w:tcPr>
          <w:p w14:paraId="5004792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Couper et al. (2012)</w:t>
            </w:r>
          </w:p>
        </w:tc>
        <w:tc>
          <w:tcPr>
            <w:tcW w:w="1276" w:type="dxa"/>
          </w:tcPr>
          <w:p w14:paraId="56A95EF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3AACABE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the qualities of engagement in an online intervention designed to promote fruit and vegetable consumption.</w:t>
            </w:r>
          </w:p>
        </w:tc>
        <w:tc>
          <w:tcPr>
            <w:tcW w:w="1418" w:type="dxa"/>
          </w:tcPr>
          <w:p w14:paraId="0D4BA10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296D306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5CE7D03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4 months</w:t>
            </w:r>
          </w:p>
        </w:tc>
        <w:tc>
          <w:tcPr>
            <w:tcW w:w="1701" w:type="dxa"/>
          </w:tcPr>
          <w:p w14:paraId="442BA92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2513;</w:t>
            </w:r>
          </w:p>
          <w:p w14:paraId="5A05B2A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= 46.3;</w:t>
            </w:r>
          </w:p>
          <w:p w14:paraId="27A2CCC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69</w:t>
            </w:r>
          </w:p>
        </w:tc>
        <w:tc>
          <w:tcPr>
            <w:tcW w:w="1701" w:type="dxa"/>
          </w:tcPr>
          <w:p w14:paraId="2B9736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630CF3C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Usage data</w:t>
            </w:r>
          </w:p>
        </w:tc>
      </w:tr>
      <w:tr w:rsidR="001727A5" w:rsidRPr="0017549A" w14:paraId="207A2FCE" w14:textId="77777777" w:rsidTr="00561799">
        <w:tc>
          <w:tcPr>
            <w:tcW w:w="2269" w:type="dxa"/>
          </w:tcPr>
          <w:p w14:paraId="7C008E8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Crutzen et al. (2012)</w:t>
            </w:r>
          </w:p>
        </w:tc>
        <w:tc>
          <w:tcPr>
            <w:tcW w:w="1276" w:type="dxa"/>
          </w:tcPr>
          <w:p w14:paraId="3C68E84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1FA2BEF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whether user control increases website use.</w:t>
            </w:r>
          </w:p>
        </w:tc>
        <w:tc>
          <w:tcPr>
            <w:tcW w:w="1418" w:type="dxa"/>
          </w:tcPr>
          <w:p w14:paraId="4183AEF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73DB1E6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382A40D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8074A68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668;</w:t>
            </w:r>
          </w:p>
          <w:p w14:paraId="5ABE55BD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(SD) = 49.0 (16.0);</w:t>
            </w:r>
          </w:p>
          <w:p w14:paraId="52EC2B5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% Female = 49.7 </w:t>
            </w:r>
          </w:p>
        </w:tc>
        <w:tc>
          <w:tcPr>
            <w:tcW w:w="1701" w:type="dxa"/>
          </w:tcPr>
          <w:p w14:paraId="4946C5B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Experimental, between-subjects design</w:t>
            </w:r>
          </w:p>
        </w:tc>
        <w:tc>
          <w:tcPr>
            <w:tcW w:w="1843" w:type="dxa"/>
          </w:tcPr>
          <w:p w14:paraId="3B1B46D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6880220C" w14:textId="77777777" w:rsidTr="00561799">
        <w:tc>
          <w:tcPr>
            <w:tcW w:w="2269" w:type="dxa"/>
          </w:tcPr>
          <w:p w14:paraId="0A88A91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Crutzen et al. (2013)</w:t>
            </w:r>
          </w:p>
        </w:tc>
        <w:tc>
          <w:tcPr>
            <w:tcW w:w="1276" w:type="dxa"/>
          </w:tcPr>
          <w:p w14:paraId="37CA794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6D9B173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whether social presence may increase website use.</w:t>
            </w:r>
          </w:p>
        </w:tc>
        <w:tc>
          <w:tcPr>
            <w:tcW w:w="1418" w:type="dxa"/>
          </w:tcPr>
          <w:p w14:paraId="71D6A04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51D0859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47A2913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2A9686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458;</w:t>
            </w:r>
          </w:p>
          <w:p w14:paraId="78183D6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Mean age (SD) = 49.0 (16.0);</w:t>
            </w:r>
          </w:p>
          <w:p w14:paraId="54F91C9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50</w:t>
            </w:r>
          </w:p>
          <w:p w14:paraId="73C9D9B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B12E2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Experimental, between-subjects design</w:t>
            </w:r>
          </w:p>
        </w:tc>
        <w:tc>
          <w:tcPr>
            <w:tcW w:w="1843" w:type="dxa"/>
          </w:tcPr>
          <w:p w14:paraId="254523E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4493008F" w14:textId="77777777" w:rsidTr="00561799">
        <w:tc>
          <w:tcPr>
            <w:tcW w:w="2269" w:type="dxa"/>
          </w:tcPr>
          <w:p w14:paraId="16A7163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Cugelman et al. (2011)</w:t>
            </w:r>
          </w:p>
        </w:tc>
        <w:tc>
          <w:tcPr>
            <w:tcW w:w="1276" w:type="dxa"/>
          </w:tcPr>
          <w:p w14:paraId="230C902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3403F7C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the effect of persuasive and psychological design features to inform the development of online campaigns that seek to encourage health behaviour change.</w:t>
            </w:r>
          </w:p>
        </w:tc>
        <w:tc>
          <w:tcPr>
            <w:tcW w:w="1418" w:type="dxa"/>
          </w:tcPr>
          <w:p w14:paraId="1745303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545753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Internet-based interventions</w:t>
            </w:r>
          </w:p>
        </w:tc>
        <w:tc>
          <w:tcPr>
            <w:tcW w:w="1417" w:type="dxa"/>
          </w:tcPr>
          <w:p w14:paraId="35376EB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2A9F2AA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6028;</w:t>
            </w:r>
          </w:p>
          <w:p w14:paraId="373385F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48</w:t>
            </w:r>
          </w:p>
        </w:tc>
        <w:tc>
          <w:tcPr>
            <w:tcW w:w="1701" w:type="dxa"/>
          </w:tcPr>
          <w:p w14:paraId="4EA7D50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meta-analysis</w:t>
            </w:r>
          </w:p>
        </w:tc>
        <w:tc>
          <w:tcPr>
            <w:tcW w:w="1843" w:type="dxa"/>
          </w:tcPr>
          <w:p w14:paraId="17A589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2752ACD3" w14:textId="77777777" w:rsidTr="00561799">
        <w:tc>
          <w:tcPr>
            <w:tcW w:w="2269" w:type="dxa"/>
          </w:tcPr>
          <w:p w14:paraId="568956F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Cussler et al. (2008)</w:t>
            </w:r>
          </w:p>
        </w:tc>
        <w:tc>
          <w:tcPr>
            <w:tcW w:w="1276" w:type="dxa"/>
          </w:tcPr>
          <w:p w14:paraId="6DDB67C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152A044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compare weight regain in women randomised to receive an online intervention and those randomised to self-directed weight maintenance.</w:t>
            </w:r>
          </w:p>
        </w:tc>
        <w:tc>
          <w:tcPr>
            <w:tcW w:w="1418" w:type="dxa"/>
          </w:tcPr>
          <w:p w14:paraId="07F30BB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Overweight and obese women</w:t>
            </w:r>
          </w:p>
        </w:tc>
        <w:tc>
          <w:tcPr>
            <w:tcW w:w="1559" w:type="dxa"/>
          </w:tcPr>
          <w:p w14:paraId="1214F88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498ED10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701" w:type="dxa"/>
          </w:tcPr>
          <w:p w14:paraId="06F58A5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161;</w:t>
            </w:r>
          </w:p>
          <w:p w14:paraId="14C8865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48.0 (4.4);</w:t>
            </w:r>
          </w:p>
          <w:p w14:paraId="6BD7936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100,</w:t>
            </w:r>
          </w:p>
        </w:tc>
        <w:tc>
          <w:tcPr>
            <w:tcW w:w="1701" w:type="dxa"/>
          </w:tcPr>
          <w:p w14:paraId="483F76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45BE0F0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14ED44E4" w14:textId="77777777" w:rsidTr="00561799">
        <w:tc>
          <w:tcPr>
            <w:tcW w:w="2269" w:type="dxa"/>
          </w:tcPr>
          <w:p w14:paraId="29BCE01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Danaher et al. (2006)</w:t>
            </w:r>
          </w:p>
        </w:tc>
        <w:tc>
          <w:tcPr>
            <w:tcW w:w="1276" w:type="dxa"/>
          </w:tcPr>
          <w:p w14:paraId="4DEE7A9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50E3078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describe initial patterns of participant exposure to ChewFree.com.</w:t>
            </w:r>
          </w:p>
        </w:tc>
        <w:tc>
          <w:tcPr>
            <w:tcW w:w="1418" w:type="dxa"/>
          </w:tcPr>
          <w:p w14:paraId="30A53AE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Smokeless tobacco users</w:t>
            </w:r>
          </w:p>
        </w:tc>
        <w:tc>
          <w:tcPr>
            <w:tcW w:w="1559" w:type="dxa"/>
          </w:tcPr>
          <w:p w14:paraId="4DD1C73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03D3BF1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6 weeks</w:t>
            </w:r>
          </w:p>
        </w:tc>
        <w:tc>
          <w:tcPr>
            <w:tcW w:w="1701" w:type="dxa"/>
          </w:tcPr>
          <w:p w14:paraId="6D571E8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2523</w:t>
            </w:r>
          </w:p>
        </w:tc>
        <w:tc>
          <w:tcPr>
            <w:tcW w:w="1701" w:type="dxa"/>
          </w:tcPr>
          <w:p w14:paraId="423B62A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7B44AEA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406EF772" w14:textId="77777777" w:rsidTr="00561799">
        <w:tc>
          <w:tcPr>
            <w:tcW w:w="2269" w:type="dxa"/>
          </w:tcPr>
          <w:p w14:paraId="6D789AF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Davies et al. (2012)</w:t>
            </w:r>
          </w:p>
        </w:tc>
        <w:tc>
          <w:tcPr>
            <w:tcW w:w="1276" w:type="dxa"/>
          </w:tcPr>
          <w:p w14:paraId="46DEFD0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739CFD9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the relationship between website engagement and intervention outcomes in 10,000 Steps Australia.</w:t>
            </w:r>
          </w:p>
        </w:tc>
        <w:tc>
          <w:tcPr>
            <w:tcW w:w="1418" w:type="dxa"/>
          </w:tcPr>
          <w:p w14:paraId="68B91E6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20CF8D1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5565608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24 months</w:t>
            </w:r>
          </w:p>
        </w:tc>
        <w:tc>
          <w:tcPr>
            <w:tcW w:w="1701" w:type="dxa"/>
          </w:tcPr>
          <w:p w14:paraId="2D34464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348;</w:t>
            </w:r>
          </w:p>
          <w:p w14:paraId="4979C11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64</w:t>
            </w:r>
          </w:p>
        </w:tc>
        <w:tc>
          <w:tcPr>
            <w:tcW w:w="1701" w:type="dxa"/>
          </w:tcPr>
          <w:p w14:paraId="5EF1E71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843" w:type="dxa"/>
          </w:tcPr>
          <w:p w14:paraId="013A9B9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12ECE365" w14:textId="77777777" w:rsidTr="00561799">
        <w:tc>
          <w:tcPr>
            <w:tcW w:w="2269" w:type="dxa"/>
          </w:tcPr>
          <w:p w14:paraId="7C17AE3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Dennison et al. (2014)</w:t>
            </w:r>
          </w:p>
        </w:tc>
        <w:tc>
          <w:tcPr>
            <w:tcW w:w="1276" w:type="dxa"/>
          </w:tcPr>
          <w:p w14:paraId="3383B5E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5EE5EF5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whether POWeR intervention usage was enhanced by the addition of brief telephone coaching.</w:t>
            </w:r>
          </w:p>
        </w:tc>
        <w:tc>
          <w:tcPr>
            <w:tcW w:w="1418" w:type="dxa"/>
          </w:tcPr>
          <w:p w14:paraId="361B3AE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Overweight individuals</w:t>
            </w:r>
          </w:p>
        </w:tc>
        <w:tc>
          <w:tcPr>
            <w:tcW w:w="1559" w:type="dxa"/>
          </w:tcPr>
          <w:p w14:paraId="4DAEFA5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4CC6E0A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weeks</w:t>
            </w:r>
          </w:p>
        </w:tc>
        <w:tc>
          <w:tcPr>
            <w:tcW w:w="1701" w:type="dxa"/>
          </w:tcPr>
          <w:p w14:paraId="04A63D7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786;</w:t>
            </w:r>
          </w:p>
          <w:p w14:paraId="7890D84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44.0 (12.7);</w:t>
            </w:r>
          </w:p>
          <w:p w14:paraId="67C69BD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80</w:t>
            </w:r>
          </w:p>
        </w:tc>
        <w:tc>
          <w:tcPr>
            <w:tcW w:w="1701" w:type="dxa"/>
          </w:tcPr>
          <w:p w14:paraId="4954BAC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528D546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68EAB7B4" w14:textId="77777777" w:rsidTr="00561799">
        <w:tc>
          <w:tcPr>
            <w:tcW w:w="2269" w:type="dxa"/>
          </w:tcPr>
          <w:p w14:paraId="24DC4E9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Donkin et al. (2011)</w:t>
            </w:r>
          </w:p>
        </w:tc>
        <w:tc>
          <w:tcPr>
            <w:tcW w:w="1276" w:type="dxa"/>
          </w:tcPr>
          <w:p w14:paraId="32BFD9D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0514BE9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describe methods used to assess adherence to e-therapy and to evaluate the association of adherence and intervention outcomes.</w:t>
            </w:r>
          </w:p>
        </w:tc>
        <w:tc>
          <w:tcPr>
            <w:tcW w:w="1418" w:type="dxa"/>
          </w:tcPr>
          <w:p w14:paraId="07DF494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Physical illness and mental health</w:t>
            </w:r>
          </w:p>
        </w:tc>
        <w:tc>
          <w:tcPr>
            <w:tcW w:w="1559" w:type="dxa"/>
          </w:tcPr>
          <w:p w14:paraId="1C0B97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Technology-driven interventions</w:t>
            </w:r>
          </w:p>
        </w:tc>
        <w:tc>
          <w:tcPr>
            <w:tcW w:w="1417" w:type="dxa"/>
          </w:tcPr>
          <w:p w14:paraId="03CBF10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1EAC46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34,465</w:t>
            </w:r>
          </w:p>
        </w:tc>
        <w:tc>
          <w:tcPr>
            <w:tcW w:w="1701" w:type="dxa"/>
          </w:tcPr>
          <w:p w14:paraId="667C9C7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narrative synthesis</w:t>
            </w:r>
          </w:p>
        </w:tc>
        <w:tc>
          <w:tcPr>
            <w:tcW w:w="1843" w:type="dxa"/>
          </w:tcPr>
          <w:p w14:paraId="558BA2A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47923111" w14:textId="77777777" w:rsidTr="00561799">
        <w:tc>
          <w:tcPr>
            <w:tcW w:w="2269" w:type="dxa"/>
          </w:tcPr>
          <w:p w14:paraId="0F965D9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Donovan et al. (2015)</w:t>
            </w:r>
          </w:p>
        </w:tc>
        <w:tc>
          <w:tcPr>
            <w:tcW w:w="1276" w:type="dxa"/>
          </w:tcPr>
          <w:p w14:paraId="1691449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5E0153C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the efficacy of Wellness &amp; Success among community and college students.</w:t>
            </w:r>
          </w:p>
        </w:tc>
        <w:tc>
          <w:tcPr>
            <w:tcW w:w="1418" w:type="dxa"/>
          </w:tcPr>
          <w:p w14:paraId="73F8145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Alcohol and other drug users</w:t>
            </w:r>
          </w:p>
        </w:tc>
        <w:tc>
          <w:tcPr>
            <w:tcW w:w="1559" w:type="dxa"/>
          </w:tcPr>
          <w:p w14:paraId="0F30608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Computer-based</w:t>
            </w:r>
          </w:p>
        </w:tc>
        <w:tc>
          <w:tcPr>
            <w:tcW w:w="1417" w:type="dxa"/>
          </w:tcPr>
          <w:p w14:paraId="4DF3497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120 minutes</w:t>
            </w:r>
          </w:p>
        </w:tc>
        <w:tc>
          <w:tcPr>
            <w:tcW w:w="1701" w:type="dxa"/>
          </w:tcPr>
          <w:p w14:paraId="09557BA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415;</w:t>
            </w:r>
          </w:p>
          <w:p w14:paraId="2F76467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21.4 (2.2);</w:t>
            </w:r>
          </w:p>
          <w:p w14:paraId="677AC41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73</w:t>
            </w:r>
          </w:p>
        </w:tc>
        <w:tc>
          <w:tcPr>
            <w:tcW w:w="1701" w:type="dxa"/>
          </w:tcPr>
          <w:p w14:paraId="6BC14CF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71B1A84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7E232ACE" w14:textId="77777777" w:rsidTr="00561799">
        <w:tc>
          <w:tcPr>
            <w:tcW w:w="2269" w:type="dxa"/>
          </w:tcPr>
          <w:p w14:paraId="4E7141B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Fang et al. (2013)</w:t>
            </w:r>
          </w:p>
        </w:tc>
        <w:tc>
          <w:tcPr>
            <w:tcW w:w="1276" w:type="dxa"/>
          </w:tcPr>
          <w:p w14:paraId="69F258C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1144A19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develop an instrument to measure flow elements in computer gameplay.</w:t>
            </w:r>
          </w:p>
        </w:tc>
        <w:tc>
          <w:tcPr>
            <w:tcW w:w="1418" w:type="dxa"/>
          </w:tcPr>
          <w:p w14:paraId="10F7C26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0BEA754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3CA2595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B4B61E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5F7FDA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Instrument development and validation</w:t>
            </w:r>
          </w:p>
        </w:tc>
        <w:tc>
          <w:tcPr>
            <w:tcW w:w="1843" w:type="dxa"/>
          </w:tcPr>
          <w:p w14:paraId="25CB2A5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  <w:tr w:rsidR="001727A5" w:rsidRPr="0017549A" w14:paraId="2AF7F72A" w14:textId="77777777" w:rsidTr="00561799">
        <w:tc>
          <w:tcPr>
            <w:tcW w:w="2269" w:type="dxa"/>
          </w:tcPr>
          <w:p w14:paraId="262E28A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Ferguson (2015)</w:t>
            </w:r>
          </w:p>
        </w:tc>
        <w:tc>
          <w:tcPr>
            <w:tcW w:w="1276" w:type="dxa"/>
          </w:tcPr>
          <w:p w14:paraId="53DB813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26F7F07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adherence to online interventions for individuals with hearing loss.</w:t>
            </w:r>
          </w:p>
        </w:tc>
        <w:tc>
          <w:tcPr>
            <w:tcW w:w="1418" w:type="dxa"/>
          </w:tcPr>
          <w:p w14:paraId="10D00F5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Hearing loss</w:t>
            </w:r>
          </w:p>
        </w:tc>
        <w:tc>
          <w:tcPr>
            <w:tcW w:w="1559" w:type="dxa"/>
          </w:tcPr>
          <w:p w14:paraId="18EA6DB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</w:tc>
        <w:tc>
          <w:tcPr>
            <w:tcW w:w="1417" w:type="dxa"/>
          </w:tcPr>
          <w:p w14:paraId="747F631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4 weeks</w:t>
            </w:r>
          </w:p>
        </w:tc>
        <w:tc>
          <w:tcPr>
            <w:tcW w:w="1701" w:type="dxa"/>
          </w:tcPr>
          <w:p w14:paraId="560934E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= 44; </w:t>
            </w:r>
          </w:p>
          <w:p w14:paraId="3A3E9F8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65.3 (5.7);</w:t>
            </w:r>
          </w:p>
          <w:p w14:paraId="0F7B380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34</w:t>
            </w:r>
          </w:p>
        </w:tc>
        <w:tc>
          <w:tcPr>
            <w:tcW w:w="1701" w:type="dxa"/>
          </w:tcPr>
          <w:p w14:paraId="0520C4D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43" w:type="dxa"/>
          </w:tcPr>
          <w:p w14:paraId="552C990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37A38EA5" w14:textId="77777777" w:rsidTr="00561799">
        <w:tc>
          <w:tcPr>
            <w:tcW w:w="2269" w:type="dxa"/>
          </w:tcPr>
          <w:p w14:paraId="05D1DAA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Funk et al. (2010)</w:t>
            </w:r>
          </w:p>
        </w:tc>
        <w:tc>
          <w:tcPr>
            <w:tcW w:w="1276" w:type="dxa"/>
          </w:tcPr>
          <w:p w14:paraId="5EBD1A3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17A2C37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website use patterns associated with long-term weight maintenance.</w:t>
            </w:r>
          </w:p>
        </w:tc>
        <w:tc>
          <w:tcPr>
            <w:tcW w:w="1418" w:type="dxa"/>
          </w:tcPr>
          <w:p w14:paraId="5A32454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Overweight individuals at risk of cardiovascular disease</w:t>
            </w:r>
          </w:p>
        </w:tc>
        <w:tc>
          <w:tcPr>
            <w:tcW w:w="1559" w:type="dxa"/>
          </w:tcPr>
          <w:p w14:paraId="5598E82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660FB3F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30 months</w:t>
            </w:r>
          </w:p>
        </w:tc>
        <w:tc>
          <w:tcPr>
            <w:tcW w:w="1701" w:type="dxa"/>
          </w:tcPr>
          <w:p w14:paraId="03786F6A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348;</w:t>
            </w:r>
          </w:p>
          <w:p w14:paraId="3E56F71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63</w:t>
            </w:r>
          </w:p>
        </w:tc>
        <w:tc>
          <w:tcPr>
            <w:tcW w:w="1701" w:type="dxa"/>
          </w:tcPr>
          <w:p w14:paraId="295144E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2DCD4A2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23CC8FBC" w14:textId="77777777" w:rsidTr="00561799">
        <w:tc>
          <w:tcPr>
            <w:tcW w:w="2269" w:type="dxa"/>
          </w:tcPr>
          <w:p w14:paraId="18A411C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Geraghty et al. (2013)</w:t>
            </w:r>
          </w:p>
        </w:tc>
        <w:tc>
          <w:tcPr>
            <w:tcW w:w="1276" w:type="dxa"/>
          </w:tcPr>
          <w:p w14:paraId="694BD8B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1DC5A5E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model attrition in a dual-language internet smoking cessation intervention.</w:t>
            </w:r>
          </w:p>
        </w:tc>
        <w:tc>
          <w:tcPr>
            <w:tcW w:w="1418" w:type="dxa"/>
          </w:tcPr>
          <w:p w14:paraId="427A0B9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English or Spanish speaking smokers</w:t>
            </w:r>
          </w:p>
        </w:tc>
        <w:tc>
          <w:tcPr>
            <w:tcW w:w="1559" w:type="dxa"/>
          </w:tcPr>
          <w:p w14:paraId="5F1CACE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Internet intervention</w:t>
            </w:r>
          </w:p>
        </w:tc>
        <w:tc>
          <w:tcPr>
            <w:tcW w:w="1417" w:type="dxa"/>
          </w:tcPr>
          <w:p w14:paraId="6A21E11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4 weeks</w:t>
            </w:r>
          </w:p>
        </w:tc>
        <w:tc>
          <w:tcPr>
            <w:tcW w:w="1701" w:type="dxa"/>
          </w:tcPr>
          <w:p w14:paraId="30C56B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16430;</w:t>
            </w:r>
          </w:p>
          <w:p w14:paraId="20B42B6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36.2 (10.7);</w:t>
            </w:r>
          </w:p>
          <w:p w14:paraId="3AF28BE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47</w:t>
            </w:r>
          </w:p>
        </w:tc>
        <w:tc>
          <w:tcPr>
            <w:tcW w:w="1701" w:type="dxa"/>
          </w:tcPr>
          <w:p w14:paraId="05EDE33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123203E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  <w:tr w:rsidR="001727A5" w:rsidRPr="0017549A" w14:paraId="683CC2EB" w14:textId="77777777" w:rsidTr="00561799">
        <w:tc>
          <w:tcPr>
            <w:tcW w:w="2269" w:type="dxa"/>
          </w:tcPr>
          <w:p w14:paraId="79B2D87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Glasgow et al. (2011)</w:t>
            </w:r>
          </w:p>
        </w:tc>
        <w:tc>
          <w:tcPr>
            <w:tcW w:w="1276" w:type="dxa"/>
          </w:tcPr>
          <w:p w14:paraId="5D273DC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4579A82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characterise usage patterns in the My Path self-management website.</w:t>
            </w:r>
          </w:p>
        </w:tc>
        <w:tc>
          <w:tcPr>
            <w:tcW w:w="1418" w:type="dxa"/>
          </w:tcPr>
          <w:p w14:paraId="6735989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Individuals with Type 2 diabetes</w:t>
            </w:r>
          </w:p>
        </w:tc>
        <w:tc>
          <w:tcPr>
            <w:tcW w:w="1559" w:type="dxa"/>
          </w:tcPr>
          <w:p w14:paraId="0E2CD02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683AFB9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4 months</w:t>
            </w:r>
          </w:p>
        </w:tc>
        <w:tc>
          <w:tcPr>
            <w:tcW w:w="1701" w:type="dxa"/>
          </w:tcPr>
          <w:p w14:paraId="39D3380F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270;</w:t>
            </w:r>
          </w:p>
          <w:p w14:paraId="771A6D9D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= 60;</w:t>
            </w:r>
          </w:p>
          <w:p w14:paraId="4BEC1BE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48</w:t>
            </w:r>
          </w:p>
        </w:tc>
        <w:tc>
          <w:tcPr>
            <w:tcW w:w="1701" w:type="dxa"/>
          </w:tcPr>
          <w:p w14:paraId="3BF6DD6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0898C7F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670A6824" w14:textId="77777777" w:rsidTr="00561799">
        <w:tc>
          <w:tcPr>
            <w:tcW w:w="2269" w:type="dxa"/>
          </w:tcPr>
          <w:p w14:paraId="7E0EB04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Graham et al. (2013)</w:t>
            </w:r>
          </w:p>
        </w:tc>
        <w:tc>
          <w:tcPr>
            <w:tcW w:w="1276" w:type="dxa"/>
          </w:tcPr>
          <w:p w14:paraId="148E484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3177783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determine whether smokers recruited during the New Year period differed on website utilisation rates compared with smokers recruited during other time periods.</w:t>
            </w:r>
          </w:p>
        </w:tc>
        <w:tc>
          <w:tcPr>
            <w:tcW w:w="1418" w:type="dxa"/>
          </w:tcPr>
          <w:p w14:paraId="4F4C17E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Smokers</w:t>
            </w:r>
          </w:p>
        </w:tc>
        <w:tc>
          <w:tcPr>
            <w:tcW w:w="1559" w:type="dxa"/>
          </w:tcPr>
          <w:p w14:paraId="353D895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14CA2CE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1701" w:type="dxa"/>
          </w:tcPr>
          <w:p w14:paraId="2B28E45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136;</w:t>
            </w:r>
          </w:p>
          <w:p w14:paraId="5ACCE2A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Mean age (SD) = 43.2 (12.3);</w:t>
            </w:r>
          </w:p>
          <w:p w14:paraId="0120F77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71</w:t>
            </w:r>
          </w:p>
        </w:tc>
        <w:tc>
          <w:tcPr>
            <w:tcW w:w="1701" w:type="dxa"/>
          </w:tcPr>
          <w:p w14:paraId="68C26A4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Secondary analysis of RCT data</w:t>
            </w:r>
          </w:p>
        </w:tc>
        <w:tc>
          <w:tcPr>
            <w:tcW w:w="1843" w:type="dxa"/>
          </w:tcPr>
          <w:p w14:paraId="0574A5D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76E647AC" w14:textId="77777777" w:rsidTr="00561799">
        <w:tc>
          <w:tcPr>
            <w:tcW w:w="2269" w:type="dxa"/>
          </w:tcPr>
          <w:p w14:paraId="154A1AC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Habibovic et al. (2014)</w:t>
            </w:r>
          </w:p>
        </w:tc>
        <w:tc>
          <w:tcPr>
            <w:tcW w:w="1276" w:type="dxa"/>
          </w:tcPr>
          <w:p w14:paraId="56F1F4C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1B48176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characteristics of ‘completers’ and ‘non-completers’ in the WEBCARE intervention.</w:t>
            </w:r>
          </w:p>
        </w:tc>
        <w:tc>
          <w:tcPr>
            <w:tcW w:w="1418" w:type="dxa"/>
          </w:tcPr>
          <w:p w14:paraId="37B6FBE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Patients with cardioverter defibrillators</w:t>
            </w:r>
          </w:p>
        </w:tc>
        <w:tc>
          <w:tcPr>
            <w:tcW w:w="1559" w:type="dxa"/>
          </w:tcPr>
          <w:p w14:paraId="01EB725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408E32C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weeks</w:t>
            </w:r>
          </w:p>
        </w:tc>
        <w:tc>
          <w:tcPr>
            <w:tcW w:w="1701" w:type="dxa"/>
          </w:tcPr>
          <w:p w14:paraId="2A3E8E21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146;</w:t>
            </w:r>
          </w:p>
          <w:p w14:paraId="3CDF5B4F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(SD) = 58.2 (9.9);</w:t>
            </w:r>
          </w:p>
          <w:p w14:paraId="5FBEBEF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% Female = 18 </w:t>
            </w:r>
          </w:p>
        </w:tc>
        <w:tc>
          <w:tcPr>
            <w:tcW w:w="1701" w:type="dxa"/>
          </w:tcPr>
          <w:p w14:paraId="33AFE3D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7DC4831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7DB70CC6" w14:textId="77777777" w:rsidTr="00561799">
        <w:tc>
          <w:tcPr>
            <w:tcW w:w="2269" w:type="dxa"/>
          </w:tcPr>
          <w:p w14:paraId="7B58796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Haines-Saah et al. (2015)</w:t>
            </w:r>
          </w:p>
        </w:tc>
        <w:tc>
          <w:tcPr>
            <w:tcW w:w="1276" w:type="dxa"/>
          </w:tcPr>
          <w:p w14:paraId="0C36889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2693" w:type="dxa"/>
          </w:tcPr>
          <w:p w14:paraId="2322BB6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determine the feasibility of engaging young adults in a user-driven, online support forum for smoking cessation.</w:t>
            </w:r>
          </w:p>
        </w:tc>
        <w:tc>
          <w:tcPr>
            <w:tcW w:w="1418" w:type="dxa"/>
          </w:tcPr>
          <w:p w14:paraId="067D5C1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Smokers</w:t>
            </w:r>
          </w:p>
        </w:tc>
        <w:tc>
          <w:tcPr>
            <w:tcW w:w="1559" w:type="dxa"/>
          </w:tcPr>
          <w:p w14:paraId="124335E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</w:tc>
        <w:tc>
          <w:tcPr>
            <w:tcW w:w="1417" w:type="dxa"/>
          </w:tcPr>
          <w:p w14:paraId="37788ED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weeks</w:t>
            </w:r>
          </w:p>
        </w:tc>
        <w:tc>
          <w:tcPr>
            <w:tcW w:w="1701" w:type="dxa"/>
          </w:tcPr>
          <w:p w14:paraId="270C2AAB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60;</w:t>
            </w:r>
          </w:p>
          <w:p w14:paraId="18CD98D2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= 21 (range: 19-24);</w:t>
            </w:r>
          </w:p>
          <w:p w14:paraId="226C7AB2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43</w:t>
            </w:r>
          </w:p>
          <w:p w14:paraId="36ABC04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FD284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843" w:type="dxa"/>
          </w:tcPr>
          <w:p w14:paraId="0C002C7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Manual entry of website activities</w:t>
            </w:r>
          </w:p>
        </w:tc>
      </w:tr>
      <w:tr w:rsidR="001727A5" w:rsidRPr="0017549A" w14:paraId="20C82977" w14:textId="77777777" w:rsidTr="00561799">
        <w:tc>
          <w:tcPr>
            <w:tcW w:w="2269" w:type="dxa"/>
          </w:tcPr>
          <w:p w14:paraId="7271FA9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Han et al. (2012)</w:t>
            </w:r>
          </w:p>
        </w:tc>
        <w:tc>
          <w:tcPr>
            <w:tcW w:w="1276" w:type="dxa"/>
          </w:tcPr>
          <w:p w14:paraId="19A6899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24F8EB2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social and psychological characteristics predictive of different levels of engagement with an online support group.</w:t>
            </w:r>
          </w:p>
        </w:tc>
        <w:tc>
          <w:tcPr>
            <w:tcW w:w="1418" w:type="dxa"/>
          </w:tcPr>
          <w:p w14:paraId="7C62F33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Women with a diagnosis of breast cancer</w:t>
            </w:r>
          </w:p>
        </w:tc>
        <w:tc>
          <w:tcPr>
            <w:tcW w:w="1559" w:type="dxa"/>
          </w:tcPr>
          <w:p w14:paraId="7B1964F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</w:tc>
        <w:tc>
          <w:tcPr>
            <w:tcW w:w="1417" w:type="dxa"/>
          </w:tcPr>
          <w:p w14:paraId="1843256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4 months</w:t>
            </w:r>
          </w:p>
        </w:tc>
        <w:tc>
          <w:tcPr>
            <w:tcW w:w="1701" w:type="dxa"/>
          </w:tcPr>
          <w:p w14:paraId="62FFD4BC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231;</w:t>
            </w:r>
          </w:p>
          <w:p w14:paraId="0B912018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= 51;</w:t>
            </w:r>
          </w:p>
          <w:p w14:paraId="5988EC7E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100</w:t>
            </w:r>
          </w:p>
        </w:tc>
        <w:tc>
          <w:tcPr>
            <w:tcW w:w="1701" w:type="dxa"/>
          </w:tcPr>
          <w:p w14:paraId="74E58B5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Pre- posttest</w:t>
            </w:r>
          </w:p>
        </w:tc>
        <w:tc>
          <w:tcPr>
            <w:tcW w:w="1843" w:type="dxa"/>
          </w:tcPr>
          <w:p w14:paraId="251E91B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1C241B5F" w14:textId="77777777" w:rsidTr="00561799">
        <w:tc>
          <w:tcPr>
            <w:tcW w:w="2269" w:type="dxa"/>
          </w:tcPr>
          <w:p w14:paraId="39EB7ED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Harmat et al. (2015)</w:t>
            </w:r>
          </w:p>
        </w:tc>
        <w:tc>
          <w:tcPr>
            <w:tcW w:w="1276" w:type="dxa"/>
          </w:tcPr>
          <w:p w14:paraId="1A6ECCD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Sweden</w:t>
            </w:r>
          </w:p>
        </w:tc>
        <w:tc>
          <w:tcPr>
            <w:tcW w:w="2693" w:type="dxa"/>
          </w:tcPr>
          <w:p w14:paraId="27B409F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the co-variation of subjective ratings of flow with cardiovascular and respiratory responses whilst playing a computer game.</w:t>
            </w:r>
          </w:p>
        </w:tc>
        <w:tc>
          <w:tcPr>
            <w:tcW w:w="1418" w:type="dxa"/>
          </w:tcPr>
          <w:p w14:paraId="40EE869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19AD59F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2A614B2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18CB24A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77;</w:t>
            </w:r>
          </w:p>
          <w:p w14:paraId="3DA0B7A5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Mean age (SD) = 27.8 (5.4);</w:t>
            </w:r>
          </w:p>
          <w:p w14:paraId="59B20B0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% Female = 52 </w:t>
            </w:r>
          </w:p>
        </w:tc>
        <w:tc>
          <w:tcPr>
            <w:tcW w:w="1701" w:type="dxa"/>
          </w:tcPr>
          <w:p w14:paraId="1E5E26C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Experimental, within-subjects design</w:t>
            </w:r>
          </w:p>
        </w:tc>
        <w:tc>
          <w:tcPr>
            <w:tcW w:w="1843" w:type="dxa"/>
          </w:tcPr>
          <w:p w14:paraId="1D03216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ECG recording, respiratory belt</w:t>
            </w:r>
          </w:p>
        </w:tc>
      </w:tr>
      <w:tr w:rsidR="001727A5" w:rsidRPr="0017549A" w14:paraId="6681AD36" w14:textId="77777777" w:rsidTr="00561799">
        <w:tc>
          <w:tcPr>
            <w:tcW w:w="2269" w:type="dxa"/>
          </w:tcPr>
          <w:p w14:paraId="303AC78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Herbert et al. (2010)</w:t>
            </w:r>
          </w:p>
        </w:tc>
        <w:tc>
          <w:tcPr>
            <w:tcW w:w="1276" w:type="dxa"/>
          </w:tcPr>
          <w:p w14:paraId="5A0572D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2693" w:type="dxa"/>
          </w:tcPr>
          <w:p w14:paraId="1E13720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whether the Theory of Planned Behaviour and the Transtheoretical Model are able to explain adherence and attrition in an online intervention.</w:t>
            </w:r>
          </w:p>
        </w:tc>
        <w:tc>
          <w:tcPr>
            <w:tcW w:w="1418" w:type="dxa"/>
          </w:tcPr>
          <w:p w14:paraId="6B0B55A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Chronic insomnia</w:t>
            </w:r>
          </w:p>
        </w:tc>
        <w:tc>
          <w:tcPr>
            <w:tcW w:w="1559" w:type="dxa"/>
          </w:tcPr>
          <w:p w14:paraId="2CE1EE5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72805CA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5 weeks</w:t>
            </w:r>
          </w:p>
        </w:tc>
        <w:tc>
          <w:tcPr>
            <w:tcW w:w="1701" w:type="dxa"/>
          </w:tcPr>
          <w:p w14:paraId="416EB06E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94;</w:t>
            </w:r>
          </w:p>
          <w:p w14:paraId="4E73564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62</w:t>
            </w:r>
          </w:p>
        </w:tc>
        <w:tc>
          <w:tcPr>
            <w:tcW w:w="1701" w:type="dxa"/>
          </w:tcPr>
          <w:p w14:paraId="39C1FEB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6254B3C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1636924D" w14:textId="77777777" w:rsidTr="00561799">
        <w:tc>
          <w:tcPr>
            <w:tcW w:w="2269" w:type="dxa"/>
          </w:tcPr>
          <w:p w14:paraId="17DEDB3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Helander et al. (2014)</w:t>
            </w:r>
          </w:p>
        </w:tc>
        <w:tc>
          <w:tcPr>
            <w:tcW w:w="1276" w:type="dxa"/>
          </w:tcPr>
          <w:p w14:paraId="5B8D9F3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2693" w:type="dxa"/>
          </w:tcPr>
          <w:p w14:paraId="63218B3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factors associated with sustained use of The Eatery, a mobile app that promotes healthy eating.</w:t>
            </w:r>
          </w:p>
        </w:tc>
        <w:tc>
          <w:tcPr>
            <w:tcW w:w="1418" w:type="dxa"/>
          </w:tcPr>
          <w:p w14:paraId="18E7C54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Individuals interested in healthy eating</w:t>
            </w:r>
          </w:p>
        </w:tc>
        <w:tc>
          <w:tcPr>
            <w:tcW w:w="1559" w:type="dxa"/>
          </w:tcPr>
          <w:p w14:paraId="0E891DE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Smartphone app</w:t>
            </w:r>
          </w:p>
        </w:tc>
        <w:tc>
          <w:tcPr>
            <w:tcW w:w="1417" w:type="dxa"/>
          </w:tcPr>
          <w:p w14:paraId="3D4BDA5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2205004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189,770</w:t>
            </w:r>
          </w:p>
        </w:tc>
        <w:tc>
          <w:tcPr>
            <w:tcW w:w="1701" w:type="dxa"/>
          </w:tcPr>
          <w:p w14:paraId="34E832C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843" w:type="dxa"/>
          </w:tcPr>
          <w:p w14:paraId="4AF0E2B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Usage data</w:t>
            </w:r>
          </w:p>
        </w:tc>
      </w:tr>
      <w:tr w:rsidR="001727A5" w:rsidRPr="0017549A" w14:paraId="72C553D1" w14:textId="77777777" w:rsidTr="00561799">
        <w:tc>
          <w:tcPr>
            <w:tcW w:w="2269" w:type="dxa"/>
          </w:tcPr>
          <w:p w14:paraId="4697453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Henshaw et al. (2015)</w:t>
            </w:r>
          </w:p>
        </w:tc>
        <w:tc>
          <w:tcPr>
            <w:tcW w:w="1276" w:type="dxa"/>
          </w:tcPr>
          <w:p w14:paraId="34469C5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13E8247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motivations for uptake, engagement, and adherence to a computer-based auditory training programme.</w:t>
            </w:r>
          </w:p>
        </w:tc>
        <w:tc>
          <w:tcPr>
            <w:tcW w:w="1418" w:type="dxa"/>
          </w:tcPr>
          <w:p w14:paraId="4BCB12C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Hearing loss</w:t>
            </w:r>
          </w:p>
        </w:tc>
        <w:tc>
          <w:tcPr>
            <w:tcW w:w="1559" w:type="dxa"/>
          </w:tcPr>
          <w:p w14:paraId="489BAB8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Computer-based</w:t>
            </w:r>
          </w:p>
        </w:tc>
        <w:tc>
          <w:tcPr>
            <w:tcW w:w="1417" w:type="dxa"/>
          </w:tcPr>
          <w:p w14:paraId="170FB74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4 weeks</w:t>
            </w:r>
          </w:p>
        </w:tc>
        <w:tc>
          <w:tcPr>
            <w:tcW w:w="1701" w:type="dxa"/>
          </w:tcPr>
          <w:p w14:paraId="50F6EDD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44;</w:t>
            </w:r>
          </w:p>
          <w:p w14:paraId="2C0F432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Age range = 50-74</w:t>
            </w:r>
          </w:p>
        </w:tc>
        <w:tc>
          <w:tcPr>
            <w:tcW w:w="1701" w:type="dxa"/>
          </w:tcPr>
          <w:p w14:paraId="608FCDD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Randomised, quasi-crossover</w:t>
            </w:r>
          </w:p>
        </w:tc>
        <w:tc>
          <w:tcPr>
            <w:tcW w:w="1843" w:type="dxa"/>
          </w:tcPr>
          <w:p w14:paraId="07D7899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Questionnaires, focus group</w:t>
            </w:r>
          </w:p>
        </w:tc>
      </w:tr>
      <w:tr w:rsidR="001727A5" w:rsidRPr="0017549A" w14:paraId="1F67849A" w14:textId="77777777" w:rsidTr="00561799">
        <w:tc>
          <w:tcPr>
            <w:tcW w:w="2269" w:type="dxa"/>
          </w:tcPr>
          <w:p w14:paraId="172D787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Hilvert-Bruce et al. (2012)</w:t>
            </w:r>
          </w:p>
        </w:tc>
        <w:tc>
          <w:tcPr>
            <w:tcW w:w="1276" w:type="dxa"/>
          </w:tcPr>
          <w:p w14:paraId="4672D9F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3F210B8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whether non-completers drop out due to lack of efficacy and whether changes in delivery or clinician contact improve adherence.</w:t>
            </w:r>
          </w:p>
        </w:tc>
        <w:tc>
          <w:tcPr>
            <w:tcW w:w="1418" w:type="dxa"/>
          </w:tcPr>
          <w:p w14:paraId="71C3633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</w:tc>
        <w:tc>
          <w:tcPr>
            <w:tcW w:w="1559" w:type="dxa"/>
          </w:tcPr>
          <w:p w14:paraId="6FC187B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Online intervention</w:t>
            </w:r>
          </w:p>
        </w:tc>
        <w:tc>
          <w:tcPr>
            <w:tcW w:w="1417" w:type="dxa"/>
          </w:tcPr>
          <w:p w14:paraId="6E80A92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8E570F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1: N = 2107;</w:t>
            </w:r>
          </w:p>
          <w:p w14:paraId="752B980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40.1 (13.7);</w:t>
            </w:r>
          </w:p>
          <w:p w14:paraId="2475599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64</w:t>
            </w:r>
          </w:p>
          <w:p w14:paraId="44FB675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BB8AB9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2: N = 1108;</w:t>
            </w:r>
          </w:p>
          <w:p w14:paraId="769B3C5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39.1 (13.6); % Female = 62</w:t>
            </w:r>
          </w:p>
          <w:p w14:paraId="3C66748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921FD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3: N = 1090;</w:t>
            </w:r>
          </w:p>
          <w:p w14:paraId="1DDB393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40.1 (13.8); % Female = 64</w:t>
            </w:r>
          </w:p>
        </w:tc>
        <w:tc>
          <w:tcPr>
            <w:tcW w:w="1701" w:type="dxa"/>
          </w:tcPr>
          <w:p w14:paraId="7E2DE35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Pre- posttest</w:t>
            </w:r>
          </w:p>
        </w:tc>
        <w:tc>
          <w:tcPr>
            <w:tcW w:w="1843" w:type="dxa"/>
          </w:tcPr>
          <w:p w14:paraId="417778F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0F06FB1F" w14:textId="77777777" w:rsidTr="00561799">
        <w:tc>
          <w:tcPr>
            <w:tcW w:w="2269" w:type="dxa"/>
          </w:tcPr>
          <w:p w14:paraId="6156D39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Hong et al. (2012)</w:t>
            </w:r>
          </w:p>
        </w:tc>
        <w:tc>
          <w:tcPr>
            <w:tcW w:w="1276" w:type="dxa"/>
          </w:tcPr>
          <w:p w14:paraId="5B01662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2693" w:type="dxa"/>
          </w:tcPr>
          <w:p w14:paraId="5FB80B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whether computer self-efficacy and ‘competitive anxiety’ are associated with flow.</w:t>
            </w:r>
          </w:p>
        </w:tc>
        <w:tc>
          <w:tcPr>
            <w:tcW w:w="1418" w:type="dxa"/>
          </w:tcPr>
          <w:p w14:paraId="3298763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1DFB820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54B932C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FDD87A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101;</w:t>
            </w:r>
          </w:p>
          <w:p w14:paraId="50AB0F6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56</w:t>
            </w:r>
          </w:p>
        </w:tc>
        <w:tc>
          <w:tcPr>
            <w:tcW w:w="1701" w:type="dxa"/>
          </w:tcPr>
          <w:p w14:paraId="4D7BB40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Cross-sectional</w:t>
            </w:r>
          </w:p>
        </w:tc>
        <w:tc>
          <w:tcPr>
            <w:tcW w:w="1843" w:type="dxa"/>
          </w:tcPr>
          <w:p w14:paraId="1DB6F5F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  <w:tr w:rsidR="001727A5" w:rsidRPr="0017549A" w14:paraId="709E88F0" w14:textId="77777777" w:rsidTr="00561799">
        <w:tc>
          <w:tcPr>
            <w:tcW w:w="2269" w:type="dxa"/>
          </w:tcPr>
          <w:p w14:paraId="19DC877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Horsch et al. (2015)</w:t>
            </w:r>
          </w:p>
        </w:tc>
        <w:tc>
          <w:tcPr>
            <w:tcW w:w="1276" w:type="dxa"/>
          </w:tcPr>
          <w:p w14:paraId="3C44AFD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321B01B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gain insight into strategies that enhance adherence to technology-mediated treatment.</w:t>
            </w:r>
          </w:p>
        </w:tc>
        <w:tc>
          <w:tcPr>
            <w:tcW w:w="1418" w:type="dxa"/>
          </w:tcPr>
          <w:p w14:paraId="511D497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Insomnia</w:t>
            </w:r>
          </w:p>
        </w:tc>
        <w:tc>
          <w:tcPr>
            <w:tcW w:w="1559" w:type="dxa"/>
          </w:tcPr>
          <w:p w14:paraId="6B98CD8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Internet-based interventions</w:t>
            </w:r>
          </w:p>
        </w:tc>
        <w:tc>
          <w:tcPr>
            <w:tcW w:w="1417" w:type="dxa"/>
          </w:tcPr>
          <w:p w14:paraId="60115F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583D93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2,961</w:t>
            </w:r>
          </w:p>
        </w:tc>
        <w:tc>
          <w:tcPr>
            <w:tcW w:w="1701" w:type="dxa"/>
          </w:tcPr>
          <w:p w14:paraId="7E31AEF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meta-analysis;</w:t>
            </w:r>
          </w:p>
          <w:p w14:paraId="5311D6E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6E6D428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Face-to-face interviews, focus groups</w:t>
            </w:r>
          </w:p>
        </w:tc>
      </w:tr>
      <w:tr w:rsidR="001727A5" w:rsidRPr="0017549A" w14:paraId="05AB8837" w14:textId="77777777" w:rsidTr="00561799">
        <w:tc>
          <w:tcPr>
            <w:tcW w:w="2269" w:type="dxa"/>
          </w:tcPr>
          <w:p w14:paraId="0CF8531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Hsu &amp; Lu (2004)</w:t>
            </w:r>
          </w:p>
        </w:tc>
        <w:tc>
          <w:tcPr>
            <w:tcW w:w="1276" w:type="dxa"/>
          </w:tcPr>
          <w:p w14:paraId="2D98E64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2693" w:type="dxa"/>
          </w:tcPr>
          <w:p w14:paraId="5DC7503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identify predictors of users’ acceptance of online games.</w:t>
            </w:r>
          </w:p>
        </w:tc>
        <w:tc>
          <w:tcPr>
            <w:tcW w:w="1418" w:type="dxa"/>
          </w:tcPr>
          <w:p w14:paraId="425C413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683DC30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246FAF4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6BA4C29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233;</w:t>
            </w:r>
          </w:p>
          <w:p w14:paraId="2AC9D56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20</w:t>
            </w:r>
          </w:p>
        </w:tc>
        <w:tc>
          <w:tcPr>
            <w:tcW w:w="1701" w:type="dxa"/>
          </w:tcPr>
          <w:p w14:paraId="1C0B987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Cross-sectional</w:t>
            </w:r>
          </w:p>
        </w:tc>
        <w:tc>
          <w:tcPr>
            <w:tcW w:w="1843" w:type="dxa"/>
          </w:tcPr>
          <w:p w14:paraId="03E5103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  <w:tr w:rsidR="001727A5" w:rsidRPr="0017549A" w14:paraId="617AFFAE" w14:textId="77777777" w:rsidTr="00561799">
        <w:tc>
          <w:tcPr>
            <w:tcW w:w="2269" w:type="dxa"/>
          </w:tcPr>
          <w:p w14:paraId="209559F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Hwang et al. (2011)</w:t>
            </w:r>
          </w:p>
        </w:tc>
        <w:tc>
          <w:tcPr>
            <w:tcW w:w="1276" w:type="dxa"/>
          </w:tcPr>
          <w:p w14:paraId="1CA9CE4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2693" w:type="dxa"/>
          </w:tcPr>
          <w:p w14:paraId="395B0FF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the perceived usability of video games in an elderly population.</w:t>
            </w:r>
          </w:p>
        </w:tc>
        <w:tc>
          <w:tcPr>
            <w:tcW w:w="1418" w:type="dxa"/>
          </w:tcPr>
          <w:p w14:paraId="7580944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Elderly individuals (&gt; 60 years)</w:t>
            </w:r>
          </w:p>
        </w:tc>
        <w:tc>
          <w:tcPr>
            <w:tcW w:w="1559" w:type="dxa"/>
          </w:tcPr>
          <w:p w14:paraId="60C64DC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32A386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677D57E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60;</w:t>
            </w:r>
          </w:p>
          <w:p w14:paraId="7E462D3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53</w:t>
            </w:r>
          </w:p>
        </w:tc>
        <w:tc>
          <w:tcPr>
            <w:tcW w:w="1701" w:type="dxa"/>
          </w:tcPr>
          <w:p w14:paraId="6542A7F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4933C0D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Interviews and observation</w:t>
            </w:r>
          </w:p>
        </w:tc>
      </w:tr>
      <w:tr w:rsidR="001727A5" w:rsidRPr="0017549A" w14:paraId="17B9BDC0" w14:textId="77777777" w:rsidTr="00561799">
        <w:tc>
          <w:tcPr>
            <w:tcW w:w="2269" w:type="dxa"/>
          </w:tcPr>
          <w:p w14:paraId="46AF99C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Irvine et al. (2015)</w:t>
            </w:r>
          </w:p>
        </w:tc>
        <w:tc>
          <w:tcPr>
            <w:tcW w:w="1276" w:type="dxa"/>
          </w:tcPr>
          <w:p w14:paraId="59ABC39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2D7B05D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evaluate the efficacy of FitBack.</w:t>
            </w:r>
          </w:p>
        </w:tc>
        <w:tc>
          <w:tcPr>
            <w:tcW w:w="1418" w:type="dxa"/>
          </w:tcPr>
          <w:p w14:paraId="639CEE3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Individuals with non-specific lower back pain</w:t>
            </w:r>
          </w:p>
        </w:tc>
        <w:tc>
          <w:tcPr>
            <w:tcW w:w="1559" w:type="dxa"/>
          </w:tcPr>
          <w:p w14:paraId="166B824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Mobile web app</w:t>
            </w:r>
          </w:p>
        </w:tc>
        <w:tc>
          <w:tcPr>
            <w:tcW w:w="1417" w:type="dxa"/>
          </w:tcPr>
          <w:p w14:paraId="3571D6E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8 weeks</w:t>
            </w:r>
          </w:p>
        </w:tc>
        <w:tc>
          <w:tcPr>
            <w:tcW w:w="1701" w:type="dxa"/>
          </w:tcPr>
          <w:p w14:paraId="6B4D3D98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597;</w:t>
            </w:r>
          </w:p>
          <w:p w14:paraId="0D40D17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58</w:t>
            </w:r>
          </w:p>
        </w:tc>
        <w:tc>
          <w:tcPr>
            <w:tcW w:w="1701" w:type="dxa"/>
          </w:tcPr>
          <w:p w14:paraId="0AB1067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4451F89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3EAF9807" w14:textId="77777777" w:rsidTr="00561799">
        <w:tc>
          <w:tcPr>
            <w:tcW w:w="2269" w:type="dxa"/>
          </w:tcPr>
          <w:p w14:paraId="4BB137E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Jahangiry et al. (2014)</w:t>
            </w:r>
          </w:p>
        </w:tc>
        <w:tc>
          <w:tcPr>
            <w:tcW w:w="1276" w:type="dxa"/>
          </w:tcPr>
          <w:p w14:paraId="68B9975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2693" w:type="dxa"/>
          </w:tcPr>
          <w:p w14:paraId="32F0C8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adherence and attrition in a lifestyle intervention.</w:t>
            </w:r>
          </w:p>
        </w:tc>
        <w:tc>
          <w:tcPr>
            <w:tcW w:w="1418" w:type="dxa"/>
          </w:tcPr>
          <w:p w14:paraId="5A54C15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Individuals with metabolic syndrome</w:t>
            </w:r>
          </w:p>
        </w:tc>
        <w:tc>
          <w:tcPr>
            <w:tcW w:w="1559" w:type="dxa"/>
          </w:tcPr>
          <w:p w14:paraId="0089B7B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3E58C4A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701" w:type="dxa"/>
          </w:tcPr>
          <w:p w14:paraId="6E7D6C8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160;</w:t>
            </w:r>
          </w:p>
          <w:p w14:paraId="5CBA246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44.5 (10);</w:t>
            </w:r>
          </w:p>
          <w:p w14:paraId="6C1372D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34</w:t>
            </w:r>
          </w:p>
        </w:tc>
        <w:tc>
          <w:tcPr>
            <w:tcW w:w="1701" w:type="dxa"/>
          </w:tcPr>
          <w:p w14:paraId="4129596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6A57A0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Attendance at follow-up assessment</w:t>
            </w:r>
          </w:p>
        </w:tc>
      </w:tr>
      <w:tr w:rsidR="001727A5" w:rsidRPr="0017549A" w14:paraId="275EB058" w14:textId="77777777" w:rsidTr="00561799">
        <w:tc>
          <w:tcPr>
            <w:tcW w:w="2269" w:type="dxa"/>
          </w:tcPr>
          <w:p w14:paraId="71681DA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Jennett et al. (2008)</w:t>
            </w:r>
          </w:p>
        </w:tc>
        <w:tc>
          <w:tcPr>
            <w:tcW w:w="1276" w:type="dxa"/>
          </w:tcPr>
          <w:p w14:paraId="4245A89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05609EE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whether immersion can be defined quantitatively.</w:t>
            </w:r>
          </w:p>
        </w:tc>
        <w:tc>
          <w:tcPr>
            <w:tcW w:w="1418" w:type="dxa"/>
          </w:tcPr>
          <w:p w14:paraId="66BD417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0586210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05AD70A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69C81E4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40;</w:t>
            </w:r>
          </w:p>
          <w:p w14:paraId="3D3E283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21.0 (3.5);</w:t>
            </w:r>
          </w:p>
          <w:p w14:paraId="1499961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75</w:t>
            </w:r>
          </w:p>
        </w:tc>
        <w:tc>
          <w:tcPr>
            <w:tcW w:w="1701" w:type="dxa"/>
          </w:tcPr>
          <w:p w14:paraId="631F5DC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Experimental, between-subjects design</w:t>
            </w:r>
          </w:p>
        </w:tc>
        <w:tc>
          <w:tcPr>
            <w:tcW w:w="1843" w:type="dxa"/>
          </w:tcPr>
          <w:p w14:paraId="455D4CF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Questionnaires, eye tracking</w:t>
            </w:r>
          </w:p>
        </w:tc>
      </w:tr>
      <w:tr w:rsidR="001727A5" w:rsidRPr="0017549A" w14:paraId="272CA584" w14:textId="77777777" w:rsidTr="00561799">
        <w:tc>
          <w:tcPr>
            <w:tcW w:w="2269" w:type="dxa"/>
          </w:tcPr>
          <w:p w14:paraId="769FE92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Jennings (2000)</w:t>
            </w:r>
          </w:p>
        </w:tc>
        <w:tc>
          <w:tcPr>
            <w:tcW w:w="1276" w:type="dxa"/>
          </w:tcPr>
          <w:p w14:paraId="6FC1289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603EAFA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describe theory and research from different disciplines relevant to creating engaging websites.</w:t>
            </w:r>
          </w:p>
        </w:tc>
        <w:tc>
          <w:tcPr>
            <w:tcW w:w="1418" w:type="dxa"/>
          </w:tcPr>
          <w:p w14:paraId="5FE647B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2059A5A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2A34A24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0434B6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0AF6ED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153B836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59A7D7E8" w14:textId="77777777" w:rsidTr="00561799">
        <w:tc>
          <w:tcPr>
            <w:tcW w:w="2269" w:type="dxa"/>
          </w:tcPr>
          <w:p w14:paraId="76D67B0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Johansson et al. (2015)</w:t>
            </w:r>
          </w:p>
        </w:tc>
        <w:tc>
          <w:tcPr>
            <w:tcW w:w="1276" w:type="dxa"/>
          </w:tcPr>
          <w:p w14:paraId="1D3B106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Sweden</w:t>
            </w:r>
          </w:p>
        </w:tc>
        <w:tc>
          <w:tcPr>
            <w:tcW w:w="2693" w:type="dxa"/>
          </w:tcPr>
          <w:p w14:paraId="7DF18DF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To explore participants’ experiences of non-adherence to </w:t>
            </w: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Internet-delivered psychological treatment.</w:t>
            </w:r>
          </w:p>
        </w:tc>
        <w:tc>
          <w:tcPr>
            <w:tcW w:w="1418" w:type="dxa"/>
          </w:tcPr>
          <w:p w14:paraId="36E1412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Generalised anxiety disorder</w:t>
            </w:r>
          </w:p>
        </w:tc>
        <w:tc>
          <w:tcPr>
            <w:tcW w:w="1559" w:type="dxa"/>
          </w:tcPr>
          <w:p w14:paraId="7A8D8D5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237465C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8 weeks</w:t>
            </w:r>
          </w:p>
        </w:tc>
        <w:tc>
          <w:tcPr>
            <w:tcW w:w="1701" w:type="dxa"/>
          </w:tcPr>
          <w:p w14:paraId="437234A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7;</w:t>
            </w:r>
          </w:p>
          <w:p w14:paraId="0F59BF1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39.3 (17.1);</w:t>
            </w:r>
          </w:p>
          <w:p w14:paraId="0104641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86</w:t>
            </w:r>
          </w:p>
        </w:tc>
        <w:tc>
          <w:tcPr>
            <w:tcW w:w="1701" w:type="dxa"/>
          </w:tcPr>
          <w:p w14:paraId="2081A46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288D8EB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Face-to-face interviews</w:t>
            </w:r>
          </w:p>
        </w:tc>
      </w:tr>
      <w:tr w:rsidR="001727A5" w:rsidRPr="0017549A" w14:paraId="23945E49" w14:textId="77777777" w:rsidTr="00561799">
        <w:tc>
          <w:tcPr>
            <w:tcW w:w="2269" w:type="dxa"/>
          </w:tcPr>
          <w:p w14:paraId="1712B8F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Kelders et al. (2012)</w:t>
            </w:r>
          </w:p>
        </w:tc>
        <w:tc>
          <w:tcPr>
            <w:tcW w:w="1276" w:type="dxa"/>
          </w:tcPr>
          <w:p w14:paraId="444D7C4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6BA6306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investigate whether particular intervention characteristics and persuasive design elements influence adherence to web-based interventions.</w:t>
            </w:r>
          </w:p>
        </w:tc>
        <w:tc>
          <w:tcPr>
            <w:tcW w:w="1418" w:type="dxa"/>
          </w:tcPr>
          <w:p w14:paraId="619C7DA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 interventions</w:t>
            </w:r>
          </w:p>
        </w:tc>
        <w:tc>
          <w:tcPr>
            <w:tcW w:w="1559" w:type="dxa"/>
          </w:tcPr>
          <w:p w14:paraId="4B8CF7A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</w:tc>
        <w:tc>
          <w:tcPr>
            <w:tcW w:w="1417" w:type="dxa"/>
          </w:tcPr>
          <w:p w14:paraId="7A06DF1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4AA8D5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DFD1DC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narrative synthesis</w:t>
            </w:r>
          </w:p>
        </w:tc>
        <w:tc>
          <w:tcPr>
            <w:tcW w:w="1843" w:type="dxa"/>
          </w:tcPr>
          <w:p w14:paraId="026CD0D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0D85FD8F" w14:textId="77777777" w:rsidTr="00561799">
        <w:tc>
          <w:tcPr>
            <w:tcW w:w="2269" w:type="dxa"/>
          </w:tcPr>
          <w:p w14:paraId="0DF1E75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Khadjesari et al. (2011)</w:t>
            </w:r>
          </w:p>
        </w:tc>
        <w:tc>
          <w:tcPr>
            <w:tcW w:w="1276" w:type="dxa"/>
          </w:tcPr>
          <w:p w14:paraId="1445F19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5A53068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determine the impact of incentives on follow-up rates in an online trial.</w:t>
            </w:r>
          </w:p>
        </w:tc>
        <w:tc>
          <w:tcPr>
            <w:tcW w:w="1418" w:type="dxa"/>
          </w:tcPr>
          <w:p w14:paraId="3E2E318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Alcohol users</w:t>
            </w:r>
          </w:p>
        </w:tc>
        <w:tc>
          <w:tcPr>
            <w:tcW w:w="1559" w:type="dxa"/>
          </w:tcPr>
          <w:p w14:paraId="0D2DC7C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3055F3B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701" w:type="dxa"/>
          </w:tcPr>
          <w:p w14:paraId="6C726AF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7,935;</w:t>
            </w:r>
          </w:p>
          <w:p w14:paraId="7C7EA99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Mean age = 38;</w:t>
            </w:r>
          </w:p>
          <w:p w14:paraId="223D360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57</w:t>
            </w:r>
          </w:p>
        </w:tc>
        <w:tc>
          <w:tcPr>
            <w:tcW w:w="1701" w:type="dxa"/>
          </w:tcPr>
          <w:p w14:paraId="214DEC6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4573FB8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2B61E935" w14:textId="77777777" w:rsidTr="00561799">
        <w:tc>
          <w:tcPr>
            <w:tcW w:w="2269" w:type="dxa"/>
          </w:tcPr>
          <w:p w14:paraId="685D064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Kim et al. (2013)</w:t>
            </w:r>
          </w:p>
        </w:tc>
        <w:tc>
          <w:tcPr>
            <w:tcW w:w="1276" w:type="dxa"/>
          </w:tcPr>
          <w:p w14:paraId="53C7B06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2EC6757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test whether a novel mobile user engagement model may explain intention to engage.</w:t>
            </w:r>
          </w:p>
        </w:tc>
        <w:tc>
          <w:tcPr>
            <w:tcW w:w="1418" w:type="dxa"/>
          </w:tcPr>
          <w:p w14:paraId="0E955C9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130D676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Smartphone </w:t>
            </w:r>
          </w:p>
        </w:tc>
        <w:tc>
          <w:tcPr>
            <w:tcW w:w="1417" w:type="dxa"/>
          </w:tcPr>
          <w:p w14:paraId="0444481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A8D546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297;</w:t>
            </w:r>
          </w:p>
          <w:p w14:paraId="2AEB849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50</w:t>
            </w:r>
          </w:p>
        </w:tc>
        <w:tc>
          <w:tcPr>
            <w:tcW w:w="1701" w:type="dxa"/>
          </w:tcPr>
          <w:p w14:paraId="2849EC1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Cross-sectional</w:t>
            </w:r>
          </w:p>
        </w:tc>
        <w:tc>
          <w:tcPr>
            <w:tcW w:w="1843" w:type="dxa"/>
          </w:tcPr>
          <w:p w14:paraId="36F335C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  <w:tr w:rsidR="001727A5" w:rsidRPr="0017549A" w14:paraId="009DE10D" w14:textId="77777777" w:rsidTr="00561799">
        <w:tc>
          <w:tcPr>
            <w:tcW w:w="2269" w:type="dxa"/>
          </w:tcPr>
          <w:p w14:paraId="663C63A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Klein et al. (2014)</w:t>
            </w:r>
          </w:p>
        </w:tc>
        <w:tc>
          <w:tcPr>
            <w:tcW w:w="1276" w:type="dxa"/>
          </w:tcPr>
          <w:p w14:paraId="35C7EFD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52499DD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the functioning of an intelligent mobile support system for therapy adherence and behaviour change.</w:t>
            </w:r>
          </w:p>
        </w:tc>
        <w:tc>
          <w:tcPr>
            <w:tcW w:w="1418" w:type="dxa"/>
          </w:tcPr>
          <w:p w14:paraId="6D3A2A6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Individuals with Type 2 diabetes, HIV, and/or cardiovascular disease</w:t>
            </w:r>
          </w:p>
        </w:tc>
        <w:tc>
          <w:tcPr>
            <w:tcW w:w="1559" w:type="dxa"/>
          </w:tcPr>
          <w:p w14:paraId="6B79D30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Smartphone app</w:t>
            </w:r>
          </w:p>
        </w:tc>
        <w:tc>
          <w:tcPr>
            <w:tcW w:w="1417" w:type="dxa"/>
          </w:tcPr>
          <w:p w14:paraId="3BA1F8D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FD3C0E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17</w:t>
            </w:r>
          </w:p>
        </w:tc>
        <w:tc>
          <w:tcPr>
            <w:tcW w:w="1701" w:type="dxa"/>
          </w:tcPr>
          <w:p w14:paraId="099BEFE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Pre- posttest</w:t>
            </w:r>
          </w:p>
        </w:tc>
        <w:tc>
          <w:tcPr>
            <w:tcW w:w="1843" w:type="dxa"/>
          </w:tcPr>
          <w:p w14:paraId="3E4F3B2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  <w:tr w:rsidR="001727A5" w:rsidRPr="0017549A" w14:paraId="6673718A" w14:textId="77777777" w:rsidTr="00561799">
        <w:tc>
          <w:tcPr>
            <w:tcW w:w="2269" w:type="dxa"/>
          </w:tcPr>
          <w:p w14:paraId="43CF6FF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Kok et al. (2014)</w:t>
            </w:r>
          </w:p>
        </w:tc>
        <w:tc>
          <w:tcPr>
            <w:tcW w:w="1276" w:type="dxa"/>
          </w:tcPr>
          <w:p w14:paraId="0806173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6CB573C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user characteristics associated with adherence to the Mobile CT programme.</w:t>
            </w:r>
          </w:p>
        </w:tc>
        <w:tc>
          <w:tcPr>
            <w:tcW w:w="1418" w:type="dxa"/>
          </w:tcPr>
          <w:p w14:paraId="0828124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1559" w:type="dxa"/>
          </w:tcPr>
          <w:p w14:paraId="04521E6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and mobile phone</w:t>
            </w:r>
          </w:p>
        </w:tc>
        <w:tc>
          <w:tcPr>
            <w:tcW w:w="1417" w:type="dxa"/>
          </w:tcPr>
          <w:p w14:paraId="5D657C3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8 weeks</w:t>
            </w:r>
          </w:p>
        </w:tc>
        <w:tc>
          <w:tcPr>
            <w:tcW w:w="1701" w:type="dxa"/>
          </w:tcPr>
          <w:p w14:paraId="195AE3D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129</w:t>
            </w:r>
          </w:p>
        </w:tc>
        <w:tc>
          <w:tcPr>
            <w:tcW w:w="1701" w:type="dxa"/>
          </w:tcPr>
          <w:p w14:paraId="4EE32F6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RCT, intervention arm</w:t>
            </w:r>
          </w:p>
        </w:tc>
        <w:tc>
          <w:tcPr>
            <w:tcW w:w="1843" w:type="dxa"/>
          </w:tcPr>
          <w:p w14:paraId="7C9E782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2FF19186" w14:textId="77777777" w:rsidTr="00561799">
        <w:tc>
          <w:tcPr>
            <w:tcW w:w="2269" w:type="dxa"/>
          </w:tcPr>
          <w:p w14:paraId="75D7962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Kuijpers et al. (2013)</w:t>
            </w:r>
          </w:p>
        </w:tc>
        <w:tc>
          <w:tcPr>
            <w:tcW w:w="1276" w:type="dxa"/>
          </w:tcPr>
          <w:p w14:paraId="6AA8E40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Netherlands</w:t>
            </w:r>
          </w:p>
        </w:tc>
        <w:tc>
          <w:tcPr>
            <w:tcW w:w="2693" w:type="dxa"/>
          </w:tcPr>
          <w:p w14:paraId="6C41F7C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the possible relevance of web-based interventions aimed at increasing empowerment and physical activity in individuals with chronic illness for cancer survivors.</w:t>
            </w:r>
          </w:p>
        </w:tc>
        <w:tc>
          <w:tcPr>
            <w:tcW w:w="1418" w:type="dxa"/>
          </w:tcPr>
          <w:p w14:paraId="39CB6F7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Chronic illness</w:t>
            </w:r>
          </w:p>
        </w:tc>
        <w:tc>
          <w:tcPr>
            <w:tcW w:w="1559" w:type="dxa"/>
          </w:tcPr>
          <w:p w14:paraId="4C7F66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</w:tc>
        <w:tc>
          <w:tcPr>
            <w:tcW w:w="1417" w:type="dxa"/>
          </w:tcPr>
          <w:p w14:paraId="4E984A2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362698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17831D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narrative synthesis</w:t>
            </w:r>
          </w:p>
        </w:tc>
        <w:tc>
          <w:tcPr>
            <w:tcW w:w="1843" w:type="dxa"/>
          </w:tcPr>
          <w:p w14:paraId="6B1C18D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08235E59" w14:textId="77777777" w:rsidTr="00561799">
        <w:tc>
          <w:tcPr>
            <w:tcW w:w="2269" w:type="dxa"/>
          </w:tcPr>
          <w:p w14:paraId="61689C1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Lefebvre et al. (2010)</w:t>
            </w:r>
          </w:p>
        </w:tc>
        <w:tc>
          <w:tcPr>
            <w:tcW w:w="1276" w:type="dxa"/>
          </w:tcPr>
          <w:p w14:paraId="053A0DF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1F36286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develop an instrument to measure engagement with health information.</w:t>
            </w:r>
          </w:p>
        </w:tc>
        <w:tc>
          <w:tcPr>
            <w:tcW w:w="1418" w:type="dxa"/>
          </w:tcPr>
          <w:p w14:paraId="7BB9AE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1D74843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1A01B27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E28295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230;</w:t>
            </w:r>
          </w:p>
          <w:p w14:paraId="75C6CB9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60</w:t>
            </w:r>
          </w:p>
        </w:tc>
        <w:tc>
          <w:tcPr>
            <w:tcW w:w="1701" w:type="dxa"/>
          </w:tcPr>
          <w:p w14:paraId="667D49A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Instrument development and validation</w:t>
            </w:r>
          </w:p>
        </w:tc>
        <w:tc>
          <w:tcPr>
            <w:tcW w:w="1843" w:type="dxa"/>
          </w:tcPr>
          <w:p w14:paraId="6F7F77C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5A9DFE0D" w14:textId="77777777" w:rsidTr="00561799">
        <w:tc>
          <w:tcPr>
            <w:tcW w:w="2269" w:type="dxa"/>
          </w:tcPr>
          <w:p w14:paraId="4FE7276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Leslie et al. (2005)</w:t>
            </w:r>
          </w:p>
        </w:tc>
        <w:tc>
          <w:tcPr>
            <w:tcW w:w="1276" w:type="dxa"/>
          </w:tcPr>
          <w:p w14:paraId="71DFF8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384795A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To describe </w:t>
            </w: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engagement and retention with a physical activity website in a workplace setting.</w:t>
            </w:r>
          </w:p>
        </w:tc>
        <w:tc>
          <w:tcPr>
            <w:tcW w:w="1418" w:type="dxa"/>
          </w:tcPr>
          <w:p w14:paraId="2D44CC0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4353463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6CBA600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8 weeks</w:t>
            </w:r>
          </w:p>
        </w:tc>
        <w:tc>
          <w:tcPr>
            <w:tcW w:w="1701" w:type="dxa"/>
          </w:tcPr>
          <w:p w14:paraId="4502225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655;</w:t>
            </w:r>
          </w:p>
          <w:p w14:paraId="7DED2A8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= 43;</w:t>
            </w:r>
          </w:p>
          <w:p w14:paraId="0E84F6E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50</w:t>
            </w:r>
          </w:p>
        </w:tc>
        <w:tc>
          <w:tcPr>
            <w:tcW w:w="1701" w:type="dxa"/>
          </w:tcPr>
          <w:p w14:paraId="1E00B39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RCT, intervention arm</w:t>
            </w:r>
          </w:p>
        </w:tc>
        <w:tc>
          <w:tcPr>
            <w:tcW w:w="1843" w:type="dxa"/>
          </w:tcPr>
          <w:p w14:paraId="1BF6802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7C05D917" w14:textId="77777777" w:rsidTr="00561799">
        <w:tc>
          <w:tcPr>
            <w:tcW w:w="2269" w:type="dxa"/>
          </w:tcPr>
          <w:p w14:paraId="7A281BE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Lieberman (2006)</w:t>
            </w:r>
          </w:p>
        </w:tc>
        <w:tc>
          <w:tcPr>
            <w:tcW w:w="1276" w:type="dxa"/>
          </w:tcPr>
          <w:p w14:paraId="6FC43F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56D1245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develop and evaluate the effect of a personified guide on adherence to an online alcohol reduction programme.</w:t>
            </w:r>
          </w:p>
        </w:tc>
        <w:tc>
          <w:tcPr>
            <w:tcW w:w="1418" w:type="dxa"/>
          </w:tcPr>
          <w:p w14:paraId="306C21B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Alcohol users</w:t>
            </w:r>
          </w:p>
        </w:tc>
        <w:tc>
          <w:tcPr>
            <w:tcW w:w="1559" w:type="dxa"/>
          </w:tcPr>
          <w:p w14:paraId="3F55D92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5B7849B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0B0D33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288;</w:t>
            </w:r>
          </w:p>
          <w:p w14:paraId="0AA2ACE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36.0 (12.1);</w:t>
            </w:r>
          </w:p>
          <w:p w14:paraId="1DCF28C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31</w:t>
            </w:r>
          </w:p>
        </w:tc>
        <w:tc>
          <w:tcPr>
            <w:tcW w:w="1701" w:type="dxa"/>
          </w:tcPr>
          <w:p w14:paraId="2F5C297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7DB0A06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12D75FAD" w14:textId="77777777" w:rsidTr="00561799">
        <w:tc>
          <w:tcPr>
            <w:tcW w:w="2269" w:type="dxa"/>
          </w:tcPr>
          <w:p w14:paraId="0766538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Lin &amp; Wu (2014)</w:t>
            </w:r>
          </w:p>
        </w:tc>
        <w:tc>
          <w:tcPr>
            <w:tcW w:w="1276" w:type="dxa"/>
          </w:tcPr>
          <w:p w14:paraId="7B9FF60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693" w:type="dxa"/>
          </w:tcPr>
          <w:p w14:paraId="42AD5D8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the impact of SMS reminders on adherence to follow-up in digital health interventions.</w:t>
            </w:r>
          </w:p>
        </w:tc>
        <w:tc>
          <w:tcPr>
            <w:tcW w:w="1418" w:type="dxa"/>
          </w:tcPr>
          <w:p w14:paraId="0FE9E3E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 interventions</w:t>
            </w:r>
          </w:p>
        </w:tc>
        <w:tc>
          <w:tcPr>
            <w:tcW w:w="1559" w:type="dxa"/>
          </w:tcPr>
          <w:p w14:paraId="1AD7EE6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Mobile phone</w:t>
            </w:r>
          </w:p>
        </w:tc>
        <w:tc>
          <w:tcPr>
            <w:tcW w:w="1417" w:type="dxa"/>
          </w:tcPr>
          <w:p w14:paraId="68E2B49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C36313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12,783</w:t>
            </w:r>
          </w:p>
        </w:tc>
        <w:tc>
          <w:tcPr>
            <w:tcW w:w="1701" w:type="dxa"/>
          </w:tcPr>
          <w:p w14:paraId="260BAFB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meta-analysis</w:t>
            </w:r>
          </w:p>
        </w:tc>
        <w:tc>
          <w:tcPr>
            <w:tcW w:w="1843" w:type="dxa"/>
          </w:tcPr>
          <w:p w14:paraId="29613FC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18DDAF34" w14:textId="77777777" w:rsidTr="00561799">
        <w:tc>
          <w:tcPr>
            <w:tcW w:w="2269" w:type="dxa"/>
          </w:tcPr>
          <w:p w14:paraId="6B7E28C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Liu et al. (2009)</w:t>
            </w:r>
          </w:p>
        </w:tc>
        <w:tc>
          <w:tcPr>
            <w:tcW w:w="1276" w:type="dxa"/>
          </w:tcPr>
          <w:p w14:paraId="61EFCF6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2693" w:type="dxa"/>
          </w:tcPr>
          <w:p w14:paraId="47F3C22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To examine user acceptance of three kinds of streaming media (text, audio, and video) during online learning. </w:t>
            </w:r>
          </w:p>
        </w:tc>
        <w:tc>
          <w:tcPr>
            <w:tcW w:w="1418" w:type="dxa"/>
          </w:tcPr>
          <w:p w14:paraId="6D6B82E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50895E4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Multimedia</w:t>
            </w:r>
          </w:p>
        </w:tc>
        <w:tc>
          <w:tcPr>
            <w:tcW w:w="1417" w:type="dxa"/>
          </w:tcPr>
          <w:p w14:paraId="40F3014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5856DD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88</w:t>
            </w:r>
          </w:p>
        </w:tc>
        <w:tc>
          <w:tcPr>
            <w:tcW w:w="1701" w:type="dxa"/>
          </w:tcPr>
          <w:p w14:paraId="2AD4AC6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Experimental, between-subjects design</w:t>
            </w:r>
          </w:p>
        </w:tc>
        <w:tc>
          <w:tcPr>
            <w:tcW w:w="1843" w:type="dxa"/>
          </w:tcPr>
          <w:p w14:paraId="3BE69B3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  <w:tr w:rsidR="001727A5" w:rsidRPr="0017549A" w14:paraId="4E8088D9" w14:textId="77777777" w:rsidTr="00561799">
        <w:tc>
          <w:tcPr>
            <w:tcW w:w="2269" w:type="dxa"/>
          </w:tcPr>
          <w:p w14:paraId="0B971B0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Ludden et al. (2015)</w:t>
            </w:r>
          </w:p>
        </w:tc>
        <w:tc>
          <w:tcPr>
            <w:tcW w:w="1276" w:type="dxa"/>
          </w:tcPr>
          <w:p w14:paraId="3EF4E42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Netherlands</w:t>
            </w:r>
          </w:p>
        </w:tc>
        <w:tc>
          <w:tcPr>
            <w:tcW w:w="2693" w:type="dxa"/>
          </w:tcPr>
          <w:p w14:paraId="53E0F19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the impact of different design features on adherence to web-based wellbeing interventions.</w:t>
            </w:r>
          </w:p>
        </w:tc>
        <w:tc>
          <w:tcPr>
            <w:tcW w:w="1418" w:type="dxa"/>
          </w:tcPr>
          <w:p w14:paraId="77A06C9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6072D50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</w:tc>
        <w:tc>
          <w:tcPr>
            <w:tcW w:w="1417" w:type="dxa"/>
          </w:tcPr>
          <w:p w14:paraId="3063C7F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EFAEE5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B96BF3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6131CC8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73D4DE85" w14:textId="77777777" w:rsidTr="00561799">
        <w:tc>
          <w:tcPr>
            <w:tcW w:w="2269" w:type="dxa"/>
          </w:tcPr>
          <w:p w14:paraId="340EC7F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Mahmassani et al. (2010)</w:t>
            </w:r>
          </w:p>
        </w:tc>
        <w:tc>
          <w:tcPr>
            <w:tcW w:w="1276" w:type="dxa"/>
          </w:tcPr>
          <w:p w14:paraId="361963F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071C8E1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user behaviour in a multiplayer online role-playing game.</w:t>
            </w:r>
          </w:p>
        </w:tc>
        <w:tc>
          <w:tcPr>
            <w:tcW w:w="1418" w:type="dxa"/>
          </w:tcPr>
          <w:p w14:paraId="6D82D06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4E82026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6CA2A3A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66CF1A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C80095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843" w:type="dxa"/>
          </w:tcPr>
          <w:p w14:paraId="26F3D8E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Game logs</w:t>
            </w:r>
          </w:p>
        </w:tc>
      </w:tr>
      <w:tr w:rsidR="001727A5" w:rsidRPr="0017549A" w14:paraId="4DE4316B" w14:textId="77777777" w:rsidTr="00561799">
        <w:tc>
          <w:tcPr>
            <w:tcW w:w="2269" w:type="dxa"/>
          </w:tcPr>
          <w:p w14:paraId="486994E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Manwaring et al. (2008)</w:t>
            </w:r>
          </w:p>
        </w:tc>
        <w:tc>
          <w:tcPr>
            <w:tcW w:w="1276" w:type="dxa"/>
          </w:tcPr>
          <w:p w14:paraId="1581E35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32FB6BC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whether adherence predicts outcomes in an online programme for the prevention of eating disorders.</w:t>
            </w:r>
          </w:p>
        </w:tc>
        <w:tc>
          <w:tcPr>
            <w:tcW w:w="1418" w:type="dxa"/>
          </w:tcPr>
          <w:p w14:paraId="72619B3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Individuals with high levels of weight concern</w:t>
            </w:r>
          </w:p>
        </w:tc>
        <w:tc>
          <w:tcPr>
            <w:tcW w:w="1559" w:type="dxa"/>
          </w:tcPr>
          <w:p w14:paraId="258C472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Internet intervention</w:t>
            </w:r>
          </w:p>
        </w:tc>
        <w:tc>
          <w:tcPr>
            <w:tcW w:w="1417" w:type="dxa"/>
          </w:tcPr>
          <w:p w14:paraId="11916EA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8 weeks</w:t>
            </w:r>
          </w:p>
        </w:tc>
        <w:tc>
          <w:tcPr>
            <w:tcW w:w="1701" w:type="dxa"/>
          </w:tcPr>
          <w:p w14:paraId="134F5A0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209;</w:t>
            </w:r>
          </w:p>
          <w:p w14:paraId="663CC7E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100</w:t>
            </w:r>
          </w:p>
        </w:tc>
        <w:tc>
          <w:tcPr>
            <w:tcW w:w="1701" w:type="dxa"/>
          </w:tcPr>
          <w:p w14:paraId="44CEE10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RCT, intervention arm</w:t>
            </w:r>
          </w:p>
        </w:tc>
        <w:tc>
          <w:tcPr>
            <w:tcW w:w="1843" w:type="dxa"/>
          </w:tcPr>
          <w:p w14:paraId="4F9CCFF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13CF84CF" w14:textId="77777777" w:rsidTr="00561799">
        <w:tc>
          <w:tcPr>
            <w:tcW w:w="2269" w:type="dxa"/>
          </w:tcPr>
          <w:p w14:paraId="4648B02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Martey et al. (2014)</w:t>
            </w:r>
          </w:p>
        </w:tc>
        <w:tc>
          <w:tcPr>
            <w:tcW w:w="1276" w:type="dxa"/>
          </w:tcPr>
          <w:p w14:paraId="6D9AEA0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6B105C1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the relationships among different measures of engagement.</w:t>
            </w:r>
          </w:p>
        </w:tc>
        <w:tc>
          <w:tcPr>
            <w:tcW w:w="1418" w:type="dxa"/>
          </w:tcPr>
          <w:p w14:paraId="6DAABB7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49E5E87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141323C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D502BE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1: N = 280;</w:t>
            </w:r>
          </w:p>
          <w:p w14:paraId="47B1605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= 21;</w:t>
            </w:r>
          </w:p>
          <w:p w14:paraId="7AC9A32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59</w:t>
            </w:r>
          </w:p>
          <w:p w14:paraId="2484D5D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0BE49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2: N = 480;</w:t>
            </w:r>
          </w:p>
          <w:p w14:paraId="3E4CF54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= 19.5;</w:t>
            </w:r>
          </w:p>
          <w:p w14:paraId="296B8EA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65</w:t>
            </w:r>
          </w:p>
        </w:tc>
        <w:tc>
          <w:tcPr>
            <w:tcW w:w="1701" w:type="dxa"/>
          </w:tcPr>
          <w:p w14:paraId="1E4B491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Experimental, between-subjects design</w:t>
            </w:r>
          </w:p>
        </w:tc>
        <w:tc>
          <w:tcPr>
            <w:tcW w:w="1843" w:type="dxa"/>
          </w:tcPr>
          <w:p w14:paraId="493F132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Questionnaires, electro-dermal activity, mouse clicks, and mouse movement</w:t>
            </w:r>
          </w:p>
        </w:tc>
      </w:tr>
      <w:tr w:rsidR="001727A5" w:rsidRPr="0017549A" w14:paraId="0F3F5816" w14:textId="77777777" w:rsidTr="00561799">
        <w:tc>
          <w:tcPr>
            <w:tcW w:w="2269" w:type="dxa"/>
          </w:tcPr>
          <w:p w14:paraId="1B26BC6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McCabe &amp; Price (2009)</w:t>
            </w:r>
          </w:p>
        </w:tc>
        <w:tc>
          <w:tcPr>
            <w:tcW w:w="1276" w:type="dxa"/>
          </w:tcPr>
          <w:p w14:paraId="3816DF5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6083B6B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evaluate the dropout rate for an internet-based intervention for erectile dysfunction.</w:t>
            </w:r>
          </w:p>
        </w:tc>
        <w:tc>
          <w:tcPr>
            <w:tcW w:w="1418" w:type="dxa"/>
          </w:tcPr>
          <w:p w14:paraId="38068D9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Erectile dysfunction</w:t>
            </w:r>
          </w:p>
        </w:tc>
        <w:tc>
          <w:tcPr>
            <w:tcW w:w="1559" w:type="dxa"/>
          </w:tcPr>
          <w:p w14:paraId="6E718E6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1571BF8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weeks</w:t>
            </w:r>
          </w:p>
        </w:tc>
        <w:tc>
          <w:tcPr>
            <w:tcW w:w="1701" w:type="dxa"/>
          </w:tcPr>
          <w:p w14:paraId="47CD159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44;</w:t>
            </w:r>
          </w:p>
          <w:p w14:paraId="21C1947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% Female = 0</w:t>
            </w:r>
          </w:p>
        </w:tc>
        <w:tc>
          <w:tcPr>
            <w:tcW w:w="1701" w:type="dxa"/>
          </w:tcPr>
          <w:p w14:paraId="1A68D6C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430418F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36AACDAA" w14:textId="77777777" w:rsidTr="00561799">
        <w:tc>
          <w:tcPr>
            <w:tcW w:w="2269" w:type="dxa"/>
          </w:tcPr>
          <w:p w14:paraId="0C2303F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McCambridge et al. (2011)</w:t>
            </w:r>
          </w:p>
        </w:tc>
        <w:tc>
          <w:tcPr>
            <w:tcW w:w="1276" w:type="dxa"/>
          </w:tcPr>
          <w:p w14:paraId="365C92A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187385D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determine whether differences in length and relevance of follow-up questionnaires have an impact on loss to follow-up.</w:t>
            </w:r>
          </w:p>
        </w:tc>
        <w:tc>
          <w:tcPr>
            <w:tcW w:w="1418" w:type="dxa"/>
          </w:tcPr>
          <w:p w14:paraId="22E222C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Alcohol users</w:t>
            </w:r>
          </w:p>
        </w:tc>
        <w:tc>
          <w:tcPr>
            <w:tcW w:w="1559" w:type="dxa"/>
          </w:tcPr>
          <w:p w14:paraId="585E1E4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2DBCD47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701" w:type="dxa"/>
          </w:tcPr>
          <w:p w14:paraId="40300CC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8,060</w:t>
            </w:r>
          </w:p>
        </w:tc>
        <w:tc>
          <w:tcPr>
            <w:tcW w:w="1701" w:type="dxa"/>
          </w:tcPr>
          <w:p w14:paraId="0E66506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06278F2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57E1805E" w14:textId="77777777" w:rsidTr="00561799">
        <w:tc>
          <w:tcPr>
            <w:tcW w:w="2269" w:type="dxa"/>
          </w:tcPr>
          <w:p w14:paraId="51A0C31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McClure et al. (2013)</w:t>
            </w:r>
          </w:p>
        </w:tc>
        <w:tc>
          <w:tcPr>
            <w:tcW w:w="1276" w:type="dxa"/>
          </w:tcPr>
          <w:p w14:paraId="1F68CBA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125A9DE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the effect of four design features on engagement with an internet-based smoking cessation programme.</w:t>
            </w:r>
          </w:p>
        </w:tc>
        <w:tc>
          <w:tcPr>
            <w:tcW w:w="1418" w:type="dxa"/>
          </w:tcPr>
          <w:p w14:paraId="3967F8D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Smokers</w:t>
            </w:r>
          </w:p>
        </w:tc>
        <w:tc>
          <w:tcPr>
            <w:tcW w:w="1559" w:type="dxa"/>
          </w:tcPr>
          <w:p w14:paraId="64C20EB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03BC898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8 weeks</w:t>
            </w:r>
          </w:p>
        </w:tc>
        <w:tc>
          <w:tcPr>
            <w:tcW w:w="1701" w:type="dxa"/>
          </w:tcPr>
          <w:p w14:paraId="72F4FF9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1865;</w:t>
            </w:r>
          </w:p>
          <w:p w14:paraId="3BFD63B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44.2 (14.7);</w:t>
            </w:r>
          </w:p>
          <w:p w14:paraId="02E7886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63</w:t>
            </w:r>
          </w:p>
        </w:tc>
        <w:tc>
          <w:tcPr>
            <w:tcW w:w="1701" w:type="dxa"/>
          </w:tcPr>
          <w:p w14:paraId="076882E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Multiphase </w:t>
            </w: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optimization strategy trial</w:t>
            </w:r>
          </w:p>
        </w:tc>
        <w:tc>
          <w:tcPr>
            <w:tcW w:w="1843" w:type="dxa"/>
          </w:tcPr>
          <w:p w14:paraId="4F71B2B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58AB4C8C" w14:textId="77777777" w:rsidTr="00561799">
        <w:tc>
          <w:tcPr>
            <w:tcW w:w="2269" w:type="dxa"/>
          </w:tcPr>
          <w:p w14:paraId="010670A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Meischke et al. (2011)</w:t>
            </w:r>
          </w:p>
        </w:tc>
        <w:tc>
          <w:tcPr>
            <w:tcW w:w="1276" w:type="dxa"/>
          </w:tcPr>
          <w:p w14:paraId="6F1CED6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43CCFC8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determine the characteristics of parents who engage with an internet-based health intervention for their children.</w:t>
            </w:r>
          </w:p>
        </w:tc>
        <w:tc>
          <w:tcPr>
            <w:tcW w:w="1418" w:type="dxa"/>
          </w:tcPr>
          <w:p w14:paraId="2A00F0E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Parents to children with asthma</w:t>
            </w:r>
          </w:p>
        </w:tc>
        <w:tc>
          <w:tcPr>
            <w:tcW w:w="1559" w:type="dxa"/>
          </w:tcPr>
          <w:p w14:paraId="0126C5A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47797B8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701" w:type="dxa"/>
          </w:tcPr>
          <w:p w14:paraId="1A85889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283</w:t>
            </w:r>
          </w:p>
        </w:tc>
        <w:tc>
          <w:tcPr>
            <w:tcW w:w="1701" w:type="dxa"/>
          </w:tcPr>
          <w:p w14:paraId="0FD51EC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RCT, intervention arm</w:t>
            </w:r>
          </w:p>
        </w:tc>
        <w:tc>
          <w:tcPr>
            <w:tcW w:w="1843" w:type="dxa"/>
          </w:tcPr>
          <w:p w14:paraId="7E09CA8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logs, survey</w:t>
            </w:r>
          </w:p>
        </w:tc>
      </w:tr>
      <w:tr w:rsidR="001727A5" w:rsidRPr="0017549A" w14:paraId="52AD05C6" w14:textId="77777777" w:rsidTr="00561799">
        <w:tc>
          <w:tcPr>
            <w:tcW w:w="2269" w:type="dxa"/>
          </w:tcPr>
          <w:p w14:paraId="3EA476F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Miller, Cafazzo, &amp; Seto (2014)</w:t>
            </w:r>
          </w:p>
        </w:tc>
        <w:tc>
          <w:tcPr>
            <w:tcW w:w="1276" w:type="dxa"/>
          </w:tcPr>
          <w:p w14:paraId="4675C9D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2693" w:type="dxa"/>
          </w:tcPr>
          <w:p w14:paraId="2FCCEF3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effective use of gamification design principles in developing mHealth apps.</w:t>
            </w:r>
          </w:p>
        </w:tc>
        <w:tc>
          <w:tcPr>
            <w:tcW w:w="1418" w:type="dxa"/>
          </w:tcPr>
          <w:p w14:paraId="6402982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Chronic illness</w:t>
            </w:r>
          </w:p>
        </w:tc>
        <w:tc>
          <w:tcPr>
            <w:tcW w:w="1559" w:type="dxa"/>
          </w:tcPr>
          <w:p w14:paraId="529300D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Smartphone app</w:t>
            </w:r>
          </w:p>
        </w:tc>
        <w:tc>
          <w:tcPr>
            <w:tcW w:w="1417" w:type="dxa"/>
          </w:tcPr>
          <w:p w14:paraId="6C93B2D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94186B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61D966B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6C45F3F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449DFB32" w14:textId="77777777" w:rsidTr="00561799">
        <w:tc>
          <w:tcPr>
            <w:tcW w:w="2269" w:type="dxa"/>
          </w:tcPr>
          <w:p w14:paraId="52C35BD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Mohr et al. (2013)</w:t>
            </w:r>
          </w:p>
        </w:tc>
        <w:tc>
          <w:tcPr>
            <w:tcW w:w="1276" w:type="dxa"/>
          </w:tcPr>
          <w:p w14:paraId="2BA80C7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68F23F1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evaluate the efficacy of telephone coaching in improving adherence to MoodManager.</w:t>
            </w:r>
          </w:p>
        </w:tc>
        <w:tc>
          <w:tcPr>
            <w:tcW w:w="1418" w:type="dxa"/>
          </w:tcPr>
          <w:p w14:paraId="306C233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1559" w:type="dxa"/>
          </w:tcPr>
          <w:p w14:paraId="3F909D9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29FBBB0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weeks</w:t>
            </w:r>
          </w:p>
        </w:tc>
        <w:tc>
          <w:tcPr>
            <w:tcW w:w="1701" w:type="dxa"/>
          </w:tcPr>
          <w:p w14:paraId="39429BF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101</w:t>
            </w:r>
          </w:p>
        </w:tc>
        <w:tc>
          <w:tcPr>
            <w:tcW w:w="1701" w:type="dxa"/>
          </w:tcPr>
          <w:p w14:paraId="4B67055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4A44989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2AB19A4F" w14:textId="77777777" w:rsidTr="00561799">
        <w:tc>
          <w:tcPr>
            <w:tcW w:w="2269" w:type="dxa"/>
          </w:tcPr>
          <w:p w14:paraId="7BBA850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Morris et al. (2015)</w:t>
            </w:r>
          </w:p>
        </w:tc>
        <w:tc>
          <w:tcPr>
            <w:tcW w:w="1276" w:type="dxa"/>
          </w:tcPr>
          <w:p w14:paraId="3D8F466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3C8C888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introduce and evaluate a web-based, peer-to-peer cognitive reappraisal platform.</w:t>
            </w:r>
          </w:p>
        </w:tc>
        <w:tc>
          <w:tcPr>
            <w:tcW w:w="1418" w:type="dxa"/>
          </w:tcPr>
          <w:p w14:paraId="765D815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1559" w:type="dxa"/>
          </w:tcPr>
          <w:p w14:paraId="7C380DE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0D7AE17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3 weeks</w:t>
            </w:r>
          </w:p>
        </w:tc>
        <w:tc>
          <w:tcPr>
            <w:tcW w:w="1701" w:type="dxa"/>
          </w:tcPr>
          <w:p w14:paraId="3E27634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166;</w:t>
            </w:r>
          </w:p>
          <w:p w14:paraId="0818494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23.7 (5.3);</w:t>
            </w:r>
          </w:p>
          <w:p w14:paraId="26BEE76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72</w:t>
            </w:r>
          </w:p>
        </w:tc>
        <w:tc>
          <w:tcPr>
            <w:tcW w:w="1701" w:type="dxa"/>
          </w:tcPr>
          <w:p w14:paraId="04C03B6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5DB2AD5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logs, questionnaires</w:t>
            </w:r>
          </w:p>
        </w:tc>
      </w:tr>
      <w:tr w:rsidR="001727A5" w:rsidRPr="0017549A" w14:paraId="02B8A0A1" w14:textId="77777777" w:rsidTr="00561799">
        <w:tc>
          <w:tcPr>
            <w:tcW w:w="2269" w:type="dxa"/>
          </w:tcPr>
          <w:p w14:paraId="7A79942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Morrison &amp; Doherty (2014)</w:t>
            </w:r>
          </w:p>
        </w:tc>
        <w:tc>
          <w:tcPr>
            <w:tcW w:w="1276" w:type="dxa"/>
          </w:tcPr>
          <w:p w14:paraId="253572A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0E7BA25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conduct an exploration of the use of visualisations of log data to improve understanding of engagement with web-based interventions.</w:t>
            </w:r>
          </w:p>
        </w:tc>
        <w:tc>
          <w:tcPr>
            <w:tcW w:w="1418" w:type="dxa"/>
          </w:tcPr>
          <w:p w14:paraId="3810D11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1559" w:type="dxa"/>
          </w:tcPr>
          <w:p w14:paraId="7832D44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5107392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D2798C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326</w:t>
            </w:r>
          </w:p>
        </w:tc>
        <w:tc>
          <w:tcPr>
            <w:tcW w:w="1701" w:type="dxa"/>
          </w:tcPr>
          <w:p w14:paraId="131DED4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Secondary analysis of cohort data</w:t>
            </w:r>
          </w:p>
        </w:tc>
        <w:tc>
          <w:tcPr>
            <w:tcW w:w="1843" w:type="dxa"/>
          </w:tcPr>
          <w:p w14:paraId="7E25945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66B582E6" w14:textId="77777777" w:rsidTr="00561799">
        <w:tc>
          <w:tcPr>
            <w:tcW w:w="2269" w:type="dxa"/>
          </w:tcPr>
          <w:p w14:paraId="7FF6FDD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Morrison et al. (2014)</w:t>
            </w:r>
          </w:p>
        </w:tc>
        <w:tc>
          <w:tcPr>
            <w:tcW w:w="1276" w:type="dxa"/>
          </w:tcPr>
          <w:p w14:paraId="41758B5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556F257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the effect of two different design features (tailoring and self-assessment) on engagement.</w:t>
            </w:r>
          </w:p>
        </w:tc>
        <w:tc>
          <w:tcPr>
            <w:tcW w:w="1418" w:type="dxa"/>
          </w:tcPr>
          <w:p w14:paraId="23FCAA5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Mild bowel problems</w:t>
            </w:r>
          </w:p>
        </w:tc>
        <w:tc>
          <w:tcPr>
            <w:tcW w:w="1559" w:type="dxa"/>
          </w:tcPr>
          <w:p w14:paraId="2F204F6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059232C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4B2BD6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1: N = 24;</w:t>
            </w:r>
          </w:p>
          <w:p w14:paraId="681912B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age = 25;</w:t>
            </w:r>
          </w:p>
          <w:p w14:paraId="24EF47A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67</w:t>
            </w:r>
          </w:p>
          <w:p w14:paraId="0A9C975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672EB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2: N = 178;</w:t>
            </w:r>
          </w:p>
          <w:p w14:paraId="7576EB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age (SD) = 30.2 (11.7); </w:t>
            </w:r>
          </w:p>
          <w:p w14:paraId="6E2FDE9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78</w:t>
            </w:r>
          </w:p>
        </w:tc>
        <w:tc>
          <w:tcPr>
            <w:tcW w:w="1701" w:type="dxa"/>
          </w:tcPr>
          <w:p w14:paraId="3D7B53A5" w14:textId="5691FB14" w:rsidR="001727A5" w:rsidRPr="0017549A" w:rsidRDefault="00B77F68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  <w:r w:rsidR="001727A5"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44C67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EC82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162D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A012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Partial factorial design</w:t>
            </w:r>
          </w:p>
        </w:tc>
        <w:tc>
          <w:tcPr>
            <w:tcW w:w="1843" w:type="dxa"/>
          </w:tcPr>
          <w:p w14:paraId="759A818A" w14:textId="51290F02" w:rsidR="001727A5" w:rsidRPr="0017549A" w:rsidRDefault="00B77F68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Interviews</w:t>
            </w:r>
          </w:p>
          <w:p w14:paraId="4368859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D8DE0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A578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DD87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2821DD65" w14:textId="77777777" w:rsidTr="00561799">
        <w:tc>
          <w:tcPr>
            <w:tcW w:w="2269" w:type="dxa"/>
          </w:tcPr>
          <w:p w14:paraId="5C6BAA9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Murray et al. (2013)</w:t>
            </w:r>
          </w:p>
        </w:tc>
        <w:tc>
          <w:tcPr>
            <w:tcW w:w="1276" w:type="dxa"/>
          </w:tcPr>
          <w:p w14:paraId="297B3D9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77F5A2B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whether adherence and retention are related.</w:t>
            </w:r>
          </w:p>
        </w:tc>
        <w:tc>
          <w:tcPr>
            <w:tcW w:w="1418" w:type="dxa"/>
          </w:tcPr>
          <w:p w14:paraId="256F30E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Alcohol users</w:t>
            </w:r>
          </w:p>
        </w:tc>
        <w:tc>
          <w:tcPr>
            <w:tcW w:w="1559" w:type="dxa"/>
          </w:tcPr>
          <w:p w14:paraId="35B4B8A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711CE69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weeks</w:t>
            </w:r>
          </w:p>
        </w:tc>
        <w:tc>
          <w:tcPr>
            <w:tcW w:w="1701" w:type="dxa"/>
          </w:tcPr>
          <w:p w14:paraId="7CC6F55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7,932;</w:t>
            </w:r>
          </w:p>
          <w:p w14:paraId="77BFC7C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 = 38.0 (11.0);</w:t>
            </w:r>
          </w:p>
          <w:p w14:paraId="135FF2C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57</w:t>
            </w:r>
          </w:p>
        </w:tc>
        <w:tc>
          <w:tcPr>
            <w:tcW w:w="1701" w:type="dxa"/>
          </w:tcPr>
          <w:p w14:paraId="62F1EC9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Secondary analysis of RCT data</w:t>
            </w:r>
          </w:p>
        </w:tc>
        <w:tc>
          <w:tcPr>
            <w:tcW w:w="1843" w:type="dxa"/>
          </w:tcPr>
          <w:p w14:paraId="760E92C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logs, questionnaires</w:t>
            </w:r>
          </w:p>
        </w:tc>
      </w:tr>
      <w:tr w:rsidR="001727A5" w:rsidRPr="0017549A" w14:paraId="6164D670" w14:textId="77777777" w:rsidTr="00561799">
        <w:tc>
          <w:tcPr>
            <w:tcW w:w="2269" w:type="dxa"/>
          </w:tcPr>
          <w:p w14:paraId="3637445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Neve et al. (2010)</w:t>
            </w:r>
          </w:p>
        </w:tc>
        <w:tc>
          <w:tcPr>
            <w:tcW w:w="1276" w:type="dxa"/>
          </w:tcPr>
          <w:p w14:paraId="0145462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59A0EE6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describe the prevalence and predictors of dropout and non-usage attrition in a web-based weight loss programme.</w:t>
            </w:r>
          </w:p>
        </w:tc>
        <w:tc>
          <w:tcPr>
            <w:tcW w:w="1418" w:type="dxa"/>
          </w:tcPr>
          <w:p w14:paraId="0DE6D40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Overweight individuals</w:t>
            </w:r>
          </w:p>
        </w:tc>
        <w:tc>
          <w:tcPr>
            <w:tcW w:w="1559" w:type="dxa"/>
          </w:tcPr>
          <w:p w14:paraId="6B60604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6B5AD19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701" w:type="dxa"/>
          </w:tcPr>
          <w:p w14:paraId="1628996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9,599;</w:t>
            </w:r>
          </w:p>
          <w:p w14:paraId="2E91D9C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35.7 (9.5);</w:t>
            </w:r>
          </w:p>
          <w:p w14:paraId="2C5BE36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86</w:t>
            </w:r>
          </w:p>
        </w:tc>
        <w:tc>
          <w:tcPr>
            <w:tcW w:w="1701" w:type="dxa"/>
          </w:tcPr>
          <w:p w14:paraId="5C2FF74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843" w:type="dxa"/>
          </w:tcPr>
          <w:p w14:paraId="372D56B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679C37AC" w14:textId="77777777" w:rsidTr="00561799">
        <w:tc>
          <w:tcPr>
            <w:tcW w:w="2269" w:type="dxa"/>
          </w:tcPr>
          <w:p w14:paraId="748381B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Nicholas et al. (2010)</w:t>
            </w:r>
          </w:p>
        </w:tc>
        <w:tc>
          <w:tcPr>
            <w:tcW w:w="1276" w:type="dxa"/>
          </w:tcPr>
          <w:p w14:paraId="7414536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4AD13F8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reported reasons for non-adherence to an online psycho-education programme.</w:t>
            </w:r>
          </w:p>
        </w:tc>
        <w:tc>
          <w:tcPr>
            <w:tcW w:w="1418" w:type="dxa"/>
          </w:tcPr>
          <w:p w14:paraId="587E400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Bipolar disorder</w:t>
            </w:r>
          </w:p>
        </w:tc>
        <w:tc>
          <w:tcPr>
            <w:tcW w:w="1559" w:type="dxa"/>
          </w:tcPr>
          <w:p w14:paraId="7E6A682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5329F7A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8 weeks</w:t>
            </w:r>
          </w:p>
        </w:tc>
        <w:tc>
          <w:tcPr>
            <w:tcW w:w="1701" w:type="dxa"/>
          </w:tcPr>
          <w:p w14:paraId="0C0DD18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39;</w:t>
            </w:r>
          </w:p>
          <w:p w14:paraId="092AF89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56</w:t>
            </w:r>
          </w:p>
        </w:tc>
        <w:tc>
          <w:tcPr>
            <w:tcW w:w="1701" w:type="dxa"/>
          </w:tcPr>
          <w:p w14:paraId="508E76B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RCT;</w:t>
            </w:r>
          </w:p>
          <w:p w14:paraId="046D327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6C36770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logs;</w:t>
            </w:r>
          </w:p>
          <w:p w14:paraId="0080C89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Interviews</w:t>
            </w:r>
          </w:p>
        </w:tc>
      </w:tr>
      <w:tr w:rsidR="001727A5" w:rsidRPr="0017549A" w14:paraId="30ABB3EC" w14:textId="77777777" w:rsidTr="00561799">
        <w:tc>
          <w:tcPr>
            <w:tcW w:w="2269" w:type="dxa"/>
          </w:tcPr>
          <w:p w14:paraId="6F10B42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O’Brien &amp; Toms (2008)</w:t>
            </w:r>
          </w:p>
        </w:tc>
        <w:tc>
          <w:tcPr>
            <w:tcW w:w="1276" w:type="dxa"/>
          </w:tcPr>
          <w:p w14:paraId="6EDB117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2693" w:type="dxa"/>
          </w:tcPr>
          <w:p w14:paraId="653A7E3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conceptually and operationally define engagement with technology.</w:t>
            </w:r>
          </w:p>
        </w:tc>
        <w:tc>
          <w:tcPr>
            <w:tcW w:w="1418" w:type="dxa"/>
          </w:tcPr>
          <w:p w14:paraId="1008D86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adults</w:t>
            </w:r>
          </w:p>
        </w:tc>
        <w:tc>
          <w:tcPr>
            <w:tcW w:w="1559" w:type="dxa"/>
          </w:tcPr>
          <w:p w14:paraId="3E639C4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Technology</w:t>
            </w:r>
          </w:p>
        </w:tc>
        <w:tc>
          <w:tcPr>
            <w:tcW w:w="1417" w:type="dxa"/>
          </w:tcPr>
          <w:p w14:paraId="0E6EF8A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245121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17;</w:t>
            </w:r>
          </w:p>
          <w:p w14:paraId="3ED4529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59</w:t>
            </w:r>
          </w:p>
        </w:tc>
        <w:tc>
          <w:tcPr>
            <w:tcW w:w="1701" w:type="dxa"/>
          </w:tcPr>
          <w:p w14:paraId="7270B72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synthesis;</w:t>
            </w:r>
          </w:p>
          <w:p w14:paraId="692F46A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55B58B3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Face-to-face interviews</w:t>
            </w:r>
          </w:p>
        </w:tc>
      </w:tr>
      <w:tr w:rsidR="001727A5" w:rsidRPr="0017549A" w14:paraId="2AF8944A" w14:textId="77777777" w:rsidTr="00561799">
        <w:tc>
          <w:tcPr>
            <w:tcW w:w="2269" w:type="dxa"/>
          </w:tcPr>
          <w:p w14:paraId="46223BE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O’Brien &amp; Toms (2010)</w:t>
            </w:r>
          </w:p>
        </w:tc>
        <w:tc>
          <w:tcPr>
            <w:tcW w:w="1276" w:type="dxa"/>
          </w:tcPr>
          <w:p w14:paraId="2A5FE3B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2693" w:type="dxa"/>
          </w:tcPr>
          <w:p w14:paraId="3BB0513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To develop an engagement scale. </w:t>
            </w:r>
          </w:p>
        </w:tc>
        <w:tc>
          <w:tcPr>
            <w:tcW w:w="1418" w:type="dxa"/>
          </w:tcPr>
          <w:p w14:paraId="7629052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1EB8406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1D8C6E8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2F796EE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1: N = 440;</w:t>
            </w:r>
          </w:p>
          <w:p w14:paraId="60A0C51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69</w:t>
            </w:r>
          </w:p>
          <w:p w14:paraId="12B7265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4740B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2: N = 802;</w:t>
            </w:r>
          </w:p>
          <w:p w14:paraId="238A3C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70</w:t>
            </w:r>
          </w:p>
        </w:tc>
        <w:tc>
          <w:tcPr>
            <w:tcW w:w="1701" w:type="dxa"/>
          </w:tcPr>
          <w:p w14:paraId="094BE85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Instrument development and validation</w:t>
            </w:r>
          </w:p>
        </w:tc>
        <w:tc>
          <w:tcPr>
            <w:tcW w:w="1843" w:type="dxa"/>
          </w:tcPr>
          <w:p w14:paraId="401CC68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051A65CF" w14:textId="77777777" w:rsidTr="00561799">
        <w:tc>
          <w:tcPr>
            <w:tcW w:w="2269" w:type="dxa"/>
          </w:tcPr>
          <w:p w14:paraId="1D5DA8A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Oh &amp; Sundar (2015)</w:t>
            </w:r>
          </w:p>
        </w:tc>
        <w:tc>
          <w:tcPr>
            <w:tcW w:w="1276" w:type="dxa"/>
          </w:tcPr>
          <w:p w14:paraId="2D1C23B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2B926EB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explore the effect of two different interactivity types (modality and message) on website engagement.</w:t>
            </w:r>
          </w:p>
        </w:tc>
        <w:tc>
          <w:tcPr>
            <w:tcW w:w="1418" w:type="dxa"/>
          </w:tcPr>
          <w:p w14:paraId="2BAEDA9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6E03D65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24420C5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4E0258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167;</w:t>
            </w:r>
          </w:p>
          <w:p w14:paraId="760C36D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= 19.6;</w:t>
            </w:r>
          </w:p>
          <w:p w14:paraId="4DA0693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58</w:t>
            </w:r>
          </w:p>
        </w:tc>
        <w:tc>
          <w:tcPr>
            <w:tcW w:w="1701" w:type="dxa"/>
          </w:tcPr>
          <w:p w14:paraId="1DF122B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Experimental, between-subjects design</w:t>
            </w:r>
          </w:p>
        </w:tc>
        <w:tc>
          <w:tcPr>
            <w:tcW w:w="1843" w:type="dxa"/>
          </w:tcPr>
          <w:p w14:paraId="46CEC2F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Questionnaires</w:t>
            </w:r>
          </w:p>
        </w:tc>
      </w:tr>
      <w:tr w:rsidR="001727A5" w:rsidRPr="0017549A" w14:paraId="32C31DCB" w14:textId="77777777" w:rsidTr="00561799">
        <w:tc>
          <w:tcPr>
            <w:tcW w:w="2269" w:type="dxa"/>
          </w:tcPr>
          <w:p w14:paraId="60C0752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Oinas-Kukkonen &amp; Harjumaa (2009)</w:t>
            </w:r>
          </w:p>
        </w:tc>
        <w:tc>
          <w:tcPr>
            <w:tcW w:w="1276" w:type="dxa"/>
          </w:tcPr>
          <w:p w14:paraId="525AAFB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2693" w:type="dxa"/>
          </w:tcPr>
          <w:p w14:paraId="7C1487F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describe a framework for the design and evaluation of Persuasive Systems.</w:t>
            </w:r>
          </w:p>
        </w:tc>
        <w:tc>
          <w:tcPr>
            <w:tcW w:w="1418" w:type="dxa"/>
          </w:tcPr>
          <w:p w14:paraId="3AB1630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422FE77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42CFB2B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5082BA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57FE50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668260A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7C3416AD" w14:textId="77777777" w:rsidTr="00561799">
        <w:tc>
          <w:tcPr>
            <w:tcW w:w="2269" w:type="dxa"/>
          </w:tcPr>
          <w:p w14:paraId="025ACBE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Park et al. (2010)</w:t>
            </w:r>
          </w:p>
        </w:tc>
        <w:tc>
          <w:tcPr>
            <w:tcW w:w="1276" w:type="dxa"/>
          </w:tcPr>
          <w:p w14:paraId="704CA6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47A89A9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examine the effect of exposure to a pre-game story on the feeling of presence during gameplay.</w:t>
            </w:r>
          </w:p>
        </w:tc>
        <w:tc>
          <w:tcPr>
            <w:tcW w:w="1418" w:type="dxa"/>
          </w:tcPr>
          <w:p w14:paraId="2A3F443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5829802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4B26F1A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0123D9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1: N = 30;</w:t>
            </w:r>
          </w:p>
          <w:p w14:paraId="46D15EC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80</w:t>
            </w:r>
          </w:p>
          <w:p w14:paraId="692D2C5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09F23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2: N = 24;</w:t>
            </w:r>
          </w:p>
          <w:p w14:paraId="699E438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58</w:t>
            </w:r>
          </w:p>
        </w:tc>
        <w:tc>
          <w:tcPr>
            <w:tcW w:w="1701" w:type="dxa"/>
          </w:tcPr>
          <w:p w14:paraId="7791958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Experimental, between-subjects design</w:t>
            </w:r>
          </w:p>
        </w:tc>
        <w:tc>
          <w:tcPr>
            <w:tcW w:w="1843" w:type="dxa"/>
          </w:tcPr>
          <w:p w14:paraId="2722C6D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Questionnaires</w:t>
            </w:r>
          </w:p>
        </w:tc>
      </w:tr>
      <w:tr w:rsidR="001727A5" w:rsidRPr="0017549A" w14:paraId="4A1FD276" w14:textId="77777777" w:rsidTr="00561799">
        <w:tc>
          <w:tcPr>
            <w:tcW w:w="2269" w:type="dxa"/>
          </w:tcPr>
          <w:p w14:paraId="7556D77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Parks (2014)</w:t>
            </w:r>
          </w:p>
        </w:tc>
        <w:tc>
          <w:tcPr>
            <w:tcW w:w="1276" w:type="dxa"/>
          </w:tcPr>
          <w:p w14:paraId="1F95E54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548A7D6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To outline important design considerations in </w:t>
            </w: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online positive psychological interventions.</w:t>
            </w:r>
          </w:p>
        </w:tc>
        <w:tc>
          <w:tcPr>
            <w:tcW w:w="1418" w:type="dxa"/>
          </w:tcPr>
          <w:p w14:paraId="5FFAE99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37DFE64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2392E46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551016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FAEEEC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150A605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5B29256E" w14:textId="77777777" w:rsidTr="00561799">
        <w:tc>
          <w:tcPr>
            <w:tcW w:w="2269" w:type="dxa"/>
          </w:tcPr>
          <w:p w14:paraId="41D9CA5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Peels et al. (2012)</w:t>
            </w:r>
          </w:p>
        </w:tc>
        <w:tc>
          <w:tcPr>
            <w:tcW w:w="1276" w:type="dxa"/>
          </w:tcPr>
          <w:p w14:paraId="5B3349E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59A74A3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assess user characteristics associated with participation and attrition in web-based and print-based tailored physical activity interventions.</w:t>
            </w:r>
          </w:p>
        </w:tc>
        <w:tc>
          <w:tcPr>
            <w:tcW w:w="1418" w:type="dxa"/>
          </w:tcPr>
          <w:p w14:paraId="01D7AA6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Aging population</w:t>
            </w:r>
          </w:p>
        </w:tc>
        <w:tc>
          <w:tcPr>
            <w:tcW w:w="1559" w:type="dxa"/>
          </w:tcPr>
          <w:p w14:paraId="49B1EE2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4A09AD0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weeks</w:t>
            </w:r>
          </w:p>
        </w:tc>
        <w:tc>
          <w:tcPr>
            <w:tcW w:w="1701" w:type="dxa"/>
          </w:tcPr>
          <w:p w14:paraId="7040B19F" w14:textId="77777777" w:rsidR="001727A5" w:rsidRPr="0017549A" w:rsidRDefault="001727A5" w:rsidP="0056179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 = 1,729; Mean age = 48.3</w:t>
            </w:r>
          </w:p>
          <w:p w14:paraId="7CEB222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% Female = 52</w:t>
            </w:r>
          </w:p>
        </w:tc>
        <w:tc>
          <w:tcPr>
            <w:tcW w:w="1701" w:type="dxa"/>
          </w:tcPr>
          <w:p w14:paraId="638A736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Cluster RCT</w:t>
            </w:r>
          </w:p>
        </w:tc>
        <w:tc>
          <w:tcPr>
            <w:tcW w:w="1843" w:type="dxa"/>
          </w:tcPr>
          <w:p w14:paraId="517A480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Questionnaires</w:t>
            </w:r>
          </w:p>
        </w:tc>
      </w:tr>
      <w:tr w:rsidR="001727A5" w:rsidRPr="0017549A" w14:paraId="68083E20" w14:textId="77777777" w:rsidTr="00561799">
        <w:tc>
          <w:tcPr>
            <w:tcW w:w="2269" w:type="dxa"/>
          </w:tcPr>
          <w:p w14:paraId="548DC95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Poirier &amp; Cobb (2012)</w:t>
            </w:r>
          </w:p>
        </w:tc>
        <w:tc>
          <w:tcPr>
            <w:tcW w:w="1276" w:type="dxa"/>
          </w:tcPr>
          <w:p w14:paraId="5E7233B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5E380D1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examine the association between social ties and engagement with a health and wellness online intervention.</w:t>
            </w:r>
          </w:p>
        </w:tc>
        <w:tc>
          <w:tcPr>
            <w:tcW w:w="1418" w:type="dxa"/>
          </w:tcPr>
          <w:p w14:paraId="275BEC8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0C8CB19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0C866F9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4 weeks</w:t>
            </w:r>
          </w:p>
        </w:tc>
        <w:tc>
          <w:tcPr>
            <w:tcW w:w="1701" w:type="dxa"/>
          </w:tcPr>
          <w:p w14:paraId="1C74878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84,828;</w:t>
            </w:r>
          </w:p>
          <w:p w14:paraId="3D7FB69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84.</w:t>
            </w:r>
          </w:p>
        </w:tc>
        <w:tc>
          <w:tcPr>
            <w:tcW w:w="1701" w:type="dxa"/>
          </w:tcPr>
          <w:p w14:paraId="678D487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843" w:type="dxa"/>
          </w:tcPr>
          <w:p w14:paraId="322246F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78977385" w14:textId="77777777" w:rsidTr="00561799">
        <w:tc>
          <w:tcPr>
            <w:tcW w:w="2269" w:type="dxa"/>
          </w:tcPr>
          <w:p w14:paraId="1F4442C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Postel et al. (2011)</w:t>
            </w:r>
          </w:p>
        </w:tc>
        <w:tc>
          <w:tcPr>
            <w:tcW w:w="1276" w:type="dxa"/>
          </w:tcPr>
          <w:p w14:paraId="18C23DA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6EC52C4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examine attrition prevalence and pre-treatment predictors of attrition in a sample of open-access users of a Web-based program.</w:t>
            </w:r>
          </w:p>
        </w:tc>
        <w:tc>
          <w:tcPr>
            <w:tcW w:w="1418" w:type="dxa"/>
          </w:tcPr>
          <w:p w14:paraId="1D417BF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Problem drinkers</w:t>
            </w:r>
          </w:p>
        </w:tc>
        <w:tc>
          <w:tcPr>
            <w:tcW w:w="1559" w:type="dxa"/>
          </w:tcPr>
          <w:p w14:paraId="743E4FA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1583BDF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1701" w:type="dxa"/>
          </w:tcPr>
          <w:p w14:paraId="7A1AD0F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1: N = 780;</w:t>
            </w:r>
          </w:p>
          <w:p w14:paraId="71CE9A3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47.5 (10.8); % Female = 54</w:t>
            </w:r>
          </w:p>
          <w:p w14:paraId="1DFE58B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9D40C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2: N = 144;</w:t>
            </w:r>
          </w:p>
          <w:p w14:paraId="48CA571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45.8 (9.7);</w:t>
            </w:r>
          </w:p>
          <w:p w14:paraId="157C474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58</w:t>
            </w:r>
          </w:p>
        </w:tc>
        <w:tc>
          <w:tcPr>
            <w:tcW w:w="1701" w:type="dxa"/>
          </w:tcPr>
          <w:p w14:paraId="5BC6550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 (Study 1), RCT (Study 2)</w:t>
            </w:r>
          </w:p>
        </w:tc>
        <w:tc>
          <w:tcPr>
            <w:tcW w:w="1843" w:type="dxa"/>
          </w:tcPr>
          <w:p w14:paraId="62B944F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4B079712" w14:textId="77777777" w:rsidTr="00561799">
        <w:tc>
          <w:tcPr>
            <w:tcW w:w="2269" w:type="dxa"/>
          </w:tcPr>
          <w:p w14:paraId="6537B39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Richardson et al. (2010)</w:t>
            </w:r>
          </w:p>
        </w:tc>
        <w:tc>
          <w:tcPr>
            <w:tcW w:w="1276" w:type="dxa"/>
          </w:tcPr>
          <w:p w14:paraId="24F0C46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43AC620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measure the effect of adding online community features to an Internet-based walking program on attrition and average daily step counts.</w:t>
            </w:r>
          </w:p>
        </w:tc>
        <w:tc>
          <w:tcPr>
            <w:tcW w:w="1418" w:type="dxa"/>
          </w:tcPr>
          <w:p w14:paraId="4738F3D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Sedentary adults</w:t>
            </w:r>
          </w:p>
        </w:tc>
        <w:tc>
          <w:tcPr>
            <w:tcW w:w="1559" w:type="dxa"/>
          </w:tcPr>
          <w:p w14:paraId="6EEE73E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4CE0B8E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16 weeks</w:t>
            </w:r>
          </w:p>
        </w:tc>
        <w:tc>
          <w:tcPr>
            <w:tcW w:w="1701" w:type="dxa"/>
          </w:tcPr>
          <w:p w14:paraId="6423913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324;</w:t>
            </w:r>
          </w:p>
          <w:p w14:paraId="43862C5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52.0 (11.4); % Female = 66</w:t>
            </w:r>
          </w:p>
        </w:tc>
        <w:tc>
          <w:tcPr>
            <w:tcW w:w="1701" w:type="dxa"/>
          </w:tcPr>
          <w:p w14:paraId="0D5FE52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32E6604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Step counts, website logs</w:t>
            </w:r>
          </w:p>
        </w:tc>
      </w:tr>
      <w:tr w:rsidR="001727A5" w:rsidRPr="0017549A" w14:paraId="3F25CE11" w14:textId="77777777" w:rsidTr="00561799">
        <w:tc>
          <w:tcPr>
            <w:tcW w:w="2269" w:type="dxa"/>
          </w:tcPr>
          <w:p w14:paraId="7D3B783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Richardson et al. (2013)</w:t>
            </w:r>
          </w:p>
        </w:tc>
        <w:tc>
          <w:tcPr>
            <w:tcW w:w="1276" w:type="dxa"/>
          </w:tcPr>
          <w:p w14:paraId="6D8088C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770D668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examine the effectiveness of a Web-based smoking cessation intervention, to identify the most effective features, and to gain insight into who is most likely to use those features.</w:t>
            </w:r>
          </w:p>
        </w:tc>
        <w:tc>
          <w:tcPr>
            <w:tcW w:w="1418" w:type="dxa"/>
          </w:tcPr>
          <w:p w14:paraId="5822661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Smokers</w:t>
            </w:r>
          </w:p>
        </w:tc>
        <w:tc>
          <w:tcPr>
            <w:tcW w:w="1559" w:type="dxa"/>
          </w:tcPr>
          <w:p w14:paraId="3AB24FC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65AA4DB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 month</w:t>
            </w:r>
          </w:p>
        </w:tc>
        <w:tc>
          <w:tcPr>
            <w:tcW w:w="1701" w:type="dxa"/>
          </w:tcPr>
          <w:p w14:paraId="517464E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1,033, % Female = 52</w:t>
            </w:r>
          </w:p>
        </w:tc>
        <w:tc>
          <w:tcPr>
            <w:tcW w:w="1701" w:type="dxa"/>
          </w:tcPr>
          <w:p w14:paraId="7950FD8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843" w:type="dxa"/>
          </w:tcPr>
          <w:p w14:paraId="331B735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3ACF755E" w14:textId="77777777" w:rsidTr="00561799">
        <w:tc>
          <w:tcPr>
            <w:tcW w:w="2269" w:type="dxa"/>
          </w:tcPr>
          <w:p w14:paraId="285F31C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Ritterband et al. (2009)</w:t>
            </w:r>
          </w:p>
        </w:tc>
        <w:tc>
          <w:tcPr>
            <w:tcW w:w="1276" w:type="dxa"/>
          </w:tcPr>
          <w:p w14:paraId="670468D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2F36F4F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propose a model to help guide future development of online interventions and to predict and explain behavior change afforded by online interventions.</w:t>
            </w:r>
          </w:p>
        </w:tc>
        <w:tc>
          <w:tcPr>
            <w:tcW w:w="1418" w:type="dxa"/>
          </w:tcPr>
          <w:p w14:paraId="6A619BE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3DA6A86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Internet interventions</w:t>
            </w:r>
          </w:p>
        </w:tc>
        <w:tc>
          <w:tcPr>
            <w:tcW w:w="1417" w:type="dxa"/>
          </w:tcPr>
          <w:p w14:paraId="3D97A68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DDC4F7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7E1CB4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7C3FE8B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6879525F" w14:textId="77777777" w:rsidTr="00561799">
        <w:tc>
          <w:tcPr>
            <w:tcW w:w="2269" w:type="dxa"/>
          </w:tcPr>
          <w:p w14:paraId="43D67CA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Sainsbury et al. (2015)</w:t>
            </w:r>
          </w:p>
        </w:tc>
        <w:tc>
          <w:tcPr>
            <w:tcW w:w="1276" w:type="dxa"/>
          </w:tcPr>
          <w:p w14:paraId="1679D76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5B49937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assess the acceptability of an online intervention to improve diet adherence in coeliac disease and to examine the relationships with participant characteristics, attrition, and effectiveness.</w:t>
            </w:r>
          </w:p>
        </w:tc>
        <w:tc>
          <w:tcPr>
            <w:tcW w:w="1418" w:type="dxa"/>
          </w:tcPr>
          <w:p w14:paraId="30AAF82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Coeliac disease</w:t>
            </w:r>
          </w:p>
        </w:tc>
        <w:tc>
          <w:tcPr>
            <w:tcW w:w="1559" w:type="dxa"/>
          </w:tcPr>
          <w:p w14:paraId="29FF95D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4D2320A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7A7B90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189</w:t>
            </w:r>
          </w:p>
        </w:tc>
        <w:tc>
          <w:tcPr>
            <w:tcW w:w="1701" w:type="dxa"/>
          </w:tcPr>
          <w:p w14:paraId="5872E52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4ACE540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Completion of follow-up assessment</w:t>
            </w:r>
          </w:p>
        </w:tc>
      </w:tr>
      <w:tr w:rsidR="001727A5" w:rsidRPr="0017549A" w14:paraId="672D774B" w14:textId="77777777" w:rsidTr="00561799">
        <w:tc>
          <w:tcPr>
            <w:tcW w:w="2269" w:type="dxa"/>
          </w:tcPr>
          <w:p w14:paraId="115A069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Sch</w:t>
            </w: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ønau-Fog &amp;</w:t>
            </w: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Bjørner (2012)</w:t>
            </w:r>
          </w:p>
        </w:tc>
        <w:tc>
          <w:tcPr>
            <w:tcW w:w="1276" w:type="dxa"/>
          </w:tcPr>
          <w:p w14:paraId="45BAAC6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Denmark</w:t>
            </w:r>
          </w:p>
        </w:tc>
        <w:tc>
          <w:tcPr>
            <w:tcW w:w="2693" w:type="dxa"/>
          </w:tcPr>
          <w:p w14:paraId="257519C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propose a method that can be used to empirically investigate the experience of wanting to continue playing.</w:t>
            </w:r>
          </w:p>
        </w:tc>
        <w:tc>
          <w:tcPr>
            <w:tcW w:w="1418" w:type="dxa"/>
          </w:tcPr>
          <w:p w14:paraId="186AB4C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50A5BC5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01380A9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DFBDFC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30</w:t>
            </w:r>
          </w:p>
        </w:tc>
        <w:tc>
          <w:tcPr>
            <w:tcW w:w="1701" w:type="dxa"/>
          </w:tcPr>
          <w:p w14:paraId="22C5D99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1B38A56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Interviews</w:t>
            </w:r>
          </w:p>
        </w:tc>
      </w:tr>
      <w:tr w:rsidR="001727A5" w:rsidRPr="0017549A" w14:paraId="652F2BED" w14:textId="77777777" w:rsidTr="00561799">
        <w:tc>
          <w:tcPr>
            <w:tcW w:w="2269" w:type="dxa"/>
          </w:tcPr>
          <w:p w14:paraId="5646582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Schubart et al. (2011)</w:t>
            </w:r>
          </w:p>
        </w:tc>
        <w:tc>
          <w:tcPr>
            <w:tcW w:w="1276" w:type="dxa"/>
          </w:tcPr>
          <w:p w14:paraId="63B0BD3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0E56BF4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 xml:space="preserve">To review </w:t>
            </w: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factors influence user engagement in Internet-based behavioral interventions for chronic illness.</w:t>
            </w:r>
          </w:p>
        </w:tc>
        <w:tc>
          <w:tcPr>
            <w:tcW w:w="1418" w:type="dxa"/>
          </w:tcPr>
          <w:p w14:paraId="30F5667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Chronic illness</w:t>
            </w:r>
          </w:p>
        </w:tc>
        <w:tc>
          <w:tcPr>
            <w:tcW w:w="1559" w:type="dxa"/>
          </w:tcPr>
          <w:p w14:paraId="5168518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Internet-based interventions</w:t>
            </w:r>
          </w:p>
        </w:tc>
        <w:tc>
          <w:tcPr>
            <w:tcW w:w="1417" w:type="dxa"/>
          </w:tcPr>
          <w:p w14:paraId="2A0D46C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A61B8E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1FF69F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narrative synthesis</w:t>
            </w:r>
          </w:p>
        </w:tc>
        <w:tc>
          <w:tcPr>
            <w:tcW w:w="1843" w:type="dxa"/>
          </w:tcPr>
          <w:p w14:paraId="6E91A9E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4F804263" w14:textId="77777777" w:rsidTr="00561799">
        <w:tc>
          <w:tcPr>
            <w:tcW w:w="2269" w:type="dxa"/>
          </w:tcPr>
          <w:p w14:paraId="5DB5016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Schwarzer &amp; Satow (2012)</w:t>
            </w:r>
          </w:p>
        </w:tc>
        <w:tc>
          <w:tcPr>
            <w:tcW w:w="1276" w:type="dxa"/>
          </w:tcPr>
          <w:p w14:paraId="0404CD1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2693" w:type="dxa"/>
          </w:tcPr>
          <w:p w14:paraId="473D26C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predict smoking abstinence in internet users who engage with a virtual community.</w:t>
            </w:r>
          </w:p>
        </w:tc>
        <w:tc>
          <w:tcPr>
            <w:tcW w:w="1418" w:type="dxa"/>
          </w:tcPr>
          <w:p w14:paraId="1004787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Smokers</w:t>
            </w:r>
          </w:p>
        </w:tc>
        <w:tc>
          <w:tcPr>
            <w:tcW w:w="1559" w:type="dxa"/>
          </w:tcPr>
          <w:p w14:paraId="168DD8C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Virtual community</w:t>
            </w:r>
          </w:p>
        </w:tc>
        <w:tc>
          <w:tcPr>
            <w:tcW w:w="1417" w:type="dxa"/>
          </w:tcPr>
          <w:p w14:paraId="5AC20D9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10 weeks</w:t>
            </w:r>
          </w:p>
        </w:tc>
        <w:tc>
          <w:tcPr>
            <w:tcW w:w="1701" w:type="dxa"/>
          </w:tcPr>
          <w:p w14:paraId="618FC4F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13,174</w:t>
            </w:r>
          </w:p>
        </w:tc>
        <w:tc>
          <w:tcPr>
            <w:tcW w:w="1701" w:type="dxa"/>
          </w:tcPr>
          <w:p w14:paraId="6383847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843" w:type="dxa"/>
          </w:tcPr>
          <w:p w14:paraId="477E333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4EF4E27E" w14:textId="77777777" w:rsidTr="00561799">
        <w:tc>
          <w:tcPr>
            <w:tcW w:w="2269" w:type="dxa"/>
          </w:tcPr>
          <w:p w14:paraId="067FB5A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Sharek &amp; Wiebe (2014)</w:t>
            </w:r>
          </w:p>
        </w:tc>
        <w:tc>
          <w:tcPr>
            <w:tcW w:w="1276" w:type="dxa"/>
          </w:tcPr>
          <w:p w14:paraId="6C68411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7695505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investigate a novel technique for measuring video game engagement by capturing behavioral data without interfering with the main task.</w:t>
            </w:r>
          </w:p>
        </w:tc>
        <w:tc>
          <w:tcPr>
            <w:tcW w:w="1418" w:type="dxa"/>
          </w:tcPr>
          <w:p w14:paraId="5937FCB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53E79E2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Digital game</w:t>
            </w:r>
          </w:p>
        </w:tc>
        <w:tc>
          <w:tcPr>
            <w:tcW w:w="1417" w:type="dxa"/>
          </w:tcPr>
          <w:p w14:paraId="77AA05B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0A94FD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156;</w:t>
            </w:r>
          </w:p>
          <w:p w14:paraId="0A698EC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30.8 (10.2);</w:t>
            </w:r>
          </w:p>
          <w:p w14:paraId="0E982D2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58</w:t>
            </w:r>
          </w:p>
        </w:tc>
        <w:tc>
          <w:tcPr>
            <w:tcW w:w="1701" w:type="dxa"/>
          </w:tcPr>
          <w:p w14:paraId="7F0A2E5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Experimental, between-subjects design</w:t>
            </w:r>
          </w:p>
        </w:tc>
        <w:tc>
          <w:tcPr>
            <w:tcW w:w="1843" w:type="dxa"/>
          </w:tcPr>
          <w:p w14:paraId="44A0269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Game-clock clicks</w:t>
            </w:r>
          </w:p>
        </w:tc>
      </w:tr>
      <w:tr w:rsidR="001727A5" w:rsidRPr="0017549A" w14:paraId="0EEE6F6F" w14:textId="77777777" w:rsidTr="00561799">
        <w:tc>
          <w:tcPr>
            <w:tcW w:w="2269" w:type="dxa"/>
          </w:tcPr>
          <w:p w14:paraId="23A1D6B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Shaw et al. (2014)</w:t>
            </w:r>
          </w:p>
        </w:tc>
        <w:tc>
          <w:tcPr>
            <w:tcW w:w="1276" w:type="dxa"/>
          </w:tcPr>
          <w:p w14:paraId="12B7D7C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31DD628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describe how fidelity recommendations may be applied in mobile phone interventions for weight loss.</w:t>
            </w:r>
          </w:p>
        </w:tc>
        <w:tc>
          <w:tcPr>
            <w:tcW w:w="1418" w:type="dxa"/>
          </w:tcPr>
          <w:p w14:paraId="1518C2B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Overweight individuals</w:t>
            </w:r>
          </w:p>
        </w:tc>
        <w:tc>
          <w:tcPr>
            <w:tcW w:w="1559" w:type="dxa"/>
          </w:tcPr>
          <w:p w14:paraId="71F27D6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Mobile phone</w:t>
            </w:r>
          </w:p>
        </w:tc>
        <w:tc>
          <w:tcPr>
            <w:tcW w:w="1417" w:type="dxa"/>
          </w:tcPr>
          <w:p w14:paraId="7EC1EEF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0F8B6F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261</w:t>
            </w:r>
          </w:p>
        </w:tc>
        <w:tc>
          <w:tcPr>
            <w:tcW w:w="1701" w:type="dxa"/>
          </w:tcPr>
          <w:p w14:paraId="1090281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055E54F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6CD3D7FB" w14:textId="77777777" w:rsidTr="00561799">
        <w:tc>
          <w:tcPr>
            <w:tcW w:w="2269" w:type="dxa"/>
          </w:tcPr>
          <w:p w14:paraId="6C35B7C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Short et al. (2015)</w:t>
            </w:r>
          </w:p>
        </w:tc>
        <w:tc>
          <w:tcPr>
            <w:tcW w:w="1276" w:type="dxa"/>
          </w:tcPr>
          <w:p w14:paraId="63D8784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028B291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propose a new model of user engagement that can be used to guide the development and evaluation of online behaviour change interventions.</w:t>
            </w:r>
          </w:p>
        </w:tc>
        <w:tc>
          <w:tcPr>
            <w:tcW w:w="1418" w:type="dxa"/>
          </w:tcPr>
          <w:p w14:paraId="2FB517E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5162AEA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Online interventions</w:t>
            </w:r>
          </w:p>
        </w:tc>
        <w:tc>
          <w:tcPr>
            <w:tcW w:w="1417" w:type="dxa"/>
          </w:tcPr>
          <w:p w14:paraId="51D2C37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DA25A3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86AE41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37BD1B7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63264A6B" w14:textId="77777777" w:rsidTr="00561799">
        <w:tc>
          <w:tcPr>
            <w:tcW w:w="2269" w:type="dxa"/>
          </w:tcPr>
          <w:p w14:paraId="1611AF0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Stark et al. (2011)</w:t>
            </w:r>
          </w:p>
        </w:tc>
        <w:tc>
          <w:tcPr>
            <w:tcW w:w="1276" w:type="dxa"/>
          </w:tcPr>
          <w:p w14:paraId="3F742FF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6760750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describe dietary self-monitoring rates among participants randomised to the intervention arms of two pilot studies.</w:t>
            </w:r>
          </w:p>
        </w:tc>
        <w:tc>
          <w:tcPr>
            <w:tcW w:w="1418" w:type="dxa"/>
          </w:tcPr>
          <w:p w14:paraId="7A75D7F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Dialysis patients</w:t>
            </w:r>
          </w:p>
        </w:tc>
        <w:tc>
          <w:tcPr>
            <w:tcW w:w="1559" w:type="dxa"/>
          </w:tcPr>
          <w:p w14:paraId="15EB23C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Electronic diary</w:t>
            </w:r>
          </w:p>
        </w:tc>
        <w:tc>
          <w:tcPr>
            <w:tcW w:w="1417" w:type="dxa"/>
          </w:tcPr>
          <w:p w14:paraId="78C9601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16 weeks</w:t>
            </w:r>
          </w:p>
        </w:tc>
        <w:tc>
          <w:tcPr>
            <w:tcW w:w="1701" w:type="dxa"/>
          </w:tcPr>
          <w:p w14:paraId="60782C6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1: N = 22;</w:t>
            </w:r>
          </w:p>
          <w:p w14:paraId="7D4CEB9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= 56;</w:t>
            </w:r>
          </w:p>
          <w:p w14:paraId="0AF7278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40</w:t>
            </w:r>
          </w:p>
          <w:p w14:paraId="46B4ED1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F967C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2: N = 26;</w:t>
            </w:r>
          </w:p>
          <w:p w14:paraId="6C0EE28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= 52;</w:t>
            </w:r>
          </w:p>
          <w:p w14:paraId="12155FD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44</w:t>
            </w:r>
          </w:p>
        </w:tc>
        <w:tc>
          <w:tcPr>
            <w:tcW w:w="1701" w:type="dxa"/>
          </w:tcPr>
          <w:p w14:paraId="5909715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RCT, intervention arm</w:t>
            </w:r>
          </w:p>
        </w:tc>
        <w:tc>
          <w:tcPr>
            <w:tcW w:w="1843" w:type="dxa"/>
          </w:tcPr>
          <w:p w14:paraId="5A4D50E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10820790" w14:textId="77777777" w:rsidTr="00561799">
        <w:tc>
          <w:tcPr>
            <w:tcW w:w="2269" w:type="dxa"/>
          </w:tcPr>
          <w:p w14:paraId="4F01DF2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Steinberg et al. (2014)</w:t>
            </w:r>
          </w:p>
        </w:tc>
        <w:tc>
          <w:tcPr>
            <w:tcW w:w="1276" w:type="dxa"/>
          </w:tcPr>
          <w:p w14:paraId="15DAFE2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0D54612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examine patterns and predictors of self-monitoring adherence and the association between adherence and weight change in an online intervention.</w:t>
            </w:r>
          </w:p>
        </w:tc>
        <w:tc>
          <w:tcPr>
            <w:tcW w:w="1418" w:type="dxa"/>
          </w:tcPr>
          <w:p w14:paraId="7920DAB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African-American women with low income</w:t>
            </w:r>
          </w:p>
        </w:tc>
        <w:tc>
          <w:tcPr>
            <w:tcW w:w="1559" w:type="dxa"/>
          </w:tcPr>
          <w:p w14:paraId="7C741A8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Interactive voice response</w:t>
            </w:r>
          </w:p>
        </w:tc>
        <w:tc>
          <w:tcPr>
            <w:tcW w:w="1417" w:type="dxa"/>
          </w:tcPr>
          <w:p w14:paraId="0D2AFB7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701" w:type="dxa"/>
          </w:tcPr>
          <w:p w14:paraId="44FE149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185;</w:t>
            </w:r>
          </w:p>
          <w:p w14:paraId="6269CC0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35.4 (5.5)</w:t>
            </w:r>
          </w:p>
          <w:p w14:paraId="0FC6536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100</w:t>
            </w:r>
          </w:p>
        </w:tc>
        <w:tc>
          <w:tcPr>
            <w:tcW w:w="1701" w:type="dxa"/>
          </w:tcPr>
          <w:p w14:paraId="467AB59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6C944E0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IVR completion</w:t>
            </w:r>
          </w:p>
        </w:tc>
      </w:tr>
      <w:tr w:rsidR="001727A5" w:rsidRPr="0017549A" w14:paraId="62D87578" w14:textId="77777777" w:rsidTr="00561799">
        <w:tc>
          <w:tcPr>
            <w:tcW w:w="2269" w:type="dxa"/>
          </w:tcPr>
          <w:p w14:paraId="6768C89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Strecher et al. (2008)</w:t>
            </w:r>
          </w:p>
        </w:tc>
        <w:tc>
          <w:tcPr>
            <w:tcW w:w="1276" w:type="dxa"/>
          </w:tcPr>
          <w:p w14:paraId="39E472A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0C0EEE59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determine whether engagement in a web-based smoking cessation intervention predicts 6-month abstinence, whether particular groups are more likely to engage, and whether particular components influence engagement.</w:t>
            </w:r>
          </w:p>
        </w:tc>
        <w:tc>
          <w:tcPr>
            <w:tcW w:w="1418" w:type="dxa"/>
          </w:tcPr>
          <w:p w14:paraId="33DA8DF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Smokers</w:t>
            </w:r>
          </w:p>
        </w:tc>
        <w:tc>
          <w:tcPr>
            <w:tcW w:w="1559" w:type="dxa"/>
          </w:tcPr>
          <w:p w14:paraId="6285416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2D2BE6B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701" w:type="dxa"/>
          </w:tcPr>
          <w:p w14:paraId="083FA8F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= 1,866; </w:t>
            </w:r>
          </w:p>
          <w:p w14:paraId="0D41F07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= 46.3;</w:t>
            </w:r>
          </w:p>
          <w:p w14:paraId="35B1B0F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60</w:t>
            </w:r>
          </w:p>
        </w:tc>
        <w:tc>
          <w:tcPr>
            <w:tcW w:w="1701" w:type="dxa"/>
          </w:tcPr>
          <w:p w14:paraId="7CDE90A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Fractional factorial design with 16 arms</w:t>
            </w:r>
          </w:p>
        </w:tc>
        <w:tc>
          <w:tcPr>
            <w:tcW w:w="1843" w:type="dxa"/>
          </w:tcPr>
          <w:p w14:paraId="016034D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E64235" w:rsidRPr="0017549A" w14:paraId="116A9A5C" w14:textId="77777777" w:rsidTr="00561799">
        <w:tc>
          <w:tcPr>
            <w:tcW w:w="2269" w:type="dxa"/>
          </w:tcPr>
          <w:p w14:paraId="555395E9" w14:textId="41B084ED" w:rsidR="00E64235" w:rsidRPr="0017549A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Ubhi et al. (2015)</w:t>
            </w:r>
          </w:p>
        </w:tc>
        <w:tc>
          <w:tcPr>
            <w:tcW w:w="1276" w:type="dxa"/>
          </w:tcPr>
          <w:p w14:paraId="02AAFAD8" w14:textId="2BE85935" w:rsidR="00E64235" w:rsidRPr="0017549A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7465D2DC" w14:textId="1AE9418F" w:rsidR="00E64235" w:rsidRPr="0017549A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 conduct a preliminary evaluation of the effectiveness of a novel smoking cessation smartphone application.</w:t>
            </w:r>
          </w:p>
        </w:tc>
        <w:tc>
          <w:tcPr>
            <w:tcW w:w="1418" w:type="dxa"/>
          </w:tcPr>
          <w:p w14:paraId="01572A14" w14:textId="0184CBD7" w:rsidR="00E64235" w:rsidRPr="0017549A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Smokers</w:t>
            </w:r>
          </w:p>
        </w:tc>
        <w:tc>
          <w:tcPr>
            <w:tcW w:w="1559" w:type="dxa"/>
          </w:tcPr>
          <w:p w14:paraId="07F5F7E4" w14:textId="5E8CB61E" w:rsidR="00E64235" w:rsidRPr="0017549A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Smartphone application</w:t>
            </w:r>
          </w:p>
        </w:tc>
        <w:tc>
          <w:tcPr>
            <w:tcW w:w="1417" w:type="dxa"/>
          </w:tcPr>
          <w:p w14:paraId="0233A945" w14:textId="573393E2" w:rsidR="00E64235" w:rsidRPr="0017549A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days</w:t>
            </w:r>
          </w:p>
        </w:tc>
        <w:tc>
          <w:tcPr>
            <w:tcW w:w="1701" w:type="dxa"/>
          </w:tcPr>
          <w:p w14:paraId="70BD3B7C" w14:textId="77777777" w:rsidR="00E64235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1,170</w:t>
            </w:r>
          </w:p>
          <w:p w14:paraId="6656019E" w14:textId="77777777" w:rsidR="00E64235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16-29 years = 50.4</w:t>
            </w:r>
          </w:p>
          <w:p w14:paraId="0C88ECEF" w14:textId="77777777" w:rsidR="00E64235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30-49 years = 45.4</w:t>
            </w:r>
          </w:p>
          <w:p w14:paraId="303BC516" w14:textId="4EEFA62C" w:rsidR="00E64235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50+ years = 4.2</w:t>
            </w:r>
          </w:p>
          <w:p w14:paraId="12F166F7" w14:textId="171D9E7E" w:rsidR="00E64235" w:rsidRPr="0017549A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64.5</w:t>
            </w:r>
          </w:p>
        </w:tc>
        <w:tc>
          <w:tcPr>
            <w:tcW w:w="1701" w:type="dxa"/>
          </w:tcPr>
          <w:p w14:paraId="5207D7FA" w14:textId="5AC6C884" w:rsidR="00E64235" w:rsidRPr="0017549A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Observational prospective cohort</w:t>
            </w:r>
          </w:p>
        </w:tc>
        <w:tc>
          <w:tcPr>
            <w:tcW w:w="1843" w:type="dxa"/>
          </w:tcPr>
          <w:p w14:paraId="11F57A89" w14:textId="42AC5B46" w:rsidR="00E64235" w:rsidRPr="0017549A" w:rsidRDefault="00E6423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Automated recording logins, time spent, page views</w:t>
            </w:r>
          </w:p>
        </w:tc>
      </w:tr>
      <w:tr w:rsidR="001727A5" w:rsidRPr="0017549A" w14:paraId="2D884212" w14:textId="77777777" w:rsidTr="00561799">
        <w:tc>
          <w:tcPr>
            <w:tcW w:w="2269" w:type="dxa"/>
          </w:tcPr>
          <w:p w14:paraId="251F7A7A" w14:textId="0004B064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VanDeMark et al. (2010)</w:t>
            </w:r>
          </w:p>
        </w:tc>
        <w:tc>
          <w:tcPr>
            <w:tcW w:w="1276" w:type="dxa"/>
          </w:tcPr>
          <w:p w14:paraId="43AA5F4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7A151EA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describe the characteristics of participants in the E-TREAT intervention, and to examine the characteristics that predict active engagement.</w:t>
            </w:r>
          </w:p>
        </w:tc>
        <w:tc>
          <w:tcPr>
            <w:tcW w:w="1418" w:type="dxa"/>
          </w:tcPr>
          <w:p w14:paraId="17459E9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Substance use disorder</w:t>
            </w:r>
          </w:p>
        </w:tc>
        <w:tc>
          <w:tcPr>
            <w:tcW w:w="1559" w:type="dxa"/>
          </w:tcPr>
          <w:p w14:paraId="64E11FF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2B94AAF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1701" w:type="dxa"/>
          </w:tcPr>
          <w:p w14:paraId="016F83D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157;</w:t>
            </w:r>
          </w:p>
          <w:p w14:paraId="2E21E59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36.6 (9.7);</w:t>
            </w:r>
          </w:p>
          <w:p w14:paraId="657094F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52</w:t>
            </w:r>
          </w:p>
        </w:tc>
        <w:tc>
          <w:tcPr>
            <w:tcW w:w="1701" w:type="dxa"/>
          </w:tcPr>
          <w:p w14:paraId="2B0F89E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1843" w:type="dxa"/>
          </w:tcPr>
          <w:p w14:paraId="0E2B487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Contact log</w:t>
            </w:r>
          </w:p>
        </w:tc>
      </w:tr>
      <w:tr w:rsidR="001727A5" w:rsidRPr="0017549A" w14:paraId="43E42288" w14:textId="77777777" w:rsidTr="00561799">
        <w:tc>
          <w:tcPr>
            <w:tcW w:w="2269" w:type="dxa"/>
          </w:tcPr>
          <w:p w14:paraId="5F5B668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Van den Berg et al. (2006)</w:t>
            </w:r>
          </w:p>
        </w:tc>
        <w:tc>
          <w:tcPr>
            <w:tcW w:w="1276" w:type="dxa"/>
          </w:tcPr>
          <w:p w14:paraId="50795FD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2693" w:type="dxa"/>
          </w:tcPr>
          <w:p w14:paraId="5B5FE08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assess engagement with an Internet-based physical activity intervention with individual supervision.</w:t>
            </w:r>
          </w:p>
        </w:tc>
        <w:tc>
          <w:tcPr>
            <w:tcW w:w="1418" w:type="dxa"/>
          </w:tcPr>
          <w:p w14:paraId="08347D5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Rheumatoid arthritis</w:t>
            </w:r>
          </w:p>
        </w:tc>
        <w:tc>
          <w:tcPr>
            <w:tcW w:w="1559" w:type="dxa"/>
          </w:tcPr>
          <w:p w14:paraId="60B87F1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</w:tc>
        <w:tc>
          <w:tcPr>
            <w:tcW w:w="1417" w:type="dxa"/>
          </w:tcPr>
          <w:p w14:paraId="20EF859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701" w:type="dxa"/>
          </w:tcPr>
          <w:p w14:paraId="1FE3F61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82;</w:t>
            </w:r>
          </w:p>
          <w:p w14:paraId="07640E0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age (IQR) = 49.5 (12.9);</w:t>
            </w:r>
          </w:p>
          <w:p w14:paraId="247B9F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76</w:t>
            </w:r>
          </w:p>
        </w:tc>
        <w:tc>
          <w:tcPr>
            <w:tcW w:w="1701" w:type="dxa"/>
          </w:tcPr>
          <w:p w14:paraId="359D13F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RCT, intervention arm</w:t>
            </w:r>
          </w:p>
        </w:tc>
        <w:tc>
          <w:tcPr>
            <w:tcW w:w="1843" w:type="dxa"/>
          </w:tcPr>
          <w:p w14:paraId="6614B80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6D293A41" w14:textId="77777777" w:rsidTr="00561799">
        <w:tc>
          <w:tcPr>
            <w:tcW w:w="2269" w:type="dxa"/>
          </w:tcPr>
          <w:p w14:paraId="220D944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Vandelanotte et al. (2007)</w:t>
            </w:r>
          </w:p>
        </w:tc>
        <w:tc>
          <w:tcPr>
            <w:tcW w:w="1276" w:type="dxa"/>
          </w:tcPr>
          <w:p w14:paraId="7DFE053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693" w:type="dxa"/>
          </w:tcPr>
          <w:p w14:paraId="151BDDC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To review outcomes of web-based physical activity interventions and to identify relationships of intervention components with behavioural outcomes.</w:t>
            </w:r>
          </w:p>
        </w:tc>
        <w:tc>
          <w:tcPr>
            <w:tcW w:w="1418" w:type="dxa"/>
          </w:tcPr>
          <w:p w14:paraId="69174B3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3DAC905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2029FE8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617096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 = 4,845</w:t>
            </w:r>
          </w:p>
        </w:tc>
        <w:tc>
          <w:tcPr>
            <w:tcW w:w="1701" w:type="dxa"/>
          </w:tcPr>
          <w:p w14:paraId="3CD0149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Systematic review, narrative synthesis</w:t>
            </w:r>
          </w:p>
        </w:tc>
        <w:tc>
          <w:tcPr>
            <w:tcW w:w="1843" w:type="dxa"/>
          </w:tcPr>
          <w:p w14:paraId="15B21DA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76C1DD2C" w14:textId="77777777" w:rsidTr="00561799">
        <w:tc>
          <w:tcPr>
            <w:tcW w:w="2269" w:type="dxa"/>
          </w:tcPr>
          <w:p w14:paraId="61ACC99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Voils et al. (2014)</w:t>
            </w:r>
          </w:p>
        </w:tc>
        <w:tc>
          <w:tcPr>
            <w:tcW w:w="1276" w:type="dxa"/>
          </w:tcPr>
          <w:p w14:paraId="3CBEC15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7D0BB00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present approaches to inform intervention duration, frequency, and amount when 1) the researcher has no a priori expectation, and 2) when the researcher does have an a priori expectation.</w:t>
            </w:r>
          </w:p>
        </w:tc>
        <w:tc>
          <w:tcPr>
            <w:tcW w:w="1418" w:type="dxa"/>
          </w:tcPr>
          <w:p w14:paraId="446D91D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3A813BC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0ADF042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28AE40B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FF5F82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Review, narrative synthesis</w:t>
            </w:r>
          </w:p>
        </w:tc>
        <w:tc>
          <w:tcPr>
            <w:tcW w:w="1843" w:type="dxa"/>
          </w:tcPr>
          <w:p w14:paraId="5A3D250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2060179E" w14:textId="77777777" w:rsidTr="00561799">
        <w:tc>
          <w:tcPr>
            <w:tcW w:w="2269" w:type="dxa"/>
          </w:tcPr>
          <w:p w14:paraId="064ECF3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Wang et al. (2012)</w:t>
            </w:r>
          </w:p>
        </w:tc>
        <w:tc>
          <w:tcPr>
            <w:tcW w:w="1276" w:type="dxa"/>
          </w:tcPr>
          <w:p w14:paraId="186FDF3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16D365A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examine the mediating role of adherence to self-monitoring of diet and physical activity on weight loss in an online trial.</w:t>
            </w:r>
          </w:p>
        </w:tc>
        <w:tc>
          <w:tcPr>
            <w:tcW w:w="1418" w:type="dxa"/>
          </w:tcPr>
          <w:p w14:paraId="46F05AC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Overweight individuals</w:t>
            </w:r>
          </w:p>
        </w:tc>
        <w:tc>
          <w:tcPr>
            <w:tcW w:w="1559" w:type="dxa"/>
          </w:tcPr>
          <w:p w14:paraId="0DD6DE8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</w:tc>
        <w:tc>
          <w:tcPr>
            <w:tcW w:w="1417" w:type="dxa"/>
          </w:tcPr>
          <w:p w14:paraId="0723CC4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701" w:type="dxa"/>
          </w:tcPr>
          <w:p w14:paraId="036023C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210;</w:t>
            </w:r>
          </w:p>
          <w:p w14:paraId="1A4918F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46.8 (9.0);</w:t>
            </w:r>
          </w:p>
          <w:p w14:paraId="014F210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85</w:t>
            </w:r>
          </w:p>
        </w:tc>
        <w:tc>
          <w:tcPr>
            <w:tcW w:w="1701" w:type="dxa"/>
          </w:tcPr>
          <w:p w14:paraId="53B3FCD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3AF6928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Usage data</w:t>
            </w:r>
          </w:p>
        </w:tc>
      </w:tr>
      <w:tr w:rsidR="001727A5" w:rsidRPr="0017549A" w14:paraId="13334480" w14:textId="77777777" w:rsidTr="00561799">
        <w:tc>
          <w:tcPr>
            <w:tcW w:w="2269" w:type="dxa"/>
          </w:tcPr>
          <w:p w14:paraId="2176C25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Wanner et al. (2010)</w:t>
            </w:r>
          </w:p>
        </w:tc>
        <w:tc>
          <w:tcPr>
            <w:tcW w:w="1276" w:type="dxa"/>
          </w:tcPr>
          <w:p w14:paraId="640986E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2693" w:type="dxa"/>
          </w:tcPr>
          <w:p w14:paraId="5C8A025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assess and compare user characteristics and adherence to Active Online in an open access context over time and between trial participants and open access users.</w:t>
            </w:r>
          </w:p>
        </w:tc>
        <w:tc>
          <w:tcPr>
            <w:tcW w:w="1418" w:type="dxa"/>
          </w:tcPr>
          <w:p w14:paraId="3588D86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5DE32A4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6EDADD5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6 weeks</w:t>
            </w:r>
          </w:p>
        </w:tc>
        <w:tc>
          <w:tcPr>
            <w:tcW w:w="1701" w:type="dxa"/>
          </w:tcPr>
          <w:p w14:paraId="5D69EE6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1: N = 836;</w:t>
            </w:r>
          </w:p>
          <w:p w14:paraId="43EBCE3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= 43.1;</w:t>
            </w:r>
          </w:p>
          <w:p w14:paraId="4853FEC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75</w:t>
            </w:r>
          </w:p>
          <w:p w14:paraId="59622BD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638307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2: N = 5,084;</w:t>
            </w:r>
          </w:p>
          <w:p w14:paraId="54A7436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= 38.4;</w:t>
            </w:r>
          </w:p>
          <w:p w14:paraId="2FD0C26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50</w:t>
            </w:r>
          </w:p>
        </w:tc>
        <w:tc>
          <w:tcPr>
            <w:tcW w:w="1701" w:type="dxa"/>
          </w:tcPr>
          <w:p w14:paraId="76BE749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 (Study 1), cohort (Study 2)</w:t>
            </w:r>
          </w:p>
        </w:tc>
        <w:tc>
          <w:tcPr>
            <w:tcW w:w="1843" w:type="dxa"/>
          </w:tcPr>
          <w:p w14:paraId="038B547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1727A5" w:rsidRPr="0017549A" w14:paraId="2F82C86C" w14:textId="77777777" w:rsidTr="00561799">
        <w:tc>
          <w:tcPr>
            <w:tcW w:w="2269" w:type="dxa"/>
          </w:tcPr>
          <w:p w14:paraId="30D7A6F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Webber et al. (2008)</w:t>
            </w:r>
          </w:p>
        </w:tc>
        <w:tc>
          <w:tcPr>
            <w:tcW w:w="1276" w:type="dxa"/>
          </w:tcPr>
          <w:p w14:paraId="5C2DEC2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68C8C55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examine the relationships between motivation, adherence, and weight loss in an online behavioral weight-loss intervention.</w:t>
            </w:r>
          </w:p>
        </w:tc>
        <w:tc>
          <w:tcPr>
            <w:tcW w:w="1418" w:type="dxa"/>
          </w:tcPr>
          <w:p w14:paraId="7947978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Overweight individuals</w:t>
            </w:r>
          </w:p>
        </w:tc>
        <w:tc>
          <w:tcPr>
            <w:tcW w:w="1559" w:type="dxa"/>
          </w:tcPr>
          <w:p w14:paraId="4A8C4E9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417" w:type="dxa"/>
          </w:tcPr>
          <w:p w14:paraId="03AEB95E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16 weeks</w:t>
            </w:r>
          </w:p>
        </w:tc>
        <w:tc>
          <w:tcPr>
            <w:tcW w:w="1701" w:type="dxa"/>
          </w:tcPr>
          <w:p w14:paraId="6109F07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66;</w:t>
            </w:r>
          </w:p>
          <w:p w14:paraId="555ACA3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 = 50.1 (9.9);</w:t>
            </w:r>
          </w:p>
          <w:p w14:paraId="170D6B2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100</w:t>
            </w:r>
          </w:p>
          <w:p w14:paraId="78D4FE6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308E9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47DAC9F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Website logs</w:t>
            </w:r>
          </w:p>
        </w:tc>
      </w:tr>
      <w:tr w:rsidR="00A42EBB" w:rsidRPr="0017549A" w14:paraId="77FE41E7" w14:textId="77777777" w:rsidTr="00561799">
        <w:tc>
          <w:tcPr>
            <w:tcW w:w="2269" w:type="dxa"/>
          </w:tcPr>
          <w:p w14:paraId="1D736DB4" w14:textId="70334349" w:rsidR="00A42EBB" w:rsidRPr="0017549A" w:rsidRDefault="00A42EBB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West &amp; Michie (2016)</w:t>
            </w:r>
          </w:p>
        </w:tc>
        <w:tc>
          <w:tcPr>
            <w:tcW w:w="1276" w:type="dxa"/>
          </w:tcPr>
          <w:p w14:paraId="70445167" w14:textId="79A937D5" w:rsidR="00A42EBB" w:rsidRPr="0017549A" w:rsidRDefault="00A42EBB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07F3D368" w14:textId="0D22A119" w:rsidR="00A42EBB" w:rsidRPr="0017549A" w:rsidRDefault="00A42EBB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provide guidance on the development and evaluation of digital behaviour change interventions in healthcare.</w:t>
            </w:r>
          </w:p>
        </w:tc>
        <w:tc>
          <w:tcPr>
            <w:tcW w:w="1418" w:type="dxa"/>
          </w:tcPr>
          <w:p w14:paraId="30020158" w14:textId="048AFB07" w:rsidR="00A42EBB" w:rsidRPr="0017549A" w:rsidRDefault="00A42EBB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57FA4829" w14:textId="62CCDED5" w:rsidR="00A42EBB" w:rsidRPr="0017549A" w:rsidRDefault="00A42EBB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37AF39C4" w14:textId="688D806C" w:rsidR="00A42EBB" w:rsidRPr="0017549A" w:rsidRDefault="00A42EBB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847EB1E" w14:textId="1784906B" w:rsidR="00A42EBB" w:rsidRPr="0017549A" w:rsidRDefault="00A42EBB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01" w:type="dxa"/>
          </w:tcPr>
          <w:p w14:paraId="5A13D2B6" w14:textId="53A522E6" w:rsidR="00A42EBB" w:rsidRPr="0017549A" w:rsidRDefault="00A42EBB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</w:p>
        </w:tc>
        <w:tc>
          <w:tcPr>
            <w:tcW w:w="1843" w:type="dxa"/>
          </w:tcPr>
          <w:p w14:paraId="458770C6" w14:textId="0138BD15" w:rsidR="00A42EBB" w:rsidRPr="0017549A" w:rsidRDefault="00A42EBB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27A5" w:rsidRPr="0017549A" w14:paraId="6ED9B60A" w14:textId="77777777" w:rsidTr="00561799">
        <w:tc>
          <w:tcPr>
            <w:tcW w:w="2269" w:type="dxa"/>
          </w:tcPr>
          <w:p w14:paraId="474F99D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Weston et al. (2015)</w:t>
            </w:r>
          </w:p>
        </w:tc>
        <w:tc>
          <w:tcPr>
            <w:tcW w:w="1276" w:type="dxa"/>
          </w:tcPr>
          <w:p w14:paraId="53CDDFA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693" w:type="dxa"/>
          </w:tcPr>
          <w:p w14:paraId="1C0A61B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investigate measurements of engagement using a health-based quiz app.</w:t>
            </w:r>
          </w:p>
        </w:tc>
        <w:tc>
          <w:tcPr>
            <w:tcW w:w="1418" w:type="dxa"/>
          </w:tcPr>
          <w:p w14:paraId="55526A1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</w:tcPr>
          <w:p w14:paraId="55BDB7D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Smartphone app</w:t>
            </w:r>
          </w:p>
        </w:tc>
        <w:tc>
          <w:tcPr>
            <w:tcW w:w="1417" w:type="dxa"/>
          </w:tcPr>
          <w:p w14:paraId="6A41D29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A391337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29;</w:t>
            </w:r>
          </w:p>
          <w:p w14:paraId="7AA32AC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range= 21-56; </w:t>
            </w:r>
          </w:p>
          <w:p w14:paraId="60ADE432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59</w:t>
            </w:r>
          </w:p>
        </w:tc>
        <w:tc>
          <w:tcPr>
            <w:tcW w:w="1701" w:type="dxa"/>
          </w:tcPr>
          <w:p w14:paraId="0A18376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843" w:type="dxa"/>
          </w:tcPr>
          <w:p w14:paraId="5E11E06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Usage data</w:t>
            </w:r>
          </w:p>
        </w:tc>
      </w:tr>
      <w:tr w:rsidR="001727A5" w:rsidRPr="0017549A" w14:paraId="0F8C7C0A" w14:textId="77777777" w:rsidTr="00561799">
        <w:tc>
          <w:tcPr>
            <w:tcW w:w="2269" w:type="dxa"/>
          </w:tcPr>
          <w:p w14:paraId="31297E7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Whiteside et al. (2014)</w:t>
            </w:r>
          </w:p>
        </w:tc>
        <w:tc>
          <w:tcPr>
            <w:tcW w:w="1276" w:type="dxa"/>
          </w:tcPr>
          <w:p w14:paraId="1FE4829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2693" w:type="dxa"/>
          </w:tcPr>
          <w:p w14:paraId="1C7327B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get user feedback on messaging content intended to engage suicidal individuals.</w:t>
            </w:r>
          </w:p>
        </w:tc>
        <w:tc>
          <w:tcPr>
            <w:tcW w:w="1418" w:type="dxa"/>
          </w:tcPr>
          <w:p w14:paraId="08C73BD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Suicidal individuals</w:t>
            </w:r>
          </w:p>
        </w:tc>
        <w:tc>
          <w:tcPr>
            <w:tcW w:w="1559" w:type="dxa"/>
          </w:tcPr>
          <w:p w14:paraId="5E4EC4CC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</w:tc>
        <w:tc>
          <w:tcPr>
            <w:tcW w:w="1417" w:type="dxa"/>
          </w:tcPr>
          <w:p w14:paraId="0EE0BA5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E58D16D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34;</w:t>
            </w:r>
          </w:p>
          <w:p w14:paraId="1067232F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68</w:t>
            </w:r>
          </w:p>
        </w:tc>
        <w:tc>
          <w:tcPr>
            <w:tcW w:w="1701" w:type="dxa"/>
          </w:tcPr>
          <w:p w14:paraId="5FBD7AB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Cross-sectional</w:t>
            </w:r>
          </w:p>
        </w:tc>
        <w:tc>
          <w:tcPr>
            <w:tcW w:w="1843" w:type="dxa"/>
          </w:tcPr>
          <w:p w14:paraId="0319CAF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  <w:tr w:rsidR="001727A5" w:rsidRPr="0017549A" w14:paraId="182D604A" w14:textId="77777777" w:rsidTr="00561799">
        <w:tc>
          <w:tcPr>
            <w:tcW w:w="2269" w:type="dxa"/>
            <w:tcBorders>
              <w:bottom w:val="single" w:sz="4" w:space="0" w:color="auto"/>
            </w:tcBorders>
          </w:tcPr>
          <w:p w14:paraId="1B7F4D5A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Zhou (2013)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C72545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EDD56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identify factors associated with the initial adoption of mobile games.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1FDA41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Healthy adults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04DEA8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Mobile phone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DEB436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B46C03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231</w:t>
            </w:r>
          </w:p>
          <w:p w14:paraId="46A07440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Female = 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9887D4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Cross-sectional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A9F9BEB" w14:textId="77777777" w:rsidR="001727A5" w:rsidRPr="0017549A" w:rsidRDefault="001727A5" w:rsidP="0056179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7549A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</w:tr>
    </w:tbl>
    <w:p w14:paraId="1FD3A929" w14:textId="77777777" w:rsidR="001727A5" w:rsidRPr="0017549A" w:rsidRDefault="001727A5" w:rsidP="001727A5">
      <w:pPr>
        <w:spacing w:after="200" w:line="480" w:lineRule="auto"/>
        <w:rPr>
          <w:rFonts w:ascii="Times New Roman" w:hAnsi="Times New Roman" w:cs="Times New Roman"/>
          <w:b/>
        </w:rPr>
      </w:pPr>
    </w:p>
    <w:p w14:paraId="57766C27" w14:textId="77777777" w:rsidR="00C525AE" w:rsidRPr="0017549A" w:rsidRDefault="00C525A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525AE" w:rsidRPr="0017549A" w:rsidSect="00D456B1">
      <w:pgSz w:w="16840" w:h="11900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1DCD5" w14:textId="77777777" w:rsidR="0067224D" w:rsidRDefault="0067224D" w:rsidP="0067224D">
      <w:r>
        <w:separator/>
      </w:r>
    </w:p>
  </w:endnote>
  <w:endnote w:type="continuationSeparator" w:id="0">
    <w:p w14:paraId="16CC27E9" w14:textId="77777777" w:rsidR="0067224D" w:rsidRDefault="0067224D" w:rsidP="0067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25107" w14:textId="435B38BB" w:rsidR="0067224D" w:rsidRPr="0067224D" w:rsidRDefault="0067224D">
    <w:pPr>
      <w:pStyle w:val="Sidfot"/>
      <w:rPr>
        <w:rFonts w:ascii="Times New Roman" w:hAnsi="Times New Roman" w:cs="Times New Roman"/>
      </w:rPr>
    </w:pPr>
    <w:r>
      <w:rPr>
        <w:rStyle w:val="Sidnummer"/>
      </w:rPr>
      <w:tab/>
    </w:r>
    <w:r>
      <w:rPr>
        <w:rStyle w:val="Sidnummer"/>
      </w:rPr>
      <w:tab/>
    </w:r>
    <w:r w:rsidRPr="0067224D">
      <w:rPr>
        <w:rStyle w:val="Sidnummer"/>
        <w:rFonts w:ascii="Times New Roman" w:hAnsi="Times New Roman" w:cs="Times New Roman"/>
      </w:rPr>
      <w:fldChar w:fldCharType="begin"/>
    </w:r>
    <w:r w:rsidRPr="0067224D">
      <w:rPr>
        <w:rStyle w:val="Sidnummer"/>
        <w:rFonts w:ascii="Times New Roman" w:hAnsi="Times New Roman" w:cs="Times New Roman"/>
      </w:rPr>
      <w:instrText xml:space="preserve"> PAGE </w:instrText>
    </w:r>
    <w:r w:rsidRPr="0067224D">
      <w:rPr>
        <w:rStyle w:val="Sidnummer"/>
        <w:rFonts w:ascii="Times New Roman" w:hAnsi="Times New Roman" w:cs="Times New Roman"/>
      </w:rPr>
      <w:fldChar w:fldCharType="separate"/>
    </w:r>
    <w:r w:rsidR="00083CAA">
      <w:rPr>
        <w:rStyle w:val="Sidnummer"/>
        <w:rFonts w:ascii="Times New Roman" w:hAnsi="Times New Roman" w:cs="Times New Roman"/>
        <w:noProof/>
      </w:rPr>
      <w:t>1</w:t>
    </w:r>
    <w:r w:rsidRPr="0067224D">
      <w:rPr>
        <w:rStyle w:val="Sidnummer"/>
        <w:rFonts w:ascii="Times New Roman" w:hAnsi="Times New Roman" w:cs="Times New Roman"/>
      </w:rPr>
      <w:fldChar w:fldCharType="end"/>
    </w:r>
    <w:r w:rsidRPr="0067224D">
      <w:rPr>
        <w:rStyle w:val="Sidnummer"/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302F3" w14:textId="77777777" w:rsidR="0067224D" w:rsidRDefault="0067224D" w:rsidP="0067224D">
      <w:r>
        <w:separator/>
      </w:r>
    </w:p>
  </w:footnote>
  <w:footnote w:type="continuationSeparator" w:id="0">
    <w:p w14:paraId="77AA5FB6" w14:textId="77777777" w:rsidR="0067224D" w:rsidRDefault="0067224D" w:rsidP="00672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B412F"/>
    <w:multiLevelType w:val="hybridMultilevel"/>
    <w:tmpl w:val="C1EC2EF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0013C"/>
    <w:multiLevelType w:val="hybridMultilevel"/>
    <w:tmpl w:val="55BC8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05BD0"/>
    <w:multiLevelType w:val="hybridMultilevel"/>
    <w:tmpl w:val="D5F0CEF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20268"/>
    <w:multiLevelType w:val="hybridMultilevel"/>
    <w:tmpl w:val="F51E2988"/>
    <w:lvl w:ilvl="0" w:tplc="041D0017">
      <w:start w:val="1"/>
      <w:numFmt w:val="lowerLetter"/>
      <w:lvlText w:val="%1)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08368F"/>
    <w:multiLevelType w:val="hybridMultilevel"/>
    <w:tmpl w:val="55BC8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C73E64"/>
    <w:multiLevelType w:val="hybridMultilevel"/>
    <w:tmpl w:val="05D042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A5"/>
    <w:rsid w:val="00083CAA"/>
    <w:rsid w:val="001727A5"/>
    <w:rsid w:val="0017549A"/>
    <w:rsid w:val="0067224D"/>
    <w:rsid w:val="008C5C22"/>
    <w:rsid w:val="009317E0"/>
    <w:rsid w:val="00A42EBB"/>
    <w:rsid w:val="00B77F68"/>
    <w:rsid w:val="00C525AE"/>
    <w:rsid w:val="00DD1E0C"/>
    <w:rsid w:val="00E6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900D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7A5"/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1727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727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727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727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1727A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Rubrik2Char">
    <w:name w:val="Rubrik 2 Char"/>
    <w:basedOn w:val="Standardstycketypsnitt"/>
    <w:link w:val="Rubrik2"/>
    <w:uiPriority w:val="9"/>
    <w:rsid w:val="00172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Rubrik3Char">
    <w:name w:val="Rubrik 3 Char"/>
    <w:basedOn w:val="Standardstycketypsnitt"/>
    <w:link w:val="Rubrik3"/>
    <w:uiPriority w:val="9"/>
    <w:rsid w:val="001727A5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Rubrik4Char">
    <w:name w:val="Rubrik 4 Char"/>
    <w:basedOn w:val="Standardstycketypsnitt"/>
    <w:link w:val="Rubrik4"/>
    <w:uiPriority w:val="9"/>
    <w:rsid w:val="001727A5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paragraph" w:styleId="Liststycke">
    <w:name w:val="List Paragraph"/>
    <w:basedOn w:val="Normal"/>
    <w:uiPriority w:val="34"/>
    <w:qFormat/>
    <w:rsid w:val="001727A5"/>
    <w:pPr>
      <w:ind w:left="720"/>
      <w:contextualSpacing/>
    </w:pPr>
  </w:style>
  <w:style w:type="paragraph" w:styleId="Bubbeltext">
    <w:name w:val="Balloon Text"/>
    <w:basedOn w:val="Normal"/>
    <w:link w:val="BubbeltextChar"/>
    <w:uiPriority w:val="99"/>
    <w:semiHidden/>
    <w:unhideWhenUsed/>
    <w:rsid w:val="001727A5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1727A5"/>
    <w:rPr>
      <w:rFonts w:ascii="Lucida Grande" w:hAnsi="Lucida Grande" w:cs="Lucida Grande"/>
      <w:sz w:val="18"/>
      <w:szCs w:val="18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2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ypsnitt"/>
    <w:link w:val="Underrubrik"/>
    <w:uiPriority w:val="11"/>
    <w:rsid w:val="001727A5"/>
    <w:rPr>
      <w:rFonts w:asciiTheme="majorHAnsi" w:eastAsiaTheme="majorEastAsia" w:hAnsiTheme="majorHAnsi" w:cstheme="majorBidi"/>
      <w:i/>
      <w:iCs/>
      <w:color w:val="4F81BD" w:themeColor="accent1"/>
      <w:spacing w:val="15"/>
      <w:lang w:val="en-GB"/>
    </w:rPr>
  </w:style>
  <w:style w:type="character" w:styleId="Hyperlnk">
    <w:name w:val="Hyperlink"/>
    <w:basedOn w:val="Standardstycketypsnitt"/>
    <w:uiPriority w:val="99"/>
    <w:unhideWhenUsed/>
    <w:rsid w:val="001727A5"/>
    <w:rPr>
      <w:color w:val="0000FF" w:themeColor="hyperlink"/>
      <w:u w:val="single"/>
    </w:rPr>
  </w:style>
  <w:style w:type="character" w:styleId="Kommentarsreferens">
    <w:name w:val="annotation reference"/>
    <w:basedOn w:val="Standardstycketypsnitt"/>
    <w:uiPriority w:val="99"/>
    <w:semiHidden/>
    <w:unhideWhenUsed/>
    <w:rsid w:val="001727A5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727A5"/>
  </w:style>
  <w:style w:type="character" w:customStyle="1" w:styleId="KommentarerChar">
    <w:name w:val="Kommentarer Char"/>
    <w:basedOn w:val="Standardstycketypsnitt"/>
    <w:link w:val="Kommentarer"/>
    <w:uiPriority w:val="99"/>
    <w:semiHidden/>
    <w:rsid w:val="001727A5"/>
    <w:rPr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727A5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727A5"/>
    <w:rPr>
      <w:b/>
      <w:bCs/>
      <w:sz w:val="20"/>
      <w:szCs w:val="20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1727A5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1727A5"/>
    <w:rPr>
      <w:lang w:val="en-GB"/>
    </w:rPr>
  </w:style>
  <w:style w:type="character" w:styleId="Sidnummer">
    <w:name w:val="page number"/>
    <w:basedOn w:val="Standardstycketypsnitt"/>
    <w:uiPriority w:val="99"/>
    <w:semiHidden/>
    <w:unhideWhenUsed/>
    <w:rsid w:val="001727A5"/>
  </w:style>
  <w:style w:type="table" w:styleId="Tabellrutnt">
    <w:name w:val="Table Grid"/>
    <w:basedOn w:val="Normaltabell"/>
    <w:uiPriority w:val="59"/>
    <w:rsid w:val="001727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67224D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67224D"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7A5"/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1727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727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727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727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1727A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Rubrik2Char">
    <w:name w:val="Rubrik 2 Char"/>
    <w:basedOn w:val="Standardstycketypsnitt"/>
    <w:link w:val="Rubrik2"/>
    <w:uiPriority w:val="9"/>
    <w:rsid w:val="00172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Rubrik3Char">
    <w:name w:val="Rubrik 3 Char"/>
    <w:basedOn w:val="Standardstycketypsnitt"/>
    <w:link w:val="Rubrik3"/>
    <w:uiPriority w:val="9"/>
    <w:rsid w:val="001727A5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Rubrik4Char">
    <w:name w:val="Rubrik 4 Char"/>
    <w:basedOn w:val="Standardstycketypsnitt"/>
    <w:link w:val="Rubrik4"/>
    <w:uiPriority w:val="9"/>
    <w:rsid w:val="001727A5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paragraph" w:styleId="Liststycke">
    <w:name w:val="List Paragraph"/>
    <w:basedOn w:val="Normal"/>
    <w:uiPriority w:val="34"/>
    <w:qFormat/>
    <w:rsid w:val="001727A5"/>
    <w:pPr>
      <w:ind w:left="720"/>
      <w:contextualSpacing/>
    </w:pPr>
  </w:style>
  <w:style w:type="paragraph" w:styleId="Bubbeltext">
    <w:name w:val="Balloon Text"/>
    <w:basedOn w:val="Normal"/>
    <w:link w:val="BubbeltextChar"/>
    <w:uiPriority w:val="99"/>
    <w:semiHidden/>
    <w:unhideWhenUsed/>
    <w:rsid w:val="001727A5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1727A5"/>
    <w:rPr>
      <w:rFonts w:ascii="Lucida Grande" w:hAnsi="Lucida Grande" w:cs="Lucida Grande"/>
      <w:sz w:val="18"/>
      <w:szCs w:val="18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2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ypsnitt"/>
    <w:link w:val="Underrubrik"/>
    <w:uiPriority w:val="11"/>
    <w:rsid w:val="001727A5"/>
    <w:rPr>
      <w:rFonts w:asciiTheme="majorHAnsi" w:eastAsiaTheme="majorEastAsia" w:hAnsiTheme="majorHAnsi" w:cstheme="majorBidi"/>
      <w:i/>
      <w:iCs/>
      <w:color w:val="4F81BD" w:themeColor="accent1"/>
      <w:spacing w:val="15"/>
      <w:lang w:val="en-GB"/>
    </w:rPr>
  </w:style>
  <w:style w:type="character" w:styleId="Hyperlnk">
    <w:name w:val="Hyperlink"/>
    <w:basedOn w:val="Standardstycketypsnitt"/>
    <w:uiPriority w:val="99"/>
    <w:unhideWhenUsed/>
    <w:rsid w:val="001727A5"/>
    <w:rPr>
      <w:color w:val="0000FF" w:themeColor="hyperlink"/>
      <w:u w:val="single"/>
    </w:rPr>
  </w:style>
  <w:style w:type="character" w:styleId="Kommentarsreferens">
    <w:name w:val="annotation reference"/>
    <w:basedOn w:val="Standardstycketypsnitt"/>
    <w:uiPriority w:val="99"/>
    <w:semiHidden/>
    <w:unhideWhenUsed/>
    <w:rsid w:val="001727A5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727A5"/>
  </w:style>
  <w:style w:type="character" w:customStyle="1" w:styleId="KommentarerChar">
    <w:name w:val="Kommentarer Char"/>
    <w:basedOn w:val="Standardstycketypsnitt"/>
    <w:link w:val="Kommentarer"/>
    <w:uiPriority w:val="99"/>
    <w:semiHidden/>
    <w:rsid w:val="001727A5"/>
    <w:rPr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727A5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727A5"/>
    <w:rPr>
      <w:b/>
      <w:bCs/>
      <w:sz w:val="20"/>
      <w:szCs w:val="20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1727A5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1727A5"/>
    <w:rPr>
      <w:lang w:val="en-GB"/>
    </w:rPr>
  </w:style>
  <w:style w:type="character" w:styleId="Sidnummer">
    <w:name w:val="page number"/>
    <w:basedOn w:val="Standardstycketypsnitt"/>
    <w:uiPriority w:val="99"/>
    <w:semiHidden/>
    <w:unhideWhenUsed/>
    <w:rsid w:val="001727A5"/>
  </w:style>
  <w:style w:type="table" w:styleId="Tabellrutnt">
    <w:name w:val="Table Grid"/>
    <w:basedOn w:val="Normaltabell"/>
    <w:uiPriority w:val="59"/>
    <w:rsid w:val="001727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67224D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67224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4575</Words>
  <Characters>24249</Characters>
  <Application>Microsoft Macintosh Word</Application>
  <DocSecurity>0</DocSecurity>
  <Lines>202</Lines>
  <Paragraphs>57</Paragraphs>
  <ScaleCrop>false</ScaleCrop>
  <Company/>
  <LinksUpToDate>false</LinksUpToDate>
  <CharactersWithSpaces>28767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Perski</dc:creator>
  <cp:keywords/>
  <dc:description/>
  <cp:lastModifiedBy>Olga Perski</cp:lastModifiedBy>
  <cp:revision>4</cp:revision>
  <dcterms:created xsi:type="dcterms:W3CDTF">2016-06-09T14:27:00Z</dcterms:created>
  <dcterms:modified xsi:type="dcterms:W3CDTF">2016-06-24T10:56:00Z</dcterms:modified>
</cp:coreProperties>
</file>