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DE0D3" w14:textId="4F45B6FB" w:rsidR="00D24BF3" w:rsidRPr="00724830" w:rsidRDefault="00D24BF3" w:rsidP="00D24BF3">
      <w:pPr>
        <w:spacing w:line="480" w:lineRule="auto"/>
        <w:jc w:val="center"/>
        <w:rPr>
          <w:rFonts w:ascii="Times New Roman" w:hAnsi="Times New Roman" w:cs="Times New Roman"/>
          <w:b/>
          <w:bCs/>
          <w:sz w:val="40"/>
          <w:szCs w:val="40"/>
        </w:rPr>
      </w:pPr>
      <w:r w:rsidRPr="00724830">
        <w:rPr>
          <w:rFonts w:ascii="Times New Roman" w:hAnsi="Times New Roman" w:cs="Times New Roman"/>
          <w:b/>
          <w:bCs/>
          <w:sz w:val="40"/>
          <w:szCs w:val="40"/>
        </w:rPr>
        <w:t>Supplementary material</w:t>
      </w:r>
    </w:p>
    <w:p w14:paraId="7BFBF2DC" w14:textId="77777777" w:rsidR="00D24BF3" w:rsidRDefault="00D24BF3" w:rsidP="00D24BF3">
      <w:pPr>
        <w:spacing w:line="480" w:lineRule="auto"/>
        <w:jc w:val="center"/>
        <w:rPr>
          <w:rFonts w:ascii="Times New Roman" w:hAnsi="Times New Roman" w:cs="Times New Roman"/>
          <w:b/>
          <w:bCs/>
          <w:sz w:val="28"/>
          <w:szCs w:val="28"/>
        </w:rPr>
      </w:pPr>
    </w:p>
    <w:p w14:paraId="21CA7826" w14:textId="127DB7AC" w:rsidR="00D24BF3" w:rsidRPr="00CF7FB4" w:rsidRDefault="00D24BF3" w:rsidP="00D24BF3">
      <w:pPr>
        <w:spacing w:line="480" w:lineRule="auto"/>
        <w:jc w:val="center"/>
        <w:rPr>
          <w:rFonts w:ascii="Times New Roman" w:hAnsi="Times New Roman" w:cs="Times New Roman"/>
          <w:sz w:val="28"/>
          <w:szCs w:val="28"/>
        </w:rPr>
      </w:pPr>
      <w:r w:rsidRPr="00CF7FB4">
        <w:rPr>
          <w:rFonts w:ascii="Times New Roman" w:hAnsi="Times New Roman" w:cs="Times New Roman"/>
          <w:b/>
          <w:bCs/>
          <w:sz w:val="28"/>
          <w:szCs w:val="28"/>
        </w:rPr>
        <w:t>Wetlands as a local scale management tool to reduce algal growth potential</w:t>
      </w:r>
    </w:p>
    <w:p w14:paraId="6F6FFC3B" w14:textId="77777777" w:rsidR="00D24BF3" w:rsidRPr="005C17AD" w:rsidRDefault="00D24BF3" w:rsidP="00D24BF3">
      <w:pPr>
        <w:spacing w:line="480" w:lineRule="auto"/>
        <w:jc w:val="center"/>
        <w:rPr>
          <w:sz w:val="24"/>
          <w:szCs w:val="24"/>
          <w:lang w:val="en-GB"/>
        </w:rPr>
      </w:pPr>
    </w:p>
    <w:p w14:paraId="362C46A4" w14:textId="43154B6F" w:rsidR="00D24BF3" w:rsidRPr="00C96BD2" w:rsidRDefault="00D24BF3" w:rsidP="00D24BF3">
      <w:pPr>
        <w:spacing w:line="480" w:lineRule="auto"/>
        <w:jc w:val="center"/>
        <w:rPr>
          <w:rFonts w:ascii="Times New Roman" w:hAnsi="Times New Roman" w:cs="Times New Roman"/>
          <w:b/>
          <w:bCs/>
          <w:i/>
          <w:iCs/>
          <w:sz w:val="24"/>
          <w:szCs w:val="24"/>
          <w:lang w:val="sv-SE"/>
        </w:rPr>
      </w:pPr>
      <w:r w:rsidRPr="00C96BD2">
        <w:rPr>
          <w:rFonts w:ascii="Times New Roman" w:hAnsi="Times New Roman" w:cs="Times New Roman"/>
          <w:sz w:val="24"/>
          <w:szCs w:val="24"/>
          <w:lang w:val="sv-SE"/>
        </w:rPr>
        <w:t>Anna Borgström, Lars-Anders Hansson, Johanna Sjöstedt</w:t>
      </w:r>
    </w:p>
    <w:p w14:paraId="5B9EC7EF" w14:textId="77777777" w:rsidR="00D24BF3" w:rsidRPr="00CF7FB4" w:rsidRDefault="00D24BF3" w:rsidP="00D24BF3">
      <w:pPr>
        <w:spacing w:line="480" w:lineRule="auto"/>
        <w:jc w:val="center"/>
        <w:rPr>
          <w:rFonts w:ascii="Times New Roman" w:hAnsi="Times New Roman" w:cs="Times New Roman"/>
          <w:sz w:val="24"/>
          <w:szCs w:val="24"/>
        </w:rPr>
      </w:pPr>
      <w:r w:rsidRPr="00CF7FB4">
        <w:rPr>
          <w:rFonts w:ascii="Times New Roman" w:hAnsi="Times New Roman" w:cs="Times New Roman"/>
          <w:sz w:val="24"/>
          <w:szCs w:val="24"/>
        </w:rPr>
        <w:t>Department of Biology/Aquatic Ecology</w:t>
      </w:r>
    </w:p>
    <w:p w14:paraId="75690B2A" w14:textId="63DA33A8" w:rsidR="00D24BF3" w:rsidRDefault="00D24BF3" w:rsidP="00D24BF3">
      <w:pPr>
        <w:spacing w:line="480" w:lineRule="auto"/>
        <w:jc w:val="center"/>
        <w:rPr>
          <w:rFonts w:ascii="Times New Roman" w:hAnsi="Times New Roman" w:cs="Times New Roman"/>
          <w:sz w:val="24"/>
          <w:szCs w:val="24"/>
        </w:rPr>
      </w:pPr>
      <w:r w:rsidRPr="00CF7FB4">
        <w:rPr>
          <w:rFonts w:ascii="Times New Roman" w:hAnsi="Times New Roman" w:cs="Times New Roman"/>
          <w:sz w:val="24"/>
          <w:szCs w:val="24"/>
        </w:rPr>
        <w:t>Ecology Building, Lund University, Lund, Sweden</w:t>
      </w:r>
    </w:p>
    <w:p w14:paraId="44FC9537" w14:textId="7923A8BE" w:rsidR="005F1236" w:rsidRPr="005F1236" w:rsidRDefault="005F1236" w:rsidP="00D24BF3">
      <w:pPr>
        <w:spacing w:line="480" w:lineRule="auto"/>
        <w:jc w:val="center"/>
        <w:rPr>
          <w:rFonts w:ascii="Times New Roman" w:hAnsi="Times New Roman" w:cs="Times New Roman"/>
          <w:sz w:val="24"/>
          <w:szCs w:val="24"/>
        </w:rPr>
      </w:pPr>
      <w:r>
        <w:rPr>
          <w:rFonts w:ascii="Times New Roman" w:hAnsi="Times New Roman" w:cs="Times New Roman"/>
          <w:sz w:val="24"/>
          <w:szCs w:val="24"/>
        </w:rPr>
        <w:t>Email: anna.borgstrom@biol.lu.se</w:t>
      </w:r>
    </w:p>
    <w:p w14:paraId="2E742ADF" w14:textId="425454AF" w:rsidR="00D6195F" w:rsidRPr="001A10C9" w:rsidRDefault="00D6195F" w:rsidP="00D6195F">
      <w:pPr>
        <w:rPr>
          <w:rFonts w:ascii="Times New Roman" w:hAnsi="Times New Roman" w:cs="Times New Roman"/>
          <w:sz w:val="24"/>
          <w:szCs w:val="24"/>
        </w:rPr>
      </w:pPr>
      <w:r w:rsidRPr="001A10C9">
        <w:rPr>
          <w:rFonts w:ascii="Times New Roman" w:hAnsi="Times New Roman" w:cs="Times New Roman"/>
          <w:noProof/>
          <w:sz w:val="24"/>
          <w:szCs w:val="24"/>
        </w:rPr>
        <w:lastRenderedPageBreak/>
        <w:drawing>
          <wp:inline distT="0" distB="0" distL="0" distR="0" wp14:anchorId="5D3EA705" wp14:editId="6A7357E5">
            <wp:extent cx="5359548" cy="8453049"/>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359548" cy="8453049"/>
                    </a:xfrm>
                    <a:prstGeom prst="rect">
                      <a:avLst/>
                    </a:prstGeom>
                  </pic:spPr>
                </pic:pic>
              </a:graphicData>
            </a:graphic>
          </wp:inline>
        </w:drawing>
      </w:r>
    </w:p>
    <w:p w14:paraId="399D862D" w14:textId="4DB090E1" w:rsidR="00D6195F" w:rsidRPr="00D6195F" w:rsidRDefault="00CB1DEA" w:rsidP="00D6195F">
      <w:pPr>
        <w:spacing w:line="480" w:lineRule="auto"/>
        <w:rPr>
          <w:rFonts w:ascii="Times New Roman" w:hAnsi="Times New Roman" w:cs="Times New Roman"/>
          <w:sz w:val="24"/>
          <w:szCs w:val="24"/>
        </w:rPr>
      </w:pPr>
      <w:bookmarkStart w:id="0" w:name="OLE_LINK1"/>
      <w:r>
        <w:rPr>
          <w:rFonts w:ascii="Times New Roman" w:hAnsi="Times New Roman" w:cs="Times New Roman"/>
          <w:sz w:val="24"/>
          <w:szCs w:val="24"/>
        </w:rPr>
        <w:lastRenderedPageBreak/>
        <w:t xml:space="preserve">Figure </w:t>
      </w:r>
      <w:r w:rsidR="00D6195F" w:rsidRPr="001A10C9">
        <w:rPr>
          <w:rFonts w:ascii="Times New Roman" w:hAnsi="Times New Roman" w:cs="Times New Roman"/>
          <w:sz w:val="24"/>
          <w:szCs w:val="24"/>
        </w:rPr>
        <w:t>S</w:t>
      </w:r>
      <w:r w:rsidR="00D6195F">
        <w:rPr>
          <w:rFonts w:ascii="Times New Roman" w:hAnsi="Times New Roman" w:cs="Times New Roman"/>
          <w:sz w:val="24"/>
          <w:szCs w:val="24"/>
        </w:rPr>
        <w:t>1</w:t>
      </w:r>
    </w:p>
    <w:p w14:paraId="6B314C07" w14:textId="6E0B40FB" w:rsidR="00D6195F" w:rsidRPr="00683EEE" w:rsidRDefault="00EE7794" w:rsidP="00D6195F">
      <w:pPr>
        <w:spacing w:line="480" w:lineRule="auto"/>
        <w:rPr>
          <w:rFonts w:ascii="Times New Roman" w:hAnsi="Times New Roman" w:cs="Times New Roman"/>
          <w:sz w:val="24"/>
          <w:szCs w:val="24"/>
        </w:rPr>
      </w:pPr>
      <w:bookmarkStart w:id="1" w:name="OLE_LINK2"/>
      <w:r>
        <w:rPr>
          <w:rFonts w:ascii="Times New Roman" w:hAnsi="Times New Roman" w:cs="Times New Roman"/>
          <w:sz w:val="24"/>
          <w:szCs w:val="24"/>
        </w:rPr>
        <w:t>Mean c</w:t>
      </w:r>
      <w:r w:rsidR="00D6195F" w:rsidRPr="001A10C9">
        <w:rPr>
          <w:rFonts w:ascii="Times New Roman" w:hAnsi="Times New Roman" w:cs="Times New Roman"/>
          <w:sz w:val="24"/>
          <w:szCs w:val="24"/>
        </w:rPr>
        <w:t>oncentration</w:t>
      </w:r>
      <w:r w:rsidR="009329C4">
        <w:rPr>
          <w:rFonts w:ascii="Times New Roman" w:hAnsi="Times New Roman" w:cs="Times New Roman"/>
          <w:sz w:val="24"/>
          <w:szCs w:val="24"/>
        </w:rPr>
        <w:t>s</w:t>
      </w:r>
      <w:r w:rsidR="00D6195F" w:rsidRPr="001A10C9">
        <w:rPr>
          <w:rFonts w:ascii="Times New Roman" w:hAnsi="Times New Roman" w:cs="Times New Roman"/>
          <w:sz w:val="24"/>
          <w:szCs w:val="24"/>
        </w:rPr>
        <w:t xml:space="preserve"> </w:t>
      </w:r>
      <w:r w:rsidRPr="001A10C9">
        <w:rPr>
          <w:rFonts w:ascii="Times New Roman" w:hAnsi="Times New Roman" w:cs="Times New Roman"/>
          <w:sz w:val="24"/>
          <w:szCs w:val="24"/>
        </w:rPr>
        <w:t>(n=4)</w:t>
      </w:r>
      <w:r>
        <w:rPr>
          <w:rFonts w:ascii="Times New Roman" w:hAnsi="Times New Roman" w:cs="Times New Roman"/>
          <w:sz w:val="24"/>
          <w:szCs w:val="24"/>
        </w:rPr>
        <w:t xml:space="preserve"> </w:t>
      </w:r>
      <w:r w:rsidR="00D6195F" w:rsidRPr="001A10C9">
        <w:rPr>
          <w:rFonts w:ascii="Times New Roman" w:hAnsi="Times New Roman" w:cs="Times New Roman"/>
          <w:sz w:val="24"/>
          <w:szCs w:val="24"/>
        </w:rPr>
        <w:t>of total chlorophyll-</w:t>
      </w:r>
      <w:r w:rsidR="00D6195F" w:rsidRPr="001D2821">
        <w:rPr>
          <w:rFonts w:ascii="Times New Roman" w:hAnsi="Times New Roman" w:cs="Times New Roman"/>
          <w:i/>
          <w:iCs/>
          <w:sz w:val="24"/>
          <w:szCs w:val="24"/>
        </w:rPr>
        <w:t>a</w:t>
      </w:r>
      <w:r w:rsidR="00D6195F" w:rsidRPr="001A10C9">
        <w:rPr>
          <w:rFonts w:ascii="Times New Roman" w:hAnsi="Times New Roman" w:cs="Times New Roman"/>
          <w:sz w:val="24"/>
          <w:szCs w:val="24"/>
        </w:rPr>
        <w:t xml:space="preserve"> (µg/l) </w:t>
      </w:r>
      <w:r w:rsidR="009329C4">
        <w:rPr>
          <w:rFonts w:ascii="Times New Roman" w:hAnsi="Times New Roman" w:cs="Times New Roman"/>
          <w:sz w:val="24"/>
          <w:szCs w:val="24"/>
        </w:rPr>
        <w:t>in</w:t>
      </w:r>
      <w:r w:rsidR="00D6195F" w:rsidRPr="001A10C9">
        <w:rPr>
          <w:rFonts w:ascii="Times New Roman" w:hAnsi="Times New Roman" w:cs="Times New Roman"/>
          <w:sz w:val="24"/>
          <w:szCs w:val="24"/>
        </w:rPr>
        <w:t xml:space="preserve"> </w:t>
      </w:r>
      <w:r>
        <w:rPr>
          <w:rFonts w:ascii="Times New Roman" w:hAnsi="Times New Roman" w:cs="Times New Roman"/>
          <w:sz w:val="24"/>
          <w:szCs w:val="24"/>
        </w:rPr>
        <w:t xml:space="preserve">water from </w:t>
      </w:r>
      <w:r w:rsidR="00D6195F" w:rsidRPr="001A10C9">
        <w:rPr>
          <w:rFonts w:ascii="Times New Roman" w:hAnsi="Times New Roman" w:cs="Times New Roman"/>
          <w:sz w:val="24"/>
          <w:szCs w:val="24"/>
        </w:rPr>
        <w:t>inflow</w:t>
      </w:r>
      <w:r w:rsidR="009329C4">
        <w:rPr>
          <w:rFonts w:ascii="Times New Roman" w:hAnsi="Times New Roman" w:cs="Times New Roman"/>
          <w:sz w:val="24"/>
          <w:szCs w:val="24"/>
        </w:rPr>
        <w:t>s</w:t>
      </w:r>
      <w:r w:rsidR="00D6195F" w:rsidRPr="001A10C9">
        <w:rPr>
          <w:rFonts w:ascii="Times New Roman" w:hAnsi="Times New Roman" w:cs="Times New Roman"/>
          <w:sz w:val="24"/>
          <w:szCs w:val="24"/>
        </w:rPr>
        <w:t xml:space="preserve"> and outflow</w:t>
      </w:r>
      <w:r w:rsidR="009329C4">
        <w:rPr>
          <w:rFonts w:ascii="Times New Roman" w:hAnsi="Times New Roman" w:cs="Times New Roman"/>
          <w:sz w:val="24"/>
          <w:szCs w:val="24"/>
        </w:rPr>
        <w:t xml:space="preserve">s of </w:t>
      </w:r>
      <w:r w:rsidR="00352D72">
        <w:rPr>
          <w:rFonts w:ascii="Times New Roman" w:hAnsi="Times New Roman" w:cs="Times New Roman"/>
          <w:sz w:val="24"/>
          <w:szCs w:val="24"/>
        </w:rPr>
        <w:t xml:space="preserve">seven </w:t>
      </w:r>
      <w:r w:rsidR="009329C4">
        <w:rPr>
          <w:rFonts w:ascii="Times New Roman" w:hAnsi="Times New Roman" w:cs="Times New Roman"/>
          <w:sz w:val="24"/>
          <w:szCs w:val="24"/>
        </w:rPr>
        <w:t>wetlands</w:t>
      </w:r>
      <w:r w:rsidR="00D6195F" w:rsidRPr="001A10C9">
        <w:rPr>
          <w:rFonts w:ascii="Times New Roman" w:hAnsi="Times New Roman" w:cs="Times New Roman"/>
          <w:sz w:val="24"/>
          <w:szCs w:val="24"/>
        </w:rPr>
        <w:t xml:space="preserve"> at the start of the experiment </w:t>
      </w:r>
      <w:r>
        <w:rPr>
          <w:rFonts w:ascii="Times New Roman" w:hAnsi="Times New Roman" w:cs="Times New Roman"/>
          <w:sz w:val="24"/>
          <w:szCs w:val="24"/>
        </w:rPr>
        <w:t>(D</w:t>
      </w:r>
      <w:r w:rsidR="00D6195F" w:rsidRPr="001A10C9">
        <w:rPr>
          <w:rFonts w:ascii="Times New Roman" w:hAnsi="Times New Roman" w:cs="Times New Roman"/>
          <w:sz w:val="24"/>
          <w:szCs w:val="24"/>
        </w:rPr>
        <w:t>ay 0</w:t>
      </w:r>
      <w:r w:rsidR="00E30989">
        <w:rPr>
          <w:rFonts w:ascii="Times New Roman" w:hAnsi="Times New Roman" w:cs="Times New Roman"/>
          <w:sz w:val="24"/>
          <w:szCs w:val="24"/>
        </w:rPr>
        <w:t>;</w:t>
      </w:r>
      <w:r w:rsidR="001D2821">
        <w:rPr>
          <w:rFonts w:ascii="Times New Roman" w:hAnsi="Times New Roman" w:cs="Times New Roman"/>
          <w:sz w:val="24"/>
          <w:szCs w:val="24"/>
          <w:lang w:val="en-SE"/>
        </w:rPr>
        <w:t xml:space="preserve"> </w:t>
      </w:r>
      <w:r w:rsidR="00D6195F" w:rsidRPr="001A10C9">
        <w:rPr>
          <w:rFonts w:ascii="Times New Roman" w:hAnsi="Times New Roman" w:cs="Times New Roman"/>
          <w:sz w:val="24"/>
          <w:szCs w:val="24"/>
        </w:rPr>
        <w:t>i.e.</w:t>
      </w:r>
      <w:r w:rsidR="00E30989">
        <w:rPr>
          <w:rFonts w:ascii="Times New Roman" w:hAnsi="Times New Roman" w:cs="Times New Roman"/>
          <w:sz w:val="24"/>
          <w:szCs w:val="24"/>
        </w:rPr>
        <w:t>,</w:t>
      </w:r>
      <w:r w:rsidR="00D6195F" w:rsidRPr="001A10C9">
        <w:rPr>
          <w:rFonts w:ascii="Times New Roman" w:hAnsi="Times New Roman" w:cs="Times New Roman"/>
          <w:sz w:val="24"/>
          <w:szCs w:val="24"/>
        </w:rPr>
        <w:t xml:space="preserve"> before growing at standardized conditions</w:t>
      </w:r>
      <w:r w:rsidR="00E30989">
        <w:rPr>
          <w:rFonts w:ascii="Times New Roman" w:hAnsi="Times New Roman" w:cs="Times New Roman"/>
          <w:sz w:val="24"/>
          <w:szCs w:val="24"/>
        </w:rPr>
        <w:t>)</w:t>
      </w:r>
      <w:r w:rsidR="00D6195F" w:rsidRPr="001A10C9">
        <w:rPr>
          <w:rFonts w:ascii="Times New Roman" w:hAnsi="Times New Roman" w:cs="Times New Roman"/>
          <w:sz w:val="24"/>
          <w:szCs w:val="24"/>
        </w:rPr>
        <w:t xml:space="preserve">. </w:t>
      </w:r>
      <w:bookmarkStart w:id="2" w:name="_Hlk107583413"/>
      <w:r w:rsidR="00352D72">
        <w:rPr>
          <w:rFonts w:ascii="Times New Roman" w:hAnsi="Times New Roman" w:cs="Times New Roman"/>
          <w:sz w:val="24"/>
          <w:szCs w:val="24"/>
        </w:rPr>
        <w:t xml:space="preserve">The </w:t>
      </w:r>
      <w:r w:rsidR="00340DA6">
        <w:rPr>
          <w:rFonts w:ascii="Times New Roman" w:hAnsi="Times New Roman" w:cs="Times New Roman"/>
          <w:sz w:val="24"/>
          <w:szCs w:val="24"/>
        </w:rPr>
        <w:t>seven wetlands are Viderup (A), Fjelkner (B), Toarp (C), Lommarp (D), Gårdstånga (E), Venestad (F) and Ljungen (G)</w:t>
      </w:r>
      <w:r w:rsidR="00352D72">
        <w:rPr>
          <w:rFonts w:ascii="Times New Roman" w:hAnsi="Times New Roman" w:cs="Times New Roman"/>
          <w:sz w:val="24"/>
          <w:szCs w:val="24"/>
        </w:rPr>
        <w:t xml:space="preserve">. </w:t>
      </w:r>
      <w:bookmarkEnd w:id="2"/>
      <w:r w:rsidR="00D6195F" w:rsidRPr="001A10C9">
        <w:rPr>
          <w:rFonts w:ascii="Times New Roman" w:hAnsi="Times New Roman" w:cs="Times New Roman"/>
          <w:sz w:val="24"/>
          <w:szCs w:val="24"/>
        </w:rPr>
        <w:t>NA indicate</w:t>
      </w:r>
      <w:r>
        <w:rPr>
          <w:rFonts w:ascii="Times New Roman" w:hAnsi="Times New Roman" w:cs="Times New Roman"/>
          <w:sz w:val="24"/>
          <w:szCs w:val="24"/>
        </w:rPr>
        <w:t>s</w:t>
      </w:r>
      <w:r w:rsidR="00D6195F" w:rsidRPr="001A10C9">
        <w:rPr>
          <w:rFonts w:ascii="Times New Roman" w:hAnsi="Times New Roman" w:cs="Times New Roman"/>
          <w:sz w:val="24"/>
          <w:szCs w:val="24"/>
        </w:rPr>
        <w:t xml:space="preserve"> that water </w:t>
      </w:r>
      <w:r>
        <w:rPr>
          <w:rFonts w:ascii="Times New Roman" w:hAnsi="Times New Roman" w:cs="Times New Roman"/>
          <w:sz w:val="24"/>
          <w:szCs w:val="24"/>
        </w:rPr>
        <w:t>was not</w:t>
      </w:r>
      <w:r w:rsidR="00D6195F" w:rsidRPr="001A10C9">
        <w:rPr>
          <w:rFonts w:ascii="Times New Roman" w:hAnsi="Times New Roman" w:cs="Times New Roman"/>
          <w:sz w:val="24"/>
          <w:szCs w:val="24"/>
        </w:rPr>
        <w:t xml:space="preserve"> collected </w:t>
      </w:r>
      <w:r>
        <w:rPr>
          <w:rFonts w:ascii="Times New Roman" w:hAnsi="Times New Roman" w:cs="Times New Roman"/>
          <w:sz w:val="24"/>
          <w:szCs w:val="24"/>
        </w:rPr>
        <w:t xml:space="preserve">due to </w:t>
      </w:r>
      <w:r w:rsidR="00AB4DCF">
        <w:rPr>
          <w:rFonts w:ascii="Times New Roman" w:hAnsi="Times New Roman" w:cs="Times New Roman"/>
          <w:sz w:val="24"/>
          <w:szCs w:val="24"/>
        </w:rPr>
        <w:t xml:space="preserve">the </w:t>
      </w:r>
      <w:r w:rsidR="00D6195F" w:rsidRPr="001A10C9">
        <w:rPr>
          <w:rFonts w:ascii="Times New Roman" w:hAnsi="Times New Roman" w:cs="Times New Roman"/>
          <w:sz w:val="24"/>
          <w:szCs w:val="24"/>
        </w:rPr>
        <w:t xml:space="preserve">wetlands </w:t>
      </w:r>
      <w:r w:rsidR="00E30989">
        <w:rPr>
          <w:rFonts w:ascii="Times New Roman" w:hAnsi="Times New Roman" w:cs="Times New Roman"/>
          <w:sz w:val="24"/>
          <w:szCs w:val="24"/>
        </w:rPr>
        <w:t>being dry</w:t>
      </w:r>
      <w:r w:rsidR="00D6195F" w:rsidRPr="001A10C9">
        <w:rPr>
          <w:rFonts w:ascii="Times New Roman" w:hAnsi="Times New Roman" w:cs="Times New Roman"/>
          <w:sz w:val="24"/>
          <w:szCs w:val="24"/>
        </w:rPr>
        <w:t xml:space="preserve"> </w:t>
      </w:r>
      <w:r>
        <w:rPr>
          <w:rFonts w:ascii="Times New Roman" w:hAnsi="Times New Roman" w:cs="Times New Roman"/>
          <w:sz w:val="24"/>
          <w:szCs w:val="24"/>
        </w:rPr>
        <w:t xml:space="preserve">(summer) </w:t>
      </w:r>
      <w:r w:rsidR="00D6195F" w:rsidRPr="001A10C9">
        <w:rPr>
          <w:rFonts w:ascii="Times New Roman" w:hAnsi="Times New Roman" w:cs="Times New Roman"/>
          <w:sz w:val="24"/>
          <w:szCs w:val="24"/>
        </w:rPr>
        <w:t xml:space="preserve">or </w:t>
      </w:r>
      <w:r w:rsidR="001D2821">
        <w:rPr>
          <w:rFonts w:ascii="Times New Roman" w:hAnsi="Times New Roman" w:cs="Times New Roman"/>
          <w:sz w:val="24"/>
          <w:szCs w:val="24"/>
          <w:lang w:val="en-SE"/>
        </w:rPr>
        <w:t xml:space="preserve">completely </w:t>
      </w:r>
      <w:r w:rsidR="00D6195F" w:rsidRPr="001A10C9">
        <w:rPr>
          <w:rFonts w:ascii="Times New Roman" w:hAnsi="Times New Roman" w:cs="Times New Roman"/>
          <w:sz w:val="24"/>
          <w:szCs w:val="24"/>
        </w:rPr>
        <w:t xml:space="preserve">frozen </w:t>
      </w:r>
      <w:r>
        <w:rPr>
          <w:rFonts w:ascii="Times New Roman" w:hAnsi="Times New Roman" w:cs="Times New Roman"/>
          <w:sz w:val="24"/>
          <w:szCs w:val="24"/>
        </w:rPr>
        <w:t>(</w:t>
      </w:r>
      <w:r w:rsidR="00D6195F" w:rsidRPr="001A10C9">
        <w:rPr>
          <w:rFonts w:ascii="Times New Roman" w:hAnsi="Times New Roman" w:cs="Times New Roman"/>
          <w:sz w:val="24"/>
          <w:szCs w:val="24"/>
        </w:rPr>
        <w:t>winter</w:t>
      </w:r>
      <w:r>
        <w:rPr>
          <w:rFonts w:ascii="Times New Roman" w:hAnsi="Times New Roman" w:cs="Times New Roman"/>
          <w:sz w:val="24"/>
          <w:szCs w:val="24"/>
        </w:rPr>
        <w:t>)</w:t>
      </w:r>
      <w:r w:rsidR="00D6195F" w:rsidRPr="001A10C9">
        <w:rPr>
          <w:rFonts w:ascii="Times New Roman" w:hAnsi="Times New Roman" w:cs="Times New Roman"/>
          <w:sz w:val="24"/>
          <w:szCs w:val="24"/>
        </w:rPr>
        <w:t xml:space="preserve">. </w:t>
      </w:r>
      <w:r w:rsidR="00683EEE">
        <w:rPr>
          <w:rFonts w:ascii="Times New Roman" w:hAnsi="Times New Roman" w:cs="Times New Roman"/>
          <w:sz w:val="24"/>
          <w:szCs w:val="24"/>
        </w:rPr>
        <w:t>Note the difference in scale.</w:t>
      </w:r>
      <w:bookmarkEnd w:id="1"/>
      <w:r w:rsidR="00683EEE">
        <w:rPr>
          <w:rFonts w:ascii="Times New Roman" w:hAnsi="Times New Roman" w:cs="Times New Roman"/>
          <w:sz w:val="24"/>
          <w:szCs w:val="24"/>
        </w:rPr>
        <w:t xml:space="preserve"> </w:t>
      </w:r>
      <w:r w:rsidR="001D2821">
        <w:rPr>
          <w:rFonts w:ascii="Times New Roman" w:hAnsi="Times New Roman" w:cs="Times New Roman"/>
          <w:sz w:val="24"/>
          <w:szCs w:val="24"/>
        </w:rPr>
        <w:t>The x-axis represents the months of sampling and experimental set-up, starting with April 2020 and ending with September 2021.</w:t>
      </w:r>
    </w:p>
    <w:bookmarkEnd w:id="0"/>
    <w:p w14:paraId="63EC6EFB" w14:textId="04DE06C2" w:rsidR="00D6195F" w:rsidRDefault="00D6195F">
      <w:pPr>
        <w:rPr>
          <w:rFonts w:ascii="Times New Roman" w:hAnsi="Times New Roman" w:cs="Times New Roman"/>
          <w:sz w:val="24"/>
          <w:szCs w:val="24"/>
        </w:rPr>
      </w:pPr>
      <w:r>
        <w:rPr>
          <w:rFonts w:ascii="Times New Roman" w:hAnsi="Times New Roman" w:cs="Times New Roman"/>
          <w:sz w:val="24"/>
          <w:szCs w:val="24"/>
        </w:rPr>
        <w:br w:type="page"/>
      </w:r>
    </w:p>
    <w:p w14:paraId="1318ABAF" w14:textId="127BD88D" w:rsidR="00E53D92" w:rsidRDefault="007D52FB">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74E30D5" wp14:editId="240F46FF">
            <wp:extent cx="5281195" cy="821771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81195" cy="8217710"/>
                    </a:xfrm>
                    <a:prstGeom prst="rect">
                      <a:avLst/>
                    </a:prstGeom>
                  </pic:spPr>
                </pic:pic>
              </a:graphicData>
            </a:graphic>
          </wp:inline>
        </w:drawing>
      </w:r>
    </w:p>
    <w:p w14:paraId="3E9B830D" w14:textId="0356CDE1" w:rsidR="007D52FB" w:rsidRDefault="007D52FB" w:rsidP="007662D6">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Figure S2</w:t>
      </w:r>
    </w:p>
    <w:p w14:paraId="23FFFCAC" w14:textId="15A3B36A" w:rsidR="007D52FB" w:rsidRPr="007662D6" w:rsidRDefault="00E53D92" w:rsidP="007662D6">
      <w:pPr>
        <w:spacing w:line="480" w:lineRule="auto"/>
        <w:rPr>
          <w:rFonts w:ascii="Times New Roman" w:hAnsi="Times New Roman" w:cs="Times New Roman"/>
          <w:sz w:val="24"/>
          <w:szCs w:val="24"/>
        </w:rPr>
      </w:pPr>
      <w:r>
        <w:rPr>
          <w:rFonts w:ascii="Times New Roman" w:hAnsi="Times New Roman" w:cs="Times New Roman"/>
          <w:sz w:val="24"/>
          <w:szCs w:val="24"/>
        </w:rPr>
        <w:t>Mean c</w:t>
      </w:r>
      <w:r w:rsidRPr="001A10C9">
        <w:rPr>
          <w:rFonts w:ascii="Times New Roman" w:hAnsi="Times New Roman" w:cs="Times New Roman"/>
          <w:sz w:val="24"/>
          <w:szCs w:val="24"/>
        </w:rPr>
        <w:t>oncentration</w:t>
      </w:r>
      <w:r>
        <w:rPr>
          <w:rFonts w:ascii="Times New Roman" w:hAnsi="Times New Roman" w:cs="Times New Roman"/>
          <w:sz w:val="24"/>
          <w:szCs w:val="24"/>
        </w:rPr>
        <w:t>s</w:t>
      </w:r>
      <w:r w:rsidRPr="001A10C9">
        <w:rPr>
          <w:rFonts w:ascii="Times New Roman" w:hAnsi="Times New Roman" w:cs="Times New Roman"/>
          <w:sz w:val="24"/>
          <w:szCs w:val="24"/>
        </w:rPr>
        <w:t xml:space="preserve"> (n=4)</w:t>
      </w:r>
      <w:r>
        <w:rPr>
          <w:rFonts w:ascii="Times New Roman" w:hAnsi="Times New Roman" w:cs="Times New Roman"/>
          <w:sz w:val="24"/>
          <w:szCs w:val="24"/>
        </w:rPr>
        <w:t xml:space="preserve"> </w:t>
      </w:r>
      <w:r w:rsidRPr="001A10C9">
        <w:rPr>
          <w:rFonts w:ascii="Times New Roman" w:hAnsi="Times New Roman" w:cs="Times New Roman"/>
          <w:sz w:val="24"/>
          <w:szCs w:val="24"/>
        </w:rPr>
        <w:t xml:space="preserve">of </w:t>
      </w:r>
      <w:r>
        <w:rPr>
          <w:rFonts w:ascii="Times New Roman" w:hAnsi="Times New Roman" w:cs="Times New Roman"/>
          <w:sz w:val="24"/>
          <w:szCs w:val="24"/>
        </w:rPr>
        <w:t xml:space="preserve">green algae and cyanobacteria </w:t>
      </w:r>
      <w:r w:rsidRPr="001A10C9">
        <w:rPr>
          <w:rFonts w:ascii="Times New Roman" w:hAnsi="Times New Roman" w:cs="Times New Roman"/>
          <w:sz w:val="24"/>
          <w:szCs w:val="24"/>
        </w:rPr>
        <w:t xml:space="preserve">(µg/l) </w:t>
      </w:r>
      <w:r>
        <w:rPr>
          <w:rFonts w:ascii="Times New Roman" w:hAnsi="Times New Roman" w:cs="Times New Roman"/>
          <w:sz w:val="24"/>
          <w:szCs w:val="24"/>
        </w:rPr>
        <w:t>in</w:t>
      </w:r>
      <w:r w:rsidRPr="001A10C9">
        <w:rPr>
          <w:rFonts w:ascii="Times New Roman" w:hAnsi="Times New Roman" w:cs="Times New Roman"/>
          <w:sz w:val="24"/>
          <w:szCs w:val="24"/>
        </w:rPr>
        <w:t xml:space="preserve"> </w:t>
      </w:r>
      <w:r>
        <w:rPr>
          <w:rFonts w:ascii="Times New Roman" w:hAnsi="Times New Roman" w:cs="Times New Roman"/>
          <w:sz w:val="24"/>
          <w:szCs w:val="24"/>
        </w:rPr>
        <w:t xml:space="preserve">water from the </w:t>
      </w:r>
      <w:r w:rsidRPr="001A10C9">
        <w:rPr>
          <w:rFonts w:ascii="Times New Roman" w:hAnsi="Times New Roman" w:cs="Times New Roman"/>
          <w:sz w:val="24"/>
          <w:szCs w:val="24"/>
        </w:rPr>
        <w:t>inflow and outflow</w:t>
      </w:r>
      <w:r>
        <w:rPr>
          <w:rFonts w:ascii="Times New Roman" w:hAnsi="Times New Roman" w:cs="Times New Roman"/>
          <w:sz w:val="24"/>
          <w:szCs w:val="24"/>
        </w:rPr>
        <w:t xml:space="preserve"> of </w:t>
      </w:r>
      <w:r w:rsidR="001D2821">
        <w:rPr>
          <w:rFonts w:ascii="Times New Roman" w:hAnsi="Times New Roman" w:cs="Times New Roman"/>
          <w:sz w:val="24"/>
          <w:szCs w:val="24"/>
          <w:lang w:val="en-SE"/>
        </w:rPr>
        <w:t xml:space="preserve">the </w:t>
      </w:r>
      <w:r>
        <w:rPr>
          <w:rFonts w:ascii="Times New Roman" w:hAnsi="Times New Roman" w:cs="Times New Roman"/>
          <w:sz w:val="24"/>
          <w:szCs w:val="24"/>
        </w:rPr>
        <w:t>seven wetlands</w:t>
      </w:r>
      <w:r w:rsidRPr="001A10C9">
        <w:rPr>
          <w:rFonts w:ascii="Times New Roman" w:hAnsi="Times New Roman" w:cs="Times New Roman"/>
          <w:sz w:val="24"/>
          <w:szCs w:val="24"/>
        </w:rPr>
        <w:t xml:space="preserve"> at the start of the experiment </w:t>
      </w:r>
      <w:r>
        <w:rPr>
          <w:rFonts w:ascii="Times New Roman" w:hAnsi="Times New Roman" w:cs="Times New Roman"/>
          <w:sz w:val="24"/>
          <w:szCs w:val="24"/>
        </w:rPr>
        <w:t>(D</w:t>
      </w:r>
      <w:r w:rsidRPr="001A10C9">
        <w:rPr>
          <w:rFonts w:ascii="Times New Roman" w:hAnsi="Times New Roman" w:cs="Times New Roman"/>
          <w:sz w:val="24"/>
          <w:szCs w:val="24"/>
        </w:rPr>
        <w:t>ay 0</w:t>
      </w:r>
      <w:r w:rsidR="001D2821">
        <w:rPr>
          <w:rFonts w:ascii="Times New Roman" w:hAnsi="Times New Roman" w:cs="Times New Roman"/>
          <w:sz w:val="24"/>
          <w:szCs w:val="24"/>
          <w:lang w:val="en-SE"/>
        </w:rPr>
        <w:t>;</w:t>
      </w:r>
      <w:r>
        <w:rPr>
          <w:rFonts w:ascii="Times New Roman" w:hAnsi="Times New Roman" w:cs="Times New Roman"/>
          <w:sz w:val="24"/>
          <w:szCs w:val="24"/>
        </w:rPr>
        <w:t xml:space="preserve"> </w:t>
      </w:r>
      <w:r w:rsidRPr="001A10C9">
        <w:rPr>
          <w:rFonts w:ascii="Times New Roman" w:hAnsi="Times New Roman" w:cs="Times New Roman"/>
          <w:sz w:val="24"/>
          <w:szCs w:val="24"/>
        </w:rPr>
        <w:t>i.e.</w:t>
      </w:r>
      <w:r w:rsidR="001D2821">
        <w:rPr>
          <w:rFonts w:ascii="Times New Roman" w:hAnsi="Times New Roman" w:cs="Times New Roman"/>
          <w:sz w:val="24"/>
          <w:szCs w:val="24"/>
          <w:lang w:val="en-SE"/>
        </w:rPr>
        <w:t>,</w:t>
      </w:r>
      <w:r w:rsidRPr="001A10C9">
        <w:rPr>
          <w:rFonts w:ascii="Times New Roman" w:hAnsi="Times New Roman" w:cs="Times New Roman"/>
          <w:sz w:val="24"/>
          <w:szCs w:val="24"/>
        </w:rPr>
        <w:t xml:space="preserve"> before growing at standardized conditions</w:t>
      </w:r>
      <w:r w:rsidR="001D2821">
        <w:rPr>
          <w:rFonts w:ascii="Times New Roman" w:hAnsi="Times New Roman" w:cs="Times New Roman"/>
          <w:sz w:val="24"/>
          <w:szCs w:val="24"/>
          <w:lang w:val="en-SE"/>
        </w:rPr>
        <w:t>)</w:t>
      </w:r>
      <w:r w:rsidRPr="001A10C9">
        <w:rPr>
          <w:rFonts w:ascii="Times New Roman" w:hAnsi="Times New Roman" w:cs="Times New Roman"/>
          <w:sz w:val="24"/>
          <w:szCs w:val="24"/>
        </w:rPr>
        <w:t xml:space="preserve">. </w:t>
      </w:r>
      <w:r>
        <w:rPr>
          <w:rFonts w:ascii="Times New Roman" w:hAnsi="Times New Roman" w:cs="Times New Roman"/>
          <w:sz w:val="24"/>
          <w:szCs w:val="24"/>
        </w:rPr>
        <w:t xml:space="preserve">The seven wetlands are Viderup (A), Fjelkner (B), Toarp (C), Lommarp (D), Gårdstånga (E), Venestad (F) and Ljungen (G). Months with no visible data </w:t>
      </w:r>
      <w:r w:rsidRPr="001A10C9">
        <w:rPr>
          <w:rFonts w:ascii="Times New Roman" w:hAnsi="Times New Roman" w:cs="Times New Roman"/>
          <w:sz w:val="24"/>
          <w:szCs w:val="24"/>
        </w:rPr>
        <w:t>indicate</w:t>
      </w:r>
      <w:r>
        <w:rPr>
          <w:rFonts w:ascii="Times New Roman" w:hAnsi="Times New Roman" w:cs="Times New Roman"/>
          <w:sz w:val="24"/>
          <w:szCs w:val="24"/>
        </w:rPr>
        <w:t>s</w:t>
      </w:r>
      <w:r w:rsidRPr="001A10C9">
        <w:rPr>
          <w:rFonts w:ascii="Times New Roman" w:hAnsi="Times New Roman" w:cs="Times New Roman"/>
          <w:sz w:val="24"/>
          <w:szCs w:val="24"/>
        </w:rPr>
        <w:t xml:space="preserve"> that water </w:t>
      </w:r>
      <w:r>
        <w:rPr>
          <w:rFonts w:ascii="Times New Roman" w:hAnsi="Times New Roman" w:cs="Times New Roman"/>
          <w:sz w:val="24"/>
          <w:szCs w:val="24"/>
        </w:rPr>
        <w:t>was not</w:t>
      </w:r>
      <w:r w:rsidRPr="001A10C9">
        <w:rPr>
          <w:rFonts w:ascii="Times New Roman" w:hAnsi="Times New Roman" w:cs="Times New Roman"/>
          <w:sz w:val="24"/>
          <w:szCs w:val="24"/>
        </w:rPr>
        <w:t xml:space="preserve"> collected </w:t>
      </w:r>
      <w:r>
        <w:rPr>
          <w:rFonts w:ascii="Times New Roman" w:hAnsi="Times New Roman" w:cs="Times New Roman"/>
          <w:sz w:val="24"/>
          <w:szCs w:val="24"/>
        </w:rPr>
        <w:t xml:space="preserve">due to the </w:t>
      </w:r>
      <w:r w:rsidRPr="001A10C9">
        <w:rPr>
          <w:rFonts w:ascii="Times New Roman" w:hAnsi="Times New Roman" w:cs="Times New Roman"/>
          <w:sz w:val="24"/>
          <w:szCs w:val="24"/>
        </w:rPr>
        <w:t xml:space="preserve">wetlands </w:t>
      </w:r>
      <w:r w:rsidR="001D2821">
        <w:rPr>
          <w:rFonts w:ascii="Times New Roman" w:hAnsi="Times New Roman" w:cs="Times New Roman"/>
          <w:sz w:val="24"/>
          <w:szCs w:val="24"/>
          <w:lang w:val="en-SE"/>
        </w:rPr>
        <w:t xml:space="preserve">being dry </w:t>
      </w:r>
      <w:r>
        <w:rPr>
          <w:rFonts w:ascii="Times New Roman" w:hAnsi="Times New Roman" w:cs="Times New Roman"/>
          <w:sz w:val="24"/>
          <w:szCs w:val="24"/>
        </w:rPr>
        <w:t xml:space="preserve">(summer) </w:t>
      </w:r>
      <w:r w:rsidRPr="001A10C9">
        <w:rPr>
          <w:rFonts w:ascii="Times New Roman" w:hAnsi="Times New Roman" w:cs="Times New Roman"/>
          <w:sz w:val="24"/>
          <w:szCs w:val="24"/>
        </w:rPr>
        <w:t xml:space="preserve">or </w:t>
      </w:r>
      <w:r w:rsidR="001D2821">
        <w:rPr>
          <w:rFonts w:ascii="Times New Roman" w:hAnsi="Times New Roman" w:cs="Times New Roman"/>
          <w:sz w:val="24"/>
          <w:szCs w:val="24"/>
          <w:lang w:val="en-SE"/>
        </w:rPr>
        <w:t xml:space="preserve">completely </w:t>
      </w:r>
      <w:r w:rsidRPr="001A10C9">
        <w:rPr>
          <w:rFonts w:ascii="Times New Roman" w:hAnsi="Times New Roman" w:cs="Times New Roman"/>
          <w:sz w:val="24"/>
          <w:szCs w:val="24"/>
        </w:rPr>
        <w:t xml:space="preserve">frozen </w:t>
      </w:r>
      <w:r>
        <w:rPr>
          <w:rFonts w:ascii="Times New Roman" w:hAnsi="Times New Roman" w:cs="Times New Roman"/>
          <w:sz w:val="24"/>
          <w:szCs w:val="24"/>
        </w:rPr>
        <w:t>(</w:t>
      </w:r>
      <w:r w:rsidRPr="001A10C9">
        <w:rPr>
          <w:rFonts w:ascii="Times New Roman" w:hAnsi="Times New Roman" w:cs="Times New Roman"/>
          <w:sz w:val="24"/>
          <w:szCs w:val="24"/>
        </w:rPr>
        <w:t>winter</w:t>
      </w:r>
      <w:r>
        <w:rPr>
          <w:rFonts w:ascii="Times New Roman" w:hAnsi="Times New Roman" w:cs="Times New Roman"/>
          <w:sz w:val="24"/>
          <w:szCs w:val="24"/>
        </w:rPr>
        <w:t>)</w:t>
      </w:r>
      <w:r w:rsidRPr="001A10C9">
        <w:rPr>
          <w:rFonts w:ascii="Times New Roman" w:hAnsi="Times New Roman" w:cs="Times New Roman"/>
          <w:sz w:val="24"/>
          <w:szCs w:val="24"/>
        </w:rPr>
        <w:t>.</w:t>
      </w:r>
      <w:r w:rsidR="001D2821">
        <w:rPr>
          <w:rFonts w:ascii="Times New Roman" w:hAnsi="Times New Roman" w:cs="Times New Roman"/>
          <w:sz w:val="24"/>
          <w:szCs w:val="24"/>
          <w:lang w:val="en-SE"/>
        </w:rPr>
        <w:t xml:space="preserve"> </w:t>
      </w:r>
      <w:r>
        <w:rPr>
          <w:rFonts w:ascii="Times New Roman" w:hAnsi="Times New Roman" w:cs="Times New Roman"/>
          <w:sz w:val="24"/>
          <w:szCs w:val="24"/>
        </w:rPr>
        <w:t xml:space="preserve">Note the difference in scale between the wetlands. </w:t>
      </w:r>
      <w:r w:rsidR="001D2821">
        <w:rPr>
          <w:rFonts w:ascii="Times New Roman" w:hAnsi="Times New Roman" w:cs="Times New Roman"/>
          <w:sz w:val="24"/>
          <w:szCs w:val="24"/>
        </w:rPr>
        <w:t>The x-axis represents the months of sampling and experimental set-up, starting with April 2020 and ending with September 2021.</w:t>
      </w:r>
    </w:p>
    <w:p w14:paraId="7222E3F4" w14:textId="11D93097" w:rsidR="007D52FB" w:rsidRDefault="007D52FB">
      <w:pPr>
        <w:rPr>
          <w:rFonts w:ascii="Times New Roman" w:hAnsi="Times New Roman" w:cs="Times New Roman"/>
          <w:sz w:val="24"/>
          <w:szCs w:val="24"/>
        </w:rPr>
      </w:pPr>
      <w:r>
        <w:rPr>
          <w:rFonts w:ascii="Times New Roman" w:hAnsi="Times New Roman" w:cs="Times New Roman"/>
          <w:sz w:val="24"/>
          <w:szCs w:val="24"/>
        </w:rPr>
        <w:br w:type="page"/>
      </w:r>
    </w:p>
    <w:p w14:paraId="5429D111" w14:textId="70062FCD" w:rsidR="00E53D92" w:rsidRDefault="00E53D92">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971D1C7" wp14:editId="65D3555C">
            <wp:extent cx="5943514" cy="3596640"/>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514" cy="3596640"/>
                    </a:xfrm>
                    <a:prstGeom prst="rect">
                      <a:avLst/>
                    </a:prstGeom>
                  </pic:spPr>
                </pic:pic>
              </a:graphicData>
            </a:graphic>
          </wp:inline>
        </w:drawing>
      </w:r>
    </w:p>
    <w:p w14:paraId="3864B712" w14:textId="4257C602" w:rsidR="00E53D92" w:rsidRDefault="00E53D92" w:rsidP="007662D6">
      <w:pPr>
        <w:spacing w:line="480" w:lineRule="auto"/>
        <w:rPr>
          <w:rFonts w:ascii="Times New Roman" w:hAnsi="Times New Roman" w:cs="Times New Roman"/>
          <w:sz w:val="24"/>
          <w:szCs w:val="24"/>
        </w:rPr>
      </w:pPr>
      <w:r>
        <w:rPr>
          <w:rFonts w:ascii="Times New Roman" w:hAnsi="Times New Roman" w:cs="Times New Roman"/>
          <w:sz w:val="24"/>
          <w:szCs w:val="24"/>
        </w:rPr>
        <w:t>Figure S3</w:t>
      </w:r>
    </w:p>
    <w:p w14:paraId="3C5404E8" w14:textId="43872E42" w:rsidR="00E53D92" w:rsidRDefault="00FE1D61" w:rsidP="007662D6">
      <w:pPr>
        <w:spacing w:line="480" w:lineRule="auto"/>
        <w:rPr>
          <w:rFonts w:ascii="Times New Roman" w:hAnsi="Times New Roman" w:cs="Times New Roman"/>
          <w:sz w:val="24"/>
          <w:szCs w:val="24"/>
        </w:rPr>
      </w:pPr>
      <w:r>
        <w:rPr>
          <w:rFonts w:ascii="Times New Roman" w:hAnsi="Times New Roman" w:cs="Times New Roman"/>
          <w:sz w:val="24"/>
          <w:szCs w:val="24"/>
        </w:rPr>
        <w:t>Concentration of total chlorophyll-</w:t>
      </w:r>
      <w:r w:rsidRPr="001D2821">
        <w:rPr>
          <w:rFonts w:ascii="Times New Roman" w:hAnsi="Times New Roman" w:cs="Times New Roman"/>
          <w:i/>
          <w:iCs/>
          <w:sz w:val="24"/>
          <w:szCs w:val="24"/>
        </w:rPr>
        <w:t>a</w:t>
      </w:r>
      <w:r>
        <w:rPr>
          <w:rFonts w:ascii="Times New Roman" w:hAnsi="Times New Roman" w:cs="Times New Roman"/>
          <w:sz w:val="24"/>
          <w:szCs w:val="24"/>
        </w:rPr>
        <w:t>, green algae</w:t>
      </w:r>
      <w:r w:rsidR="001D2821">
        <w:rPr>
          <w:rFonts w:ascii="Times New Roman" w:hAnsi="Times New Roman" w:cs="Times New Roman"/>
          <w:sz w:val="24"/>
          <w:szCs w:val="24"/>
          <w:lang w:val="en-SE"/>
        </w:rPr>
        <w:t>,</w:t>
      </w:r>
      <w:r>
        <w:rPr>
          <w:rFonts w:ascii="Times New Roman" w:hAnsi="Times New Roman" w:cs="Times New Roman"/>
          <w:sz w:val="24"/>
          <w:szCs w:val="24"/>
        </w:rPr>
        <w:t xml:space="preserve"> and cyanobacteria, measured in </w:t>
      </w:r>
      <w:r w:rsidRPr="001A10C9">
        <w:rPr>
          <w:rFonts w:ascii="Times New Roman" w:hAnsi="Times New Roman" w:cs="Times New Roman"/>
          <w:sz w:val="24"/>
          <w:szCs w:val="24"/>
        </w:rPr>
        <w:t>µg/l</w:t>
      </w:r>
      <w:r>
        <w:rPr>
          <w:rFonts w:ascii="Times New Roman" w:hAnsi="Times New Roman" w:cs="Times New Roman"/>
          <w:sz w:val="24"/>
          <w:szCs w:val="24"/>
        </w:rPr>
        <w:t xml:space="preserve">, shown for Lake Ringsjön. Water was collected and the algae concentration was measured monthly for 18 months, starting in April 2020 and ended in September 2021. Water from Lake Ringsjön was used as a standard inoculum during the experiment, where water was mixed in cultures containing 50:50 wetland water from either the inlet or outlet and water form a eutrophic lake. </w:t>
      </w:r>
    </w:p>
    <w:p w14:paraId="74871D71" w14:textId="157F4547" w:rsidR="00E53D92" w:rsidRDefault="00E53D92">
      <w:pPr>
        <w:rPr>
          <w:rFonts w:ascii="Times New Roman" w:hAnsi="Times New Roman" w:cs="Times New Roman"/>
          <w:sz w:val="24"/>
          <w:szCs w:val="24"/>
        </w:rPr>
      </w:pPr>
      <w:r>
        <w:rPr>
          <w:rFonts w:ascii="Times New Roman" w:hAnsi="Times New Roman" w:cs="Times New Roman"/>
          <w:sz w:val="24"/>
          <w:szCs w:val="24"/>
        </w:rPr>
        <w:br w:type="page"/>
      </w:r>
    </w:p>
    <w:p w14:paraId="52D047DB" w14:textId="0A07E480" w:rsidR="0053795A" w:rsidRPr="001A10C9" w:rsidRDefault="00211B90">
      <w:pPr>
        <w:rPr>
          <w:rFonts w:ascii="Times New Roman" w:hAnsi="Times New Roman" w:cs="Times New Roman"/>
          <w:sz w:val="24"/>
          <w:szCs w:val="24"/>
        </w:rPr>
      </w:pPr>
      <w:r w:rsidRPr="001A10C9">
        <w:rPr>
          <w:rFonts w:ascii="Times New Roman" w:hAnsi="Times New Roman" w:cs="Times New Roman"/>
          <w:noProof/>
          <w:sz w:val="24"/>
          <w:szCs w:val="24"/>
        </w:rPr>
        <w:lastRenderedPageBreak/>
        <w:drawing>
          <wp:inline distT="0" distB="0" distL="0" distR="0" wp14:anchorId="1957D0A3" wp14:editId="5DC166F4">
            <wp:extent cx="5760720" cy="3817454"/>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17454"/>
                    </a:xfrm>
                    <a:prstGeom prst="rect">
                      <a:avLst/>
                    </a:prstGeom>
                  </pic:spPr>
                </pic:pic>
              </a:graphicData>
            </a:graphic>
          </wp:inline>
        </w:drawing>
      </w:r>
    </w:p>
    <w:p w14:paraId="6C3DCC9E" w14:textId="35293C58" w:rsidR="00211B90" w:rsidRPr="00D6195F" w:rsidRDefault="00CB1DEA" w:rsidP="00211B90">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w:t>
      </w:r>
      <w:r w:rsidR="00211B90" w:rsidRPr="001A10C9">
        <w:rPr>
          <w:rFonts w:ascii="Times New Roman" w:hAnsi="Times New Roman" w:cs="Times New Roman"/>
          <w:sz w:val="24"/>
          <w:szCs w:val="24"/>
        </w:rPr>
        <w:t>S</w:t>
      </w:r>
      <w:r w:rsidR="00E53D92">
        <w:rPr>
          <w:rFonts w:ascii="Times New Roman" w:hAnsi="Times New Roman" w:cs="Times New Roman"/>
          <w:sz w:val="24"/>
          <w:szCs w:val="24"/>
        </w:rPr>
        <w:t>4</w:t>
      </w:r>
    </w:p>
    <w:p w14:paraId="19DFA809" w14:textId="7EAA25D7" w:rsidR="00211B90" w:rsidRPr="001A10C9" w:rsidRDefault="00211B90" w:rsidP="00211B90">
      <w:pPr>
        <w:spacing w:line="480" w:lineRule="auto"/>
        <w:rPr>
          <w:rFonts w:ascii="Times New Roman" w:hAnsi="Times New Roman" w:cs="Times New Roman"/>
          <w:sz w:val="24"/>
          <w:szCs w:val="24"/>
        </w:rPr>
      </w:pPr>
      <w:r w:rsidRPr="001A10C9">
        <w:rPr>
          <w:rFonts w:ascii="Times New Roman" w:hAnsi="Times New Roman" w:cs="Times New Roman"/>
          <w:sz w:val="24"/>
          <w:szCs w:val="24"/>
        </w:rPr>
        <w:t>Average difference in total nitrogen (TN) concentrations</w:t>
      </w:r>
      <w:r w:rsidR="00D0298C">
        <w:rPr>
          <w:rFonts w:ascii="Times New Roman" w:hAnsi="Times New Roman" w:cs="Times New Roman"/>
          <w:sz w:val="24"/>
          <w:szCs w:val="24"/>
        </w:rPr>
        <w:t xml:space="preserve"> (mg/l)</w:t>
      </w:r>
      <w:r w:rsidRPr="001A10C9">
        <w:rPr>
          <w:rFonts w:ascii="Times New Roman" w:hAnsi="Times New Roman" w:cs="Times New Roman"/>
          <w:sz w:val="24"/>
          <w:szCs w:val="24"/>
        </w:rPr>
        <w:t xml:space="preserve"> between in- and outflow during summer (April to September) and winter (October to March) for </w:t>
      </w:r>
      <w:r w:rsidR="0026206A">
        <w:rPr>
          <w:rFonts w:ascii="Times New Roman" w:hAnsi="Times New Roman" w:cs="Times New Roman"/>
          <w:sz w:val="24"/>
          <w:szCs w:val="24"/>
        </w:rPr>
        <w:t xml:space="preserve">the </w:t>
      </w:r>
      <w:r w:rsidRPr="001A10C9">
        <w:rPr>
          <w:rFonts w:ascii="Times New Roman" w:hAnsi="Times New Roman" w:cs="Times New Roman"/>
          <w:sz w:val="24"/>
          <w:szCs w:val="24"/>
        </w:rPr>
        <w:t>seven wetlands. Negative values indicate that the wetland reduce</w:t>
      </w:r>
      <w:r w:rsidR="00E970CD">
        <w:rPr>
          <w:rFonts w:ascii="Times New Roman" w:hAnsi="Times New Roman" w:cs="Times New Roman"/>
          <w:sz w:val="24"/>
          <w:szCs w:val="24"/>
        </w:rPr>
        <w:t>s</w:t>
      </w:r>
      <w:r w:rsidRPr="001A10C9">
        <w:rPr>
          <w:rFonts w:ascii="Times New Roman" w:hAnsi="Times New Roman" w:cs="Times New Roman"/>
          <w:sz w:val="24"/>
          <w:szCs w:val="24"/>
        </w:rPr>
        <w:t xml:space="preserve"> TN. There were no significant differences (p &gt;</w:t>
      </w:r>
      <w:r w:rsidR="0026206A">
        <w:rPr>
          <w:rFonts w:ascii="Times New Roman" w:hAnsi="Times New Roman" w:cs="Times New Roman"/>
          <w:sz w:val="24"/>
          <w:szCs w:val="24"/>
        </w:rPr>
        <w:t xml:space="preserve"> </w:t>
      </w:r>
      <w:r w:rsidRPr="001A10C9">
        <w:rPr>
          <w:rFonts w:ascii="Times New Roman" w:hAnsi="Times New Roman" w:cs="Times New Roman"/>
          <w:sz w:val="24"/>
          <w:szCs w:val="24"/>
        </w:rPr>
        <w:t xml:space="preserve">0.05) </w:t>
      </w:r>
      <w:r w:rsidR="00E970CD" w:rsidRPr="001A10C9">
        <w:rPr>
          <w:rFonts w:ascii="Times New Roman" w:hAnsi="Times New Roman" w:cs="Times New Roman"/>
          <w:sz w:val="24"/>
          <w:szCs w:val="24"/>
        </w:rPr>
        <w:t xml:space="preserve">in the </w:t>
      </w:r>
      <w:r w:rsidR="00E970CD">
        <w:rPr>
          <w:rFonts w:ascii="Times New Roman" w:hAnsi="Times New Roman" w:cs="Times New Roman"/>
          <w:sz w:val="24"/>
          <w:szCs w:val="24"/>
        </w:rPr>
        <w:t xml:space="preserve">ability of the wetlands </w:t>
      </w:r>
      <w:r w:rsidR="00E970CD" w:rsidRPr="001A10C9">
        <w:rPr>
          <w:rFonts w:ascii="Times New Roman" w:hAnsi="Times New Roman" w:cs="Times New Roman"/>
          <w:sz w:val="24"/>
          <w:szCs w:val="24"/>
        </w:rPr>
        <w:t>to reduce</w:t>
      </w:r>
      <w:r w:rsidR="00E970CD">
        <w:rPr>
          <w:rFonts w:ascii="Times New Roman" w:hAnsi="Times New Roman" w:cs="Times New Roman"/>
          <w:sz w:val="24"/>
          <w:szCs w:val="24"/>
        </w:rPr>
        <w:t xml:space="preserve"> </w:t>
      </w:r>
      <w:r w:rsidRPr="001A10C9">
        <w:rPr>
          <w:rFonts w:ascii="Times New Roman" w:hAnsi="Times New Roman" w:cs="Times New Roman"/>
          <w:sz w:val="24"/>
          <w:szCs w:val="24"/>
        </w:rPr>
        <w:t>TN concentrations between summer and winter.</w:t>
      </w:r>
    </w:p>
    <w:p w14:paraId="6BD5AF14" w14:textId="723D5483" w:rsidR="00E21AA4" w:rsidRPr="001A10C9" w:rsidRDefault="00E21AA4">
      <w:pPr>
        <w:rPr>
          <w:rFonts w:ascii="Times New Roman" w:hAnsi="Times New Roman" w:cs="Times New Roman"/>
          <w:sz w:val="24"/>
          <w:szCs w:val="24"/>
        </w:rPr>
      </w:pPr>
      <w:r w:rsidRPr="001A10C9">
        <w:rPr>
          <w:rFonts w:ascii="Times New Roman" w:hAnsi="Times New Roman" w:cs="Times New Roman"/>
          <w:sz w:val="24"/>
          <w:szCs w:val="24"/>
        </w:rPr>
        <w:br w:type="page"/>
      </w:r>
    </w:p>
    <w:p w14:paraId="7258F707" w14:textId="2402734C" w:rsidR="00E21AA4" w:rsidRPr="001A10C9" w:rsidRDefault="00D05302" w:rsidP="00E21AA4">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D0DE009" wp14:editId="2570AC3E">
            <wp:extent cx="5943600" cy="3832515"/>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832515"/>
                    </a:xfrm>
                    <a:prstGeom prst="rect">
                      <a:avLst/>
                    </a:prstGeom>
                  </pic:spPr>
                </pic:pic>
              </a:graphicData>
            </a:graphic>
          </wp:inline>
        </w:drawing>
      </w:r>
    </w:p>
    <w:p w14:paraId="5A09AB59" w14:textId="42297415" w:rsidR="00E21AA4" w:rsidRPr="00D6195F" w:rsidRDefault="00CB1DEA" w:rsidP="00E21AA4">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w:t>
      </w:r>
      <w:r w:rsidR="00E21AA4" w:rsidRPr="001A10C9">
        <w:rPr>
          <w:rFonts w:ascii="Times New Roman" w:hAnsi="Times New Roman" w:cs="Times New Roman"/>
          <w:sz w:val="24"/>
          <w:szCs w:val="24"/>
        </w:rPr>
        <w:t>S</w:t>
      </w:r>
      <w:r w:rsidR="00E53D92">
        <w:rPr>
          <w:rFonts w:ascii="Times New Roman" w:hAnsi="Times New Roman" w:cs="Times New Roman"/>
          <w:sz w:val="24"/>
          <w:szCs w:val="24"/>
        </w:rPr>
        <w:t>5</w:t>
      </w:r>
    </w:p>
    <w:p w14:paraId="16D8D225" w14:textId="6465B40D" w:rsidR="00CB1DEA" w:rsidRPr="00D44ED7" w:rsidRDefault="00E21AA4" w:rsidP="00B2296E">
      <w:pPr>
        <w:spacing w:line="480" w:lineRule="auto"/>
        <w:rPr>
          <w:rFonts w:ascii="Times New Roman" w:hAnsi="Times New Roman" w:cs="Times New Roman"/>
          <w:sz w:val="24"/>
          <w:szCs w:val="24"/>
        </w:rPr>
      </w:pPr>
      <w:r w:rsidRPr="001A10C9">
        <w:rPr>
          <w:rFonts w:ascii="Times New Roman" w:hAnsi="Times New Roman" w:cs="Times New Roman"/>
          <w:sz w:val="24"/>
          <w:szCs w:val="24"/>
        </w:rPr>
        <w:t>Average difference in total phosphorus (TP) concentrations</w:t>
      </w:r>
      <w:r w:rsidR="00D0298C">
        <w:rPr>
          <w:rFonts w:ascii="Times New Roman" w:hAnsi="Times New Roman" w:cs="Times New Roman"/>
          <w:sz w:val="24"/>
          <w:szCs w:val="24"/>
        </w:rPr>
        <w:t xml:space="preserve"> (µg/l)</w:t>
      </w:r>
      <w:r w:rsidRPr="001A10C9">
        <w:rPr>
          <w:rFonts w:ascii="Times New Roman" w:hAnsi="Times New Roman" w:cs="Times New Roman"/>
          <w:sz w:val="24"/>
          <w:szCs w:val="24"/>
        </w:rPr>
        <w:t xml:space="preserve"> between in- and outflow during summer (April to September) and winter (October to March) for </w:t>
      </w:r>
      <w:r w:rsidR="001D2821">
        <w:rPr>
          <w:rFonts w:ascii="Times New Roman" w:hAnsi="Times New Roman" w:cs="Times New Roman"/>
          <w:sz w:val="24"/>
          <w:szCs w:val="24"/>
          <w:lang w:val="en-SE"/>
        </w:rPr>
        <w:t xml:space="preserve">the </w:t>
      </w:r>
      <w:r w:rsidRPr="001A10C9">
        <w:rPr>
          <w:rFonts w:ascii="Times New Roman" w:hAnsi="Times New Roman" w:cs="Times New Roman"/>
          <w:sz w:val="24"/>
          <w:szCs w:val="24"/>
        </w:rPr>
        <w:t>seven wetlands. Negative values indicate that the wetland reduce</w:t>
      </w:r>
      <w:r w:rsidR="00E970CD">
        <w:rPr>
          <w:rFonts w:ascii="Times New Roman" w:hAnsi="Times New Roman" w:cs="Times New Roman"/>
          <w:sz w:val="24"/>
          <w:szCs w:val="24"/>
        </w:rPr>
        <w:t>s</w:t>
      </w:r>
      <w:r w:rsidRPr="001A10C9">
        <w:rPr>
          <w:rFonts w:ascii="Times New Roman" w:hAnsi="Times New Roman" w:cs="Times New Roman"/>
          <w:sz w:val="24"/>
          <w:szCs w:val="24"/>
        </w:rPr>
        <w:t xml:space="preserve"> TP. There were no significant differences (p &gt;</w:t>
      </w:r>
      <w:r w:rsidR="0026206A">
        <w:rPr>
          <w:rFonts w:ascii="Times New Roman" w:hAnsi="Times New Roman" w:cs="Times New Roman"/>
          <w:sz w:val="24"/>
          <w:szCs w:val="24"/>
        </w:rPr>
        <w:t xml:space="preserve"> </w:t>
      </w:r>
      <w:r w:rsidRPr="001A10C9">
        <w:rPr>
          <w:rFonts w:ascii="Times New Roman" w:hAnsi="Times New Roman" w:cs="Times New Roman"/>
          <w:sz w:val="24"/>
          <w:szCs w:val="24"/>
        </w:rPr>
        <w:t xml:space="preserve">0.05) in the </w:t>
      </w:r>
      <w:r w:rsidR="00E970CD">
        <w:rPr>
          <w:rFonts w:ascii="Times New Roman" w:hAnsi="Times New Roman" w:cs="Times New Roman"/>
          <w:sz w:val="24"/>
          <w:szCs w:val="24"/>
        </w:rPr>
        <w:t xml:space="preserve">ability of the wetlands </w:t>
      </w:r>
      <w:r w:rsidRPr="001A10C9">
        <w:rPr>
          <w:rFonts w:ascii="Times New Roman" w:hAnsi="Times New Roman" w:cs="Times New Roman"/>
          <w:sz w:val="24"/>
          <w:szCs w:val="24"/>
        </w:rPr>
        <w:t>to reduce TP concentrations between summer and winter.</w:t>
      </w:r>
    </w:p>
    <w:sectPr w:rsidR="00CB1DEA" w:rsidRPr="00D44ED7" w:rsidSect="00DB7E92">
      <w:pgSz w:w="12240" w:h="15840" w:code="1"/>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B90"/>
    <w:rsid w:val="000240E8"/>
    <w:rsid w:val="00054CAE"/>
    <w:rsid w:val="0008344A"/>
    <w:rsid w:val="00085945"/>
    <w:rsid w:val="00094FE1"/>
    <w:rsid w:val="000C5A83"/>
    <w:rsid w:val="000D6CF6"/>
    <w:rsid w:val="000F3D26"/>
    <w:rsid w:val="00181235"/>
    <w:rsid w:val="001A10C9"/>
    <w:rsid w:val="001D2821"/>
    <w:rsid w:val="001E0C9A"/>
    <w:rsid w:val="00211B90"/>
    <w:rsid w:val="002247D0"/>
    <w:rsid w:val="0026206A"/>
    <w:rsid w:val="002875F0"/>
    <w:rsid w:val="00340DA6"/>
    <w:rsid w:val="00352D72"/>
    <w:rsid w:val="00392180"/>
    <w:rsid w:val="00413968"/>
    <w:rsid w:val="00430C9A"/>
    <w:rsid w:val="004C402F"/>
    <w:rsid w:val="00542362"/>
    <w:rsid w:val="00545F14"/>
    <w:rsid w:val="00551E4E"/>
    <w:rsid w:val="005758BD"/>
    <w:rsid w:val="005A33DC"/>
    <w:rsid w:val="005E4D84"/>
    <w:rsid w:val="005F1236"/>
    <w:rsid w:val="00632DE1"/>
    <w:rsid w:val="00683EEE"/>
    <w:rsid w:val="00724830"/>
    <w:rsid w:val="00736DE5"/>
    <w:rsid w:val="007420DD"/>
    <w:rsid w:val="007662D6"/>
    <w:rsid w:val="007D52FB"/>
    <w:rsid w:val="007E12D2"/>
    <w:rsid w:val="008342E6"/>
    <w:rsid w:val="008A706D"/>
    <w:rsid w:val="008E2F96"/>
    <w:rsid w:val="008F5781"/>
    <w:rsid w:val="00921250"/>
    <w:rsid w:val="009329C4"/>
    <w:rsid w:val="00982DEE"/>
    <w:rsid w:val="00997351"/>
    <w:rsid w:val="009E1F05"/>
    <w:rsid w:val="00A152B9"/>
    <w:rsid w:val="00AB18AF"/>
    <w:rsid w:val="00AB4DCF"/>
    <w:rsid w:val="00AC5393"/>
    <w:rsid w:val="00B15F70"/>
    <w:rsid w:val="00B2296E"/>
    <w:rsid w:val="00BA3FD9"/>
    <w:rsid w:val="00C621A9"/>
    <w:rsid w:val="00C807D5"/>
    <w:rsid w:val="00CB1DEA"/>
    <w:rsid w:val="00CD7D69"/>
    <w:rsid w:val="00D0298C"/>
    <w:rsid w:val="00D05302"/>
    <w:rsid w:val="00D126EB"/>
    <w:rsid w:val="00D24BF3"/>
    <w:rsid w:val="00D37DCB"/>
    <w:rsid w:val="00D44ED7"/>
    <w:rsid w:val="00D6195F"/>
    <w:rsid w:val="00DB7E92"/>
    <w:rsid w:val="00E21AA4"/>
    <w:rsid w:val="00E254E1"/>
    <w:rsid w:val="00E30989"/>
    <w:rsid w:val="00E3648A"/>
    <w:rsid w:val="00E53D92"/>
    <w:rsid w:val="00E9127F"/>
    <w:rsid w:val="00E970CD"/>
    <w:rsid w:val="00EA30E2"/>
    <w:rsid w:val="00EE7794"/>
    <w:rsid w:val="00F25DD3"/>
    <w:rsid w:val="00F40635"/>
    <w:rsid w:val="00F572B5"/>
    <w:rsid w:val="00FC453A"/>
    <w:rsid w:val="00FC5CA5"/>
    <w:rsid w:val="00FE1D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7C2D1"/>
  <w15:chartTrackingRefBased/>
  <w15:docId w15:val="{0320BC28-432B-458C-911C-853A372B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evision">
    <w:name w:val="Revision"/>
    <w:hidden/>
    <w:uiPriority w:val="99"/>
    <w:semiHidden/>
    <w:rsid w:val="009329C4"/>
    <w:pPr>
      <w:spacing w:after="0" w:line="240" w:lineRule="auto"/>
    </w:pPr>
    <w:rPr>
      <w:lang w:val="en-US"/>
    </w:rPr>
  </w:style>
  <w:style w:type="character" w:styleId="Kommentarsreferens">
    <w:name w:val="annotation reference"/>
    <w:basedOn w:val="Standardstycketeckensnitt"/>
    <w:uiPriority w:val="99"/>
    <w:semiHidden/>
    <w:unhideWhenUsed/>
    <w:rsid w:val="00EE7794"/>
    <w:rPr>
      <w:sz w:val="16"/>
      <w:szCs w:val="16"/>
    </w:rPr>
  </w:style>
  <w:style w:type="paragraph" w:styleId="Kommentarer">
    <w:name w:val="annotation text"/>
    <w:basedOn w:val="Normal"/>
    <w:link w:val="KommentarerChar"/>
    <w:uiPriority w:val="99"/>
    <w:unhideWhenUsed/>
    <w:rsid w:val="00EE7794"/>
    <w:pPr>
      <w:spacing w:line="240" w:lineRule="auto"/>
    </w:pPr>
    <w:rPr>
      <w:sz w:val="20"/>
      <w:szCs w:val="20"/>
    </w:rPr>
  </w:style>
  <w:style w:type="character" w:customStyle="1" w:styleId="KommentarerChar">
    <w:name w:val="Kommentarer Char"/>
    <w:basedOn w:val="Standardstycketeckensnitt"/>
    <w:link w:val="Kommentarer"/>
    <w:uiPriority w:val="99"/>
    <w:rsid w:val="00EE7794"/>
    <w:rPr>
      <w:sz w:val="20"/>
      <w:szCs w:val="20"/>
      <w:lang w:val="en-US"/>
    </w:rPr>
  </w:style>
  <w:style w:type="paragraph" w:styleId="Kommentarsmne">
    <w:name w:val="annotation subject"/>
    <w:basedOn w:val="Kommentarer"/>
    <w:next w:val="Kommentarer"/>
    <w:link w:val="KommentarsmneChar"/>
    <w:uiPriority w:val="99"/>
    <w:semiHidden/>
    <w:unhideWhenUsed/>
    <w:rsid w:val="00EE7794"/>
    <w:rPr>
      <w:b/>
      <w:bCs/>
    </w:rPr>
  </w:style>
  <w:style w:type="character" w:customStyle="1" w:styleId="KommentarsmneChar">
    <w:name w:val="Kommentarsämne Char"/>
    <w:basedOn w:val="KommentarerChar"/>
    <w:link w:val="Kommentarsmne"/>
    <w:uiPriority w:val="99"/>
    <w:semiHidden/>
    <w:rsid w:val="00EE7794"/>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315405">
      <w:bodyDiv w:val="1"/>
      <w:marLeft w:val="0"/>
      <w:marRight w:val="0"/>
      <w:marTop w:val="0"/>
      <w:marBottom w:val="0"/>
      <w:divBdr>
        <w:top w:val="none" w:sz="0" w:space="0" w:color="auto"/>
        <w:left w:val="none" w:sz="0" w:space="0" w:color="auto"/>
        <w:bottom w:val="none" w:sz="0" w:space="0" w:color="auto"/>
        <w:right w:val="none" w:sz="0" w:space="0" w:color="auto"/>
      </w:divBdr>
    </w:div>
    <w:div w:id="1927230863">
      <w:bodyDiv w:val="1"/>
      <w:marLeft w:val="0"/>
      <w:marRight w:val="0"/>
      <w:marTop w:val="0"/>
      <w:marBottom w:val="0"/>
      <w:divBdr>
        <w:top w:val="none" w:sz="0" w:space="0" w:color="auto"/>
        <w:left w:val="none" w:sz="0" w:space="0" w:color="auto"/>
        <w:bottom w:val="none" w:sz="0" w:space="0" w:color="auto"/>
        <w:right w:val="none" w:sz="0" w:space="0" w:color="auto"/>
      </w:divBdr>
    </w:div>
    <w:div w:id="192984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0FAE8-7327-4F0C-8903-D4604CDAC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439</Words>
  <Characters>2332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Borgström</dc:creator>
  <cp:keywords/>
  <dc:description/>
  <cp:lastModifiedBy>Anna Borgström</cp:lastModifiedBy>
  <cp:revision>2</cp:revision>
  <dcterms:created xsi:type="dcterms:W3CDTF">2022-11-18T20:25:00Z</dcterms:created>
  <dcterms:modified xsi:type="dcterms:W3CDTF">2022-11-18T20:25:00Z</dcterms:modified>
</cp:coreProperties>
</file>