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73E5EA" w14:textId="10D3DA45" w:rsidR="00B00AC1" w:rsidRPr="00DA3034" w:rsidRDefault="00467796" w:rsidP="00DA3034">
      <w:pPr>
        <w:pStyle w:val="Heading1"/>
      </w:pPr>
      <w:bookmarkStart w:id="0" w:name="_Ref54028741"/>
      <w:bookmarkStart w:id="1" w:name="_Toc63098070"/>
      <w:bookmarkStart w:id="2" w:name="_Hlk525222809"/>
      <w:r>
        <w:t>Supplementary Materials I</w:t>
      </w:r>
      <w:bookmarkEnd w:id="0"/>
      <w:bookmarkEnd w:id="1"/>
    </w:p>
    <w:p w14:paraId="647B21F9" w14:textId="333C056E" w:rsidR="00397FEE" w:rsidRDefault="00397FEE" w:rsidP="00397FEE">
      <w:pPr>
        <w:pStyle w:val="Caption"/>
        <w:keepNext/>
        <w:ind w:left="142"/>
      </w:pPr>
      <w:bookmarkStart w:id="3" w:name="_Ref525157576"/>
      <w:bookmarkStart w:id="4" w:name="_Toc63098119"/>
      <w:r w:rsidRPr="00397FEE">
        <w:rPr>
          <w:i w:val="0"/>
        </w:rPr>
        <w:t xml:space="preserve">Table </w:t>
      </w:r>
      <w:r w:rsidR="00AB0535">
        <w:rPr>
          <w:i w:val="0"/>
        </w:rPr>
        <w:fldChar w:fldCharType="begin"/>
      </w:r>
      <w:r w:rsidR="00AB0535">
        <w:rPr>
          <w:i w:val="0"/>
        </w:rPr>
        <w:instrText xml:space="preserve"> SEQ Table \* ARABIC </w:instrText>
      </w:r>
      <w:r w:rsidR="00AB0535">
        <w:rPr>
          <w:i w:val="0"/>
        </w:rPr>
        <w:fldChar w:fldCharType="separate"/>
      </w:r>
      <w:r w:rsidR="00F3027E">
        <w:rPr>
          <w:i w:val="0"/>
          <w:noProof/>
        </w:rPr>
        <w:t>5</w:t>
      </w:r>
      <w:r w:rsidR="00AB0535">
        <w:rPr>
          <w:i w:val="0"/>
        </w:rPr>
        <w:fldChar w:fldCharType="end"/>
      </w:r>
      <w:bookmarkEnd w:id="3"/>
      <w:r w:rsidRPr="00397FEE">
        <w:rPr>
          <w:i w:val="0"/>
        </w:rPr>
        <w:t xml:space="preserve"> </w:t>
      </w:r>
      <w:r w:rsidRPr="00397FEE">
        <w:rPr>
          <w:i w:val="0"/>
          <w:color w:val="FFFFFF" w:themeColor="background1"/>
          <w:sz w:val="22"/>
          <w:szCs w:val="22"/>
        </w:rPr>
        <w:t>Situational Factors whose Increase Affects Utilitarian Moral Judgments in Sacrificial Dilemmas.</w:t>
      </w:r>
      <w:bookmarkEnd w:id="4"/>
    </w:p>
    <w:tbl>
      <w:tblPr>
        <w:tblStyle w:val="ListTable1Light-Accent5"/>
        <w:tblW w:w="14034" w:type="dxa"/>
        <w:tblLayout w:type="fixed"/>
        <w:tblLook w:val="0420" w:firstRow="1" w:lastRow="0" w:firstColumn="0" w:lastColumn="0" w:noHBand="0" w:noVBand="1"/>
      </w:tblPr>
      <w:tblGrid>
        <w:gridCol w:w="5387"/>
        <w:gridCol w:w="4111"/>
        <w:gridCol w:w="1559"/>
        <w:gridCol w:w="1843"/>
        <w:gridCol w:w="1134"/>
      </w:tblGrid>
      <w:tr w:rsidR="00B00AC1" w:rsidRPr="00B00AC1" w14:paraId="7D285621" w14:textId="77777777" w:rsidTr="000E3389">
        <w:trPr>
          <w:cnfStyle w:val="100000000000" w:firstRow="1" w:lastRow="0" w:firstColumn="0" w:lastColumn="0" w:oddVBand="0" w:evenVBand="0" w:oddHBand="0" w:evenHBand="0" w:firstRowFirstColumn="0" w:firstRowLastColumn="0" w:lastRowFirstColumn="0" w:lastRowLastColumn="0"/>
          <w:trHeight w:val="851"/>
        </w:trPr>
        <w:tc>
          <w:tcPr>
            <w:tcW w:w="14034" w:type="dxa"/>
            <w:gridSpan w:val="5"/>
            <w:tcBorders>
              <w:bottom w:val="single" w:sz="8" w:space="0" w:color="auto"/>
            </w:tcBorders>
            <w:shd w:val="clear" w:color="auto" w:fill="auto"/>
          </w:tcPr>
          <w:p w14:paraId="7847FFAC" w14:textId="77777777" w:rsidR="00B00AC1" w:rsidRPr="00B00AC1" w:rsidRDefault="00B00AC1" w:rsidP="000E3389">
            <w:pPr>
              <w:spacing w:line="276" w:lineRule="auto"/>
              <w:ind w:firstLine="0"/>
              <w:jc w:val="left"/>
              <w:rPr>
                <w:b w:val="0"/>
                <w:i/>
                <w:sz w:val="22"/>
                <w:szCs w:val="22"/>
              </w:rPr>
            </w:pPr>
            <w:r w:rsidRPr="00B00AC1">
              <w:rPr>
                <w:b w:val="0"/>
                <w:i/>
                <w:sz w:val="22"/>
                <w:szCs w:val="22"/>
              </w:rPr>
              <w:t>Situational Factors whose Increase Affects Utilitarian Moral Judgments in Sacrificial Dilemmas.</w:t>
            </w:r>
          </w:p>
        </w:tc>
      </w:tr>
      <w:tr w:rsidR="00B00AC1" w:rsidRPr="00B00AC1" w14:paraId="56729F21"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tcBorders>
              <w:top w:val="single" w:sz="12" w:space="0" w:color="auto"/>
              <w:bottom w:val="single" w:sz="8" w:space="0" w:color="auto"/>
            </w:tcBorders>
            <w:shd w:val="clear" w:color="auto" w:fill="auto"/>
          </w:tcPr>
          <w:p w14:paraId="0F7D1884" w14:textId="77777777" w:rsidR="00B00AC1" w:rsidRPr="00B00AC1" w:rsidRDefault="00B00AC1" w:rsidP="000E3389">
            <w:pPr>
              <w:spacing w:line="276" w:lineRule="auto"/>
              <w:ind w:firstLine="0"/>
              <w:rPr>
                <w:sz w:val="22"/>
                <w:szCs w:val="22"/>
              </w:rPr>
            </w:pPr>
            <w:r w:rsidRPr="00B00AC1">
              <w:rPr>
                <w:sz w:val="22"/>
                <w:szCs w:val="22"/>
              </w:rPr>
              <w:t>Article</w:t>
            </w:r>
          </w:p>
        </w:tc>
        <w:tc>
          <w:tcPr>
            <w:tcW w:w="4111" w:type="dxa"/>
            <w:tcBorders>
              <w:top w:val="single" w:sz="12" w:space="0" w:color="auto"/>
              <w:bottom w:val="single" w:sz="8" w:space="0" w:color="auto"/>
            </w:tcBorders>
            <w:shd w:val="clear" w:color="auto" w:fill="auto"/>
            <w:vAlign w:val="bottom"/>
          </w:tcPr>
          <w:p w14:paraId="4D22426A" w14:textId="77777777" w:rsidR="00B00AC1" w:rsidRPr="00B00AC1" w:rsidRDefault="00B00AC1" w:rsidP="000E3389">
            <w:pPr>
              <w:spacing w:line="276" w:lineRule="auto"/>
              <w:ind w:firstLine="0"/>
              <w:jc w:val="center"/>
              <w:rPr>
                <w:sz w:val="22"/>
                <w:szCs w:val="22"/>
              </w:rPr>
            </w:pPr>
            <w:r w:rsidRPr="00B00AC1">
              <w:rPr>
                <w:sz w:val="22"/>
                <w:szCs w:val="22"/>
              </w:rPr>
              <w:t xml:space="preserve">Situational </w:t>
            </w:r>
          </w:p>
          <w:p w14:paraId="365ABAC5" w14:textId="77777777" w:rsidR="00B00AC1" w:rsidRPr="00B00AC1" w:rsidRDefault="00B00AC1" w:rsidP="000E3389">
            <w:pPr>
              <w:spacing w:line="276" w:lineRule="auto"/>
              <w:ind w:firstLine="0"/>
              <w:jc w:val="center"/>
              <w:rPr>
                <w:sz w:val="22"/>
                <w:szCs w:val="22"/>
              </w:rPr>
            </w:pPr>
            <w:r w:rsidRPr="00B00AC1">
              <w:rPr>
                <w:sz w:val="22"/>
                <w:szCs w:val="22"/>
              </w:rPr>
              <w:t>Factor</w:t>
            </w:r>
          </w:p>
        </w:tc>
        <w:tc>
          <w:tcPr>
            <w:tcW w:w="1559" w:type="dxa"/>
            <w:tcBorders>
              <w:top w:val="single" w:sz="12" w:space="0" w:color="auto"/>
              <w:bottom w:val="single" w:sz="8" w:space="0" w:color="auto"/>
            </w:tcBorders>
            <w:shd w:val="clear" w:color="auto" w:fill="auto"/>
            <w:vAlign w:val="bottom"/>
          </w:tcPr>
          <w:p w14:paraId="51BBDE5F" w14:textId="77777777" w:rsidR="00B00AC1" w:rsidRPr="00B00AC1" w:rsidRDefault="00B00AC1" w:rsidP="000E3389">
            <w:pPr>
              <w:spacing w:line="276" w:lineRule="auto"/>
              <w:ind w:firstLine="0"/>
              <w:jc w:val="center"/>
              <w:rPr>
                <w:sz w:val="22"/>
                <w:szCs w:val="22"/>
              </w:rPr>
            </w:pPr>
            <w:r w:rsidRPr="00B00AC1">
              <w:rPr>
                <w:sz w:val="22"/>
                <w:szCs w:val="22"/>
              </w:rPr>
              <w:t>Direction</w:t>
            </w:r>
          </w:p>
        </w:tc>
        <w:tc>
          <w:tcPr>
            <w:tcW w:w="1843" w:type="dxa"/>
            <w:tcBorders>
              <w:top w:val="single" w:sz="12" w:space="0" w:color="auto"/>
              <w:bottom w:val="single" w:sz="8" w:space="0" w:color="auto"/>
            </w:tcBorders>
            <w:shd w:val="clear" w:color="auto" w:fill="auto"/>
            <w:vAlign w:val="bottom"/>
          </w:tcPr>
          <w:p w14:paraId="2F4ED54E" w14:textId="77777777" w:rsidR="00B00AC1" w:rsidRPr="00B00AC1" w:rsidRDefault="00B00AC1" w:rsidP="000E3389">
            <w:pPr>
              <w:spacing w:line="276" w:lineRule="auto"/>
              <w:ind w:firstLine="0"/>
              <w:jc w:val="center"/>
              <w:rPr>
                <w:sz w:val="22"/>
                <w:szCs w:val="22"/>
              </w:rPr>
            </w:pPr>
            <w:r w:rsidRPr="00B00AC1">
              <w:rPr>
                <w:sz w:val="22"/>
                <w:szCs w:val="22"/>
              </w:rPr>
              <w:t>p</w:t>
            </w:r>
          </w:p>
        </w:tc>
        <w:tc>
          <w:tcPr>
            <w:tcW w:w="1134" w:type="dxa"/>
            <w:tcBorders>
              <w:top w:val="single" w:sz="12" w:space="0" w:color="auto"/>
              <w:bottom w:val="single" w:sz="8" w:space="0" w:color="auto"/>
            </w:tcBorders>
            <w:shd w:val="clear" w:color="auto" w:fill="auto"/>
            <w:vAlign w:val="bottom"/>
          </w:tcPr>
          <w:p w14:paraId="7E59CF4C" w14:textId="0B5921CF" w:rsidR="00B00AC1" w:rsidRPr="00B00AC1" w:rsidRDefault="00B00AC1" w:rsidP="000E3389">
            <w:pPr>
              <w:spacing w:line="276" w:lineRule="auto"/>
              <w:ind w:firstLine="0"/>
              <w:jc w:val="center"/>
              <w:rPr>
                <w:sz w:val="22"/>
                <w:szCs w:val="22"/>
                <w:vertAlign w:val="superscript"/>
              </w:rPr>
            </w:pPr>
            <w:r w:rsidRPr="00B00AC1">
              <w:rPr>
                <w:sz w:val="22"/>
                <w:szCs w:val="22"/>
              </w:rPr>
              <w:t>d</w:t>
            </w:r>
            <w:r w:rsidR="009C6022" w:rsidRPr="00B00AC1">
              <w:rPr>
                <w:sz w:val="22"/>
                <w:szCs w:val="22"/>
                <w:vertAlign w:val="superscript"/>
              </w:rPr>
              <w:t>a</w:t>
            </w:r>
          </w:p>
        </w:tc>
      </w:tr>
      <w:tr w:rsidR="00B00AC1" w:rsidRPr="00B00AC1" w14:paraId="07D9171E" w14:textId="77777777" w:rsidTr="000E3389">
        <w:tc>
          <w:tcPr>
            <w:tcW w:w="5387" w:type="dxa"/>
            <w:shd w:val="clear" w:color="auto" w:fill="auto"/>
          </w:tcPr>
          <w:p w14:paraId="064F8D08" w14:textId="29337022" w:rsidR="00B00AC1" w:rsidRPr="00B00AC1" w:rsidRDefault="00D1545F" w:rsidP="000E3389">
            <w:pPr>
              <w:spacing w:line="276" w:lineRule="auto"/>
              <w:ind w:firstLine="0"/>
              <w:rPr>
                <w:sz w:val="22"/>
                <w:szCs w:val="22"/>
                <w:vertAlign w:val="superscript"/>
              </w:rPr>
            </w:pPr>
            <w:r>
              <w:rPr>
                <w:sz w:val="22"/>
                <w:szCs w:val="22"/>
              </w:rPr>
              <w:t>Aguilar et al.</w:t>
            </w:r>
            <w:r w:rsidR="00B00AC1" w:rsidRPr="00B00AC1">
              <w:rPr>
                <w:sz w:val="22"/>
                <w:szCs w:val="22"/>
              </w:rPr>
              <w:t xml:space="preserve"> </w:t>
            </w:r>
            <w:r>
              <w:rPr>
                <w:sz w:val="22"/>
                <w:szCs w:val="22"/>
              </w:rPr>
              <w:t>(2013)</w:t>
            </w:r>
            <w:r w:rsidR="00B00AC1" w:rsidRPr="00B00AC1">
              <w:rPr>
                <w:sz w:val="22"/>
                <w:szCs w:val="22"/>
                <w:vertAlign w:val="superscript"/>
              </w:rPr>
              <w:t>C</w:t>
            </w:r>
          </w:p>
        </w:tc>
        <w:tc>
          <w:tcPr>
            <w:tcW w:w="4111" w:type="dxa"/>
            <w:shd w:val="clear" w:color="auto" w:fill="auto"/>
          </w:tcPr>
          <w:p w14:paraId="34E22FCB" w14:textId="77777777" w:rsidR="00B00AC1" w:rsidRPr="00B00AC1" w:rsidRDefault="00B00AC1" w:rsidP="000E3389">
            <w:pPr>
              <w:spacing w:line="276" w:lineRule="auto"/>
              <w:ind w:firstLine="0"/>
              <w:jc w:val="center"/>
              <w:rPr>
                <w:sz w:val="22"/>
                <w:szCs w:val="22"/>
              </w:rPr>
            </w:pPr>
            <w:r w:rsidRPr="00B00AC1">
              <w:rPr>
                <w:sz w:val="22"/>
                <w:szCs w:val="22"/>
              </w:rPr>
              <w:t>[Judge] Psychological distance</w:t>
            </w:r>
          </w:p>
        </w:tc>
        <w:tc>
          <w:tcPr>
            <w:tcW w:w="1559" w:type="dxa"/>
            <w:shd w:val="clear" w:color="auto" w:fill="auto"/>
          </w:tcPr>
          <w:p w14:paraId="645047F3"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76E520DF" w14:textId="77777777" w:rsidR="00B00AC1" w:rsidRPr="00B00AC1" w:rsidRDefault="00B00AC1" w:rsidP="000E3389">
            <w:pPr>
              <w:spacing w:line="276" w:lineRule="auto"/>
              <w:ind w:firstLine="0"/>
              <w:jc w:val="center"/>
              <w:rPr>
                <w:sz w:val="22"/>
                <w:szCs w:val="22"/>
              </w:rPr>
            </w:pPr>
            <w:r w:rsidRPr="00B00AC1">
              <w:rPr>
                <w:sz w:val="22"/>
                <w:szCs w:val="22"/>
              </w:rPr>
              <w:t>0.026 (study 1)</w:t>
            </w:r>
          </w:p>
          <w:p w14:paraId="4F2B04EB" w14:textId="77777777" w:rsidR="00B00AC1" w:rsidRPr="00B00AC1" w:rsidRDefault="00B00AC1" w:rsidP="000E3389">
            <w:pPr>
              <w:spacing w:line="276" w:lineRule="auto"/>
              <w:ind w:firstLine="0"/>
              <w:jc w:val="center"/>
              <w:rPr>
                <w:sz w:val="22"/>
                <w:szCs w:val="22"/>
              </w:rPr>
            </w:pPr>
            <w:r w:rsidRPr="00B00AC1">
              <w:rPr>
                <w:sz w:val="22"/>
                <w:szCs w:val="22"/>
              </w:rPr>
              <w:t>0.036 (study 2)</w:t>
            </w:r>
          </w:p>
        </w:tc>
        <w:tc>
          <w:tcPr>
            <w:tcW w:w="1134" w:type="dxa"/>
            <w:shd w:val="clear" w:color="auto" w:fill="auto"/>
          </w:tcPr>
          <w:p w14:paraId="40689997" w14:textId="4C1DE61D" w:rsidR="00B00AC1" w:rsidRPr="00B00AC1" w:rsidRDefault="009C6022" w:rsidP="000E3389">
            <w:pPr>
              <w:spacing w:line="276" w:lineRule="auto"/>
              <w:ind w:firstLine="0"/>
              <w:jc w:val="center"/>
              <w:rPr>
                <w:sz w:val="22"/>
                <w:szCs w:val="22"/>
                <w:vertAlign w:val="superscript"/>
              </w:rPr>
            </w:pPr>
            <w:r>
              <w:rPr>
                <w:sz w:val="22"/>
                <w:szCs w:val="22"/>
              </w:rPr>
              <w:t>0.82</w:t>
            </w:r>
            <w:r>
              <w:rPr>
                <w:sz w:val="22"/>
                <w:szCs w:val="22"/>
              </w:rPr>
              <w:br/>
              <w:t>0.47</w:t>
            </w:r>
          </w:p>
        </w:tc>
      </w:tr>
      <w:tr w:rsidR="00B00AC1" w:rsidRPr="00B00AC1" w14:paraId="5CA92444"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2E588489" w14:textId="2B1A0327" w:rsidR="00B00AC1" w:rsidRPr="006C1EC7" w:rsidRDefault="00D1545F" w:rsidP="000E3389">
            <w:pPr>
              <w:spacing w:line="276" w:lineRule="auto"/>
              <w:ind w:firstLine="0"/>
              <w:rPr>
                <w:sz w:val="22"/>
                <w:szCs w:val="22"/>
                <w:lang w:val="nl-NL"/>
              </w:rPr>
            </w:pPr>
            <w:r w:rsidRPr="006C1EC7">
              <w:rPr>
                <w:sz w:val="22"/>
                <w:szCs w:val="22"/>
                <w:lang w:val="nl-NL"/>
              </w:rPr>
              <w:t>Barque Duran et al.</w:t>
            </w:r>
            <w:r w:rsidR="00B00AC1" w:rsidRPr="006C1EC7">
              <w:rPr>
                <w:sz w:val="22"/>
                <w:szCs w:val="22"/>
                <w:lang w:val="nl-NL"/>
              </w:rPr>
              <w:t xml:space="preserve"> </w:t>
            </w:r>
            <w:r w:rsidRPr="006C1EC7">
              <w:rPr>
                <w:sz w:val="22"/>
                <w:szCs w:val="22"/>
                <w:lang w:val="nl-NL"/>
              </w:rPr>
              <w:t>(2017)</w:t>
            </w:r>
            <w:r w:rsidR="00B00AC1" w:rsidRPr="006C1EC7">
              <w:rPr>
                <w:sz w:val="22"/>
                <w:szCs w:val="22"/>
                <w:vertAlign w:val="superscript"/>
                <w:lang w:val="nl-NL"/>
              </w:rPr>
              <w:t>C</w:t>
            </w:r>
          </w:p>
        </w:tc>
        <w:tc>
          <w:tcPr>
            <w:tcW w:w="4111" w:type="dxa"/>
            <w:shd w:val="clear" w:color="auto" w:fill="auto"/>
          </w:tcPr>
          <w:p w14:paraId="14E13CCF" w14:textId="19844750" w:rsidR="00B00AC1" w:rsidRPr="00B00AC1" w:rsidRDefault="00B00AC1" w:rsidP="000E3389">
            <w:pPr>
              <w:spacing w:line="276" w:lineRule="auto"/>
              <w:ind w:firstLine="0"/>
              <w:jc w:val="center"/>
              <w:rPr>
                <w:sz w:val="22"/>
                <w:szCs w:val="22"/>
              </w:rPr>
            </w:pPr>
            <w:r w:rsidRPr="00B00AC1">
              <w:rPr>
                <w:sz w:val="22"/>
                <w:szCs w:val="22"/>
              </w:rPr>
              <w:t xml:space="preserve">[Presentation] </w:t>
            </w:r>
            <w:r w:rsidR="00392B33">
              <w:rPr>
                <w:sz w:val="22"/>
                <w:szCs w:val="22"/>
              </w:rPr>
              <w:t>Medium</w:t>
            </w:r>
          </w:p>
        </w:tc>
        <w:tc>
          <w:tcPr>
            <w:tcW w:w="1559" w:type="dxa"/>
            <w:shd w:val="clear" w:color="auto" w:fill="auto"/>
          </w:tcPr>
          <w:p w14:paraId="1FE69E27"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6D4E068C" w14:textId="77777777" w:rsidR="00B00AC1" w:rsidRPr="00B00AC1" w:rsidRDefault="00B00AC1" w:rsidP="000E3389">
            <w:pPr>
              <w:spacing w:line="276" w:lineRule="auto"/>
              <w:ind w:firstLine="0"/>
              <w:jc w:val="center"/>
              <w:rPr>
                <w:sz w:val="22"/>
                <w:szCs w:val="22"/>
              </w:rPr>
            </w:pPr>
            <w:r w:rsidRPr="00B00AC1">
              <w:rPr>
                <w:sz w:val="22"/>
                <w:szCs w:val="22"/>
              </w:rPr>
              <w:t>0.023 (study 1)</w:t>
            </w:r>
          </w:p>
          <w:p w14:paraId="655E1488" w14:textId="68451507" w:rsidR="00B00AC1" w:rsidRPr="00B00AC1" w:rsidRDefault="00B00AC1" w:rsidP="000E3389">
            <w:pPr>
              <w:spacing w:line="276" w:lineRule="auto"/>
              <w:ind w:firstLine="0"/>
              <w:jc w:val="center"/>
              <w:rPr>
                <w:sz w:val="22"/>
                <w:szCs w:val="22"/>
              </w:rPr>
            </w:pPr>
            <w:r w:rsidRPr="00B00AC1">
              <w:rPr>
                <w:sz w:val="22"/>
                <w:szCs w:val="22"/>
              </w:rPr>
              <w:t xml:space="preserve">0.012 (study </w:t>
            </w:r>
            <w:r w:rsidR="00E0357E">
              <w:rPr>
                <w:sz w:val="22"/>
                <w:szCs w:val="22"/>
              </w:rPr>
              <w:t>2b</w:t>
            </w:r>
            <w:r w:rsidRPr="00B00AC1">
              <w:rPr>
                <w:sz w:val="22"/>
                <w:szCs w:val="22"/>
              </w:rPr>
              <w:t>)</w:t>
            </w:r>
          </w:p>
        </w:tc>
        <w:tc>
          <w:tcPr>
            <w:tcW w:w="1134" w:type="dxa"/>
            <w:shd w:val="clear" w:color="auto" w:fill="auto"/>
          </w:tcPr>
          <w:p w14:paraId="65467FFE" w14:textId="3211D25C" w:rsidR="00B00AC1" w:rsidRPr="00B00AC1" w:rsidRDefault="00B00AC1" w:rsidP="000E3389">
            <w:pPr>
              <w:spacing w:line="276" w:lineRule="auto"/>
              <w:ind w:firstLine="0"/>
              <w:jc w:val="center"/>
              <w:rPr>
                <w:sz w:val="22"/>
                <w:szCs w:val="22"/>
                <w:vertAlign w:val="superscript"/>
              </w:rPr>
            </w:pPr>
            <w:r w:rsidRPr="00B00AC1">
              <w:rPr>
                <w:sz w:val="22"/>
                <w:szCs w:val="22"/>
              </w:rPr>
              <w:t>0.25</w:t>
            </w:r>
            <w:r w:rsidR="00970900">
              <w:rPr>
                <w:sz w:val="22"/>
                <w:szCs w:val="22"/>
              </w:rPr>
              <w:br/>
              <w:t>0.25</w:t>
            </w:r>
          </w:p>
        </w:tc>
      </w:tr>
      <w:tr w:rsidR="00B00AC1" w:rsidRPr="00B00AC1" w14:paraId="6C45ED2C" w14:textId="77777777" w:rsidTr="000E3389">
        <w:tc>
          <w:tcPr>
            <w:tcW w:w="5387" w:type="dxa"/>
            <w:shd w:val="clear" w:color="auto" w:fill="auto"/>
          </w:tcPr>
          <w:p w14:paraId="5FE11B3E" w14:textId="40C5491C" w:rsidR="00B00AC1" w:rsidRPr="00B00AC1" w:rsidRDefault="00D1545F" w:rsidP="000E3389">
            <w:pPr>
              <w:spacing w:line="276" w:lineRule="auto"/>
              <w:ind w:firstLine="0"/>
              <w:rPr>
                <w:sz w:val="22"/>
                <w:szCs w:val="22"/>
                <w:vertAlign w:val="superscript"/>
              </w:rPr>
            </w:pPr>
            <w:r>
              <w:rPr>
                <w:sz w:val="22"/>
                <w:szCs w:val="22"/>
              </w:rPr>
              <w:t>Bialek and Neys</w:t>
            </w:r>
            <w:r w:rsidR="00B00AC1" w:rsidRPr="00B00AC1">
              <w:rPr>
                <w:sz w:val="22"/>
                <w:szCs w:val="22"/>
              </w:rPr>
              <w:t xml:space="preserve"> </w:t>
            </w:r>
            <w:r>
              <w:rPr>
                <w:sz w:val="22"/>
                <w:szCs w:val="22"/>
              </w:rPr>
              <w:t>(2017)</w:t>
            </w:r>
            <w:r w:rsidR="00B00AC1" w:rsidRPr="00B00AC1">
              <w:rPr>
                <w:sz w:val="22"/>
                <w:szCs w:val="22"/>
                <w:vertAlign w:val="superscript"/>
              </w:rPr>
              <w:t>C</w:t>
            </w:r>
          </w:p>
        </w:tc>
        <w:tc>
          <w:tcPr>
            <w:tcW w:w="4111" w:type="dxa"/>
            <w:shd w:val="clear" w:color="auto" w:fill="auto"/>
          </w:tcPr>
          <w:p w14:paraId="59DF11DB" w14:textId="77777777" w:rsidR="00B00AC1" w:rsidRPr="00B00AC1" w:rsidRDefault="00B00AC1" w:rsidP="000E3389">
            <w:pPr>
              <w:spacing w:line="276" w:lineRule="auto"/>
              <w:ind w:firstLine="0"/>
              <w:jc w:val="center"/>
              <w:rPr>
                <w:sz w:val="22"/>
                <w:szCs w:val="22"/>
              </w:rPr>
            </w:pPr>
            <w:r w:rsidRPr="00B00AC1">
              <w:rPr>
                <w:sz w:val="22"/>
                <w:szCs w:val="22"/>
              </w:rPr>
              <w:t>[Judge] Cognitive load</w:t>
            </w:r>
          </w:p>
        </w:tc>
        <w:tc>
          <w:tcPr>
            <w:tcW w:w="1559" w:type="dxa"/>
            <w:shd w:val="clear" w:color="auto" w:fill="auto"/>
          </w:tcPr>
          <w:p w14:paraId="5DBCF3D2"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vAlign w:val="bottom"/>
          </w:tcPr>
          <w:p w14:paraId="34E2A365" w14:textId="77777777" w:rsidR="00B00AC1" w:rsidRPr="00B00AC1" w:rsidRDefault="00B00AC1" w:rsidP="000E3389">
            <w:pPr>
              <w:spacing w:line="276" w:lineRule="auto"/>
              <w:ind w:firstLine="0"/>
              <w:jc w:val="center"/>
              <w:rPr>
                <w:sz w:val="22"/>
                <w:szCs w:val="22"/>
              </w:rPr>
            </w:pPr>
            <w:r w:rsidRPr="00B00AC1">
              <w:rPr>
                <w:sz w:val="22"/>
                <w:szCs w:val="22"/>
              </w:rPr>
              <w:t>0.015 (study 1)</w:t>
            </w:r>
          </w:p>
          <w:p w14:paraId="75A326F1" w14:textId="77777777" w:rsidR="00B00AC1" w:rsidRPr="00B00AC1" w:rsidRDefault="00B00AC1" w:rsidP="000E3389">
            <w:pPr>
              <w:spacing w:line="276" w:lineRule="auto"/>
              <w:ind w:firstLine="0"/>
              <w:jc w:val="center"/>
              <w:rPr>
                <w:sz w:val="22"/>
                <w:szCs w:val="22"/>
              </w:rPr>
            </w:pPr>
            <w:r w:rsidRPr="00B00AC1">
              <w:rPr>
                <w:sz w:val="22"/>
                <w:szCs w:val="22"/>
              </w:rPr>
              <w:t>0.11 (study 2)</w:t>
            </w:r>
          </w:p>
        </w:tc>
        <w:tc>
          <w:tcPr>
            <w:tcW w:w="1134" w:type="dxa"/>
            <w:shd w:val="clear" w:color="auto" w:fill="auto"/>
          </w:tcPr>
          <w:p w14:paraId="0F19CFCF" w14:textId="0A6EBE03" w:rsidR="00B00AC1" w:rsidRPr="00B00AC1" w:rsidRDefault="00B00AC1" w:rsidP="000E3389">
            <w:pPr>
              <w:spacing w:line="276" w:lineRule="auto"/>
              <w:ind w:firstLine="0"/>
              <w:jc w:val="center"/>
              <w:rPr>
                <w:sz w:val="22"/>
                <w:szCs w:val="22"/>
                <w:vertAlign w:val="superscript"/>
              </w:rPr>
            </w:pPr>
            <w:r w:rsidRPr="00B00AC1">
              <w:rPr>
                <w:sz w:val="22"/>
                <w:szCs w:val="22"/>
              </w:rPr>
              <w:t>0.3</w:t>
            </w:r>
            <w:r w:rsidR="00970900">
              <w:rPr>
                <w:sz w:val="22"/>
                <w:szCs w:val="22"/>
              </w:rPr>
              <w:t>7</w:t>
            </w:r>
            <w:r w:rsidR="00970900">
              <w:rPr>
                <w:sz w:val="22"/>
                <w:szCs w:val="22"/>
              </w:rPr>
              <w:br/>
              <w:t>0.27</w:t>
            </w:r>
          </w:p>
        </w:tc>
      </w:tr>
      <w:tr w:rsidR="00B00AC1" w:rsidRPr="00B00AC1" w14:paraId="05E54DF9"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51A89AEF" w14:textId="5E4CF025" w:rsidR="00B00AC1" w:rsidRPr="00B00AC1" w:rsidRDefault="00D1545F" w:rsidP="000E3389">
            <w:pPr>
              <w:spacing w:line="276" w:lineRule="auto"/>
              <w:ind w:firstLine="0"/>
              <w:rPr>
                <w:sz w:val="22"/>
                <w:szCs w:val="22"/>
                <w:vertAlign w:val="superscript"/>
              </w:rPr>
            </w:pPr>
            <w:r>
              <w:rPr>
                <w:sz w:val="22"/>
                <w:szCs w:val="22"/>
              </w:rPr>
              <w:t>Chen et al.</w:t>
            </w:r>
            <w:r w:rsidR="00B00AC1" w:rsidRPr="00B00AC1">
              <w:rPr>
                <w:sz w:val="22"/>
                <w:szCs w:val="22"/>
              </w:rPr>
              <w:t xml:space="preserve"> </w:t>
            </w:r>
            <w:r>
              <w:rPr>
                <w:sz w:val="22"/>
                <w:szCs w:val="22"/>
              </w:rPr>
              <w:t>(2016)</w:t>
            </w:r>
            <w:r w:rsidR="00B00AC1" w:rsidRPr="00B00AC1">
              <w:rPr>
                <w:sz w:val="22"/>
                <w:szCs w:val="22"/>
                <w:vertAlign w:val="superscript"/>
              </w:rPr>
              <w:t>B</w:t>
            </w:r>
          </w:p>
        </w:tc>
        <w:tc>
          <w:tcPr>
            <w:tcW w:w="4111" w:type="dxa"/>
            <w:shd w:val="clear" w:color="auto" w:fill="auto"/>
          </w:tcPr>
          <w:p w14:paraId="4C4C96AB" w14:textId="77777777" w:rsidR="00B00AC1" w:rsidRPr="00B00AC1" w:rsidRDefault="00B00AC1" w:rsidP="000E3389">
            <w:pPr>
              <w:spacing w:line="276" w:lineRule="auto"/>
              <w:ind w:firstLine="0"/>
              <w:jc w:val="center"/>
              <w:rPr>
                <w:sz w:val="22"/>
                <w:szCs w:val="22"/>
              </w:rPr>
            </w:pPr>
            <w:r w:rsidRPr="00B00AC1">
              <w:rPr>
                <w:sz w:val="22"/>
                <w:szCs w:val="22"/>
              </w:rPr>
              <w:t>[Judge] Incidental testosterone</w:t>
            </w:r>
          </w:p>
        </w:tc>
        <w:tc>
          <w:tcPr>
            <w:tcW w:w="1559" w:type="dxa"/>
            <w:shd w:val="clear" w:color="auto" w:fill="auto"/>
          </w:tcPr>
          <w:p w14:paraId="313D01C7"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0C79F91A" w14:textId="77777777" w:rsidR="00B00AC1" w:rsidRPr="00B00AC1" w:rsidRDefault="00B00AC1" w:rsidP="000E3389">
            <w:pPr>
              <w:spacing w:line="276" w:lineRule="auto"/>
              <w:ind w:firstLine="0"/>
              <w:jc w:val="center"/>
              <w:rPr>
                <w:sz w:val="22"/>
                <w:szCs w:val="22"/>
              </w:rPr>
            </w:pPr>
            <w:r w:rsidRPr="00B00AC1">
              <w:rPr>
                <w:sz w:val="22"/>
                <w:szCs w:val="22"/>
              </w:rPr>
              <w:t>0.46</w:t>
            </w:r>
          </w:p>
        </w:tc>
        <w:tc>
          <w:tcPr>
            <w:tcW w:w="1134" w:type="dxa"/>
            <w:shd w:val="clear" w:color="auto" w:fill="auto"/>
          </w:tcPr>
          <w:p w14:paraId="3E560AB3" w14:textId="1805C581" w:rsidR="00B00AC1" w:rsidRPr="00B00AC1" w:rsidRDefault="00B00AC1" w:rsidP="000E3389">
            <w:pPr>
              <w:spacing w:line="276" w:lineRule="auto"/>
              <w:ind w:firstLine="0"/>
              <w:jc w:val="center"/>
              <w:rPr>
                <w:sz w:val="22"/>
                <w:szCs w:val="22"/>
                <w:vertAlign w:val="superscript"/>
              </w:rPr>
            </w:pPr>
            <w:r w:rsidRPr="00B00AC1">
              <w:rPr>
                <w:sz w:val="22"/>
                <w:szCs w:val="22"/>
              </w:rPr>
              <w:t>0.35</w:t>
            </w:r>
          </w:p>
        </w:tc>
      </w:tr>
      <w:tr w:rsidR="00B00AC1" w:rsidRPr="00B00AC1" w14:paraId="2BA91A39" w14:textId="77777777" w:rsidTr="000E3389">
        <w:tc>
          <w:tcPr>
            <w:tcW w:w="5387" w:type="dxa"/>
            <w:shd w:val="clear" w:color="auto" w:fill="auto"/>
          </w:tcPr>
          <w:p w14:paraId="48ECEDDF" w14:textId="78C59EA4" w:rsidR="00B00AC1" w:rsidRPr="00B00AC1" w:rsidRDefault="00D1545F" w:rsidP="000E3389">
            <w:pPr>
              <w:spacing w:line="276" w:lineRule="auto"/>
              <w:ind w:firstLine="0"/>
              <w:rPr>
                <w:sz w:val="22"/>
                <w:szCs w:val="22"/>
              </w:rPr>
            </w:pPr>
            <w:r>
              <w:rPr>
                <w:sz w:val="22"/>
                <w:szCs w:val="22"/>
              </w:rPr>
              <w:t>Cipolletti et al.</w:t>
            </w:r>
            <w:r w:rsidR="00B00AC1" w:rsidRPr="00B00AC1">
              <w:rPr>
                <w:sz w:val="22"/>
                <w:szCs w:val="22"/>
              </w:rPr>
              <w:t xml:space="preserve"> </w:t>
            </w:r>
            <w:r>
              <w:rPr>
                <w:sz w:val="22"/>
                <w:szCs w:val="22"/>
              </w:rPr>
              <w:t>(2016)</w:t>
            </w:r>
            <w:r w:rsidR="00B00AC1" w:rsidRPr="00B00AC1">
              <w:rPr>
                <w:sz w:val="22"/>
                <w:szCs w:val="22"/>
                <w:vertAlign w:val="superscript"/>
              </w:rPr>
              <w:t>B</w:t>
            </w:r>
          </w:p>
        </w:tc>
        <w:tc>
          <w:tcPr>
            <w:tcW w:w="4111" w:type="dxa"/>
            <w:shd w:val="clear" w:color="auto" w:fill="auto"/>
          </w:tcPr>
          <w:p w14:paraId="446E687E" w14:textId="77777777" w:rsidR="00B00AC1" w:rsidRPr="00B00AC1" w:rsidRDefault="00B00AC1" w:rsidP="000E3389">
            <w:pPr>
              <w:spacing w:line="276" w:lineRule="auto"/>
              <w:ind w:firstLine="0"/>
              <w:jc w:val="center"/>
              <w:rPr>
                <w:sz w:val="22"/>
                <w:szCs w:val="22"/>
              </w:rPr>
            </w:pPr>
            <w:r w:rsidRPr="00B00AC1">
              <w:rPr>
                <w:sz w:val="22"/>
                <w:szCs w:val="22"/>
              </w:rPr>
              <w:t>[Presentation] Foreign language</w:t>
            </w:r>
          </w:p>
        </w:tc>
        <w:tc>
          <w:tcPr>
            <w:tcW w:w="1559" w:type="dxa"/>
            <w:shd w:val="clear" w:color="auto" w:fill="auto"/>
          </w:tcPr>
          <w:p w14:paraId="5AAB7380"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7E7AEB82" w14:textId="77777777" w:rsidR="00B00AC1" w:rsidRPr="00B00AC1" w:rsidRDefault="00B00AC1" w:rsidP="000E3389">
            <w:pPr>
              <w:spacing w:line="276" w:lineRule="auto"/>
              <w:ind w:firstLine="0"/>
              <w:jc w:val="center"/>
              <w:rPr>
                <w:sz w:val="22"/>
                <w:szCs w:val="22"/>
              </w:rPr>
            </w:pPr>
            <w:r w:rsidRPr="00B00AC1">
              <w:rPr>
                <w:sz w:val="22"/>
                <w:szCs w:val="22"/>
              </w:rPr>
              <w:t>0.018</w:t>
            </w:r>
          </w:p>
        </w:tc>
        <w:tc>
          <w:tcPr>
            <w:tcW w:w="1134" w:type="dxa"/>
            <w:shd w:val="clear" w:color="auto" w:fill="auto"/>
          </w:tcPr>
          <w:p w14:paraId="4CA9DDA6" w14:textId="77777777" w:rsidR="00B00AC1" w:rsidRPr="00B00AC1" w:rsidRDefault="00B00AC1" w:rsidP="000E3389">
            <w:pPr>
              <w:spacing w:line="276" w:lineRule="auto"/>
              <w:ind w:firstLine="0"/>
              <w:jc w:val="center"/>
              <w:rPr>
                <w:sz w:val="22"/>
                <w:szCs w:val="22"/>
              </w:rPr>
            </w:pPr>
            <w:r w:rsidRPr="00B00AC1">
              <w:rPr>
                <w:sz w:val="22"/>
                <w:szCs w:val="22"/>
              </w:rPr>
              <w:t>N/A</w:t>
            </w:r>
          </w:p>
        </w:tc>
      </w:tr>
      <w:tr w:rsidR="00B00AC1" w:rsidRPr="00B00AC1" w14:paraId="394BD82B"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115FCC49" w14:textId="7C7F6518" w:rsidR="00B00AC1" w:rsidRPr="00B00AC1" w:rsidRDefault="00D1545F" w:rsidP="000E3389">
            <w:pPr>
              <w:spacing w:line="276" w:lineRule="auto"/>
              <w:ind w:firstLine="0"/>
              <w:rPr>
                <w:sz w:val="22"/>
                <w:szCs w:val="22"/>
              </w:rPr>
            </w:pPr>
            <w:r>
              <w:rPr>
                <w:sz w:val="22"/>
                <w:szCs w:val="22"/>
              </w:rPr>
              <w:t>Conway and Gawronski</w:t>
            </w:r>
            <w:r w:rsidR="00B00AC1" w:rsidRPr="00B00AC1">
              <w:rPr>
                <w:sz w:val="22"/>
                <w:szCs w:val="22"/>
              </w:rPr>
              <w:t xml:space="preserve"> </w:t>
            </w:r>
            <w:r>
              <w:rPr>
                <w:sz w:val="22"/>
                <w:szCs w:val="22"/>
              </w:rPr>
              <w:t>(2013)</w:t>
            </w:r>
            <w:r w:rsidR="00B00AC1" w:rsidRPr="00B00AC1">
              <w:rPr>
                <w:sz w:val="22"/>
                <w:szCs w:val="22"/>
                <w:vertAlign w:val="superscript"/>
              </w:rPr>
              <w:t>C</w:t>
            </w:r>
          </w:p>
        </w:tc>
        <w:tc>
          <w:tcPr>
            <w:tcW w:w="4111" w:type="dxa"/>
            <w:shd w:val="clear" w:color="auto" w:fill="auto"/>
          </w:tcPr>
          <w:p w14:paraId="232CBC40" w14:textId="77777777" w:rsidR="00B00AC1" w:rsidRPr="00B00AC1" w:rsidRDefault="00B00AC1" w:rsidP="000E3389">
            <w:pPr>
              <w:spacing w:line="276" w:lineRule="auto"/>
              <w:ind w:firstLine="0"/>
              <w:jc w:val="center"/>
              <w:rPr>
                <w:sz w:val="22"/>
                <w:szCs w:val="22"/>
              </w:rPr>
            </w:pPr>
            <w:r w:rsidRPr="00B00AC1">
              <w:rPr>
                <w:sz w:val="22"/>
                <w:szCs w:val="22"/>
              </w:rPr>
              <w:t>[Judge] Cognitive load (study 2)</w:t>
            </w:r>
          </w:p>
          <w:p w14:paraId="063EB1C7" w14:textId="77777777" w:rsidR="00B00AC1" w:rsidRPr="00B00AC1" w:rsidRDefault="00B00AC1" w:rsidP="000E3389">
            <w:pPr>
              <w:spacing w:line="276" w:lineRule="auto"/>
              <w:ind w:firstLine="0"/>
              <w:jc w:val="center"/>
              <w:rPr>
                <w:sz w:val="22"/>
                <w:szCs w:val="22"/>
              </w:rPr>
            </w:pPr>
            <w:r w:rsidRPr="00B00AC1">
              <w:rPr>
                <w:sz w:val="22"/>
                <w:szCs w:val="22"/>
              </w:rPr>
              <w:t>[Judge] Emphatic concern (study 3)</w:t>
            </w:r>
          </w:p>
        </w:tc>
        <w:tc>
          <w:tcPr>
            <w:tcW w:w="1559" w:type="dxa"/>
            <w:shd w:val="clear" w:color="auto" w:fill="auto"/>
          </w:tcPr>
          <w:p w14:paraId="2E36E08F"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0A518972" w14:textId="77777777" w:rsidR="00B00AC1" w:rsidRPr="00B00AC1" w:rsidRDefault="00B00AC1" w:rsidP="000E3389">
            <w:pPr>
              <w:spacing w:line="276" w:lineRule="auto"/>
              <w:ind w:firstLine="0"/>
              <w:jc w:val="center"/>
              <w:rPr>
                <w:sz w:val="22"/>
                <w:szCs w:val="22"/>
              </w:rPr>
            </w:pPr>
            <w:r w:rsidRPr="00B00AC1">
              <w:rPr>
                <w:sz w:val="22"/>
                <w:szCs w:val="22"/>
              </w:rPr>
              <w:t>0.025 (study 2)</w:t>
            </w:r>
          </w:p>
          <w:p w14:paraId="7512966E" w14:textId="77777777" w:rsidR="00B00AC1" w:rsidRPr="00B00AC1" w:rsidRDefault="00B00AC1" w:rsidP="000E3389">
            <w:pPr>
              <w:spacing w:line="276" w:lineRule="auto"/>
              <w:ind w:firstLine="0"/>
              <w:jc w:val="center"/>
              <w:rPr>
                <w:sz w:val="22"/>
                <w:szCs w:val="22"/>
              </w:rPr>
            </w:pPr>
            <w:r w:rsidRPr="00B00AC1">
              <w:rPr>
                <w:sz w:val="22"/>
                <w:szCs w:val="22"/>
              </w:rPr>
              <w:t>0.036 (study 3)</w:t>
            </w:r>
          </w:p>
        </w:tc>
        <w:tc>
          <w:tcPr>
            <w:tcW w:w="1134" w:type="dxa"/>
            <w:shd w:val="clear" w:color="auto" w:fill="auto"/>
          </w:tcPr>
          <w:p w14:paraId="6521E6C1" w14:textId="547D46E4" w:rsidR="00B00AC1" w:rsidRPr="00B00AC1" w:rsidRDefault="00B00AC1" w:rsidP="000E3389">
            <w:pPr>
              <w:spacing w:line="276" w:lineRule="auto"/>
              <w:ind w:firstLine="0"/>
              <w:jc w:val="center"/>
              <w:rPr>
                <w:sz w:val="22"/>
                <w:szCs w:val="22"/>
                <w:vertAlign w:val="superscript"/>
              </w:rPr>
            </w:pPr>
            <w:r w:rsidRPr="00B00AC1">
              <w:rPr>
                <w:sz w:val="22"/>
                <w:szCs w:val="22"/>
              </w:rPr>
              <w:t>0.4</w:t>
            </w:r>
            <w:r w:rsidR="00970900">
              <w:rPr>
                <w:sz w:val="22"/>
                <w:szCs w:val="22"/>
              </w:rPr>
              <w:t>4</w:t>
            </w:r>
          </w:p>
          <w:p w14:paraId="609E706C" w14:textId="06637330" w:rsidR="00B00AC1" w:rsidRPr="00B00AC1" w:rsidRDefault="00B00AC1" w:rsidP="000E3389">
            <w:pPr>
              <w:spacing w:line="276" w:lineRule="auto"/>
              <w:ind w:firstLine="0"/>
              <w:jc w:val="center"/>
              <w:rPr>
                <w:sz w:val="22"/>
                <w:szCs w:val="22"/>
                <w:vertAlign w:val="superscript"/>
              </w:rPr>
            </w:pPr>
            <w:r w:rsidRPr="00B00AC1">
              <w:rPr>
                <w:sz w:val="22"/>
                <w:szCs w:val="22"/>
              </w:rPr>
              <w:t>0.18</w:t>
            </w:r>
          </w:p>
        </w:tc>
      </w:tr>
      <w:tr w:rsidR="00B00AC1" w:rsidRPr="00B00AC1" w14:paraId="04A69C80" w14:textId="77777777" w:rsidTr="000E3389">
        <w:tc>
          <w:tcPr>
            <w:tcW w:w="5387" w:type="dxa"/>
            <w:shd w:val="clear" w:color="auto" w:fill="auto"/>
          </w:tcPr>
          <w:p w14:paraId="2DB0C9E8" w14:textId="42B1B656" w:rsidR="00B00AC1" w:rsidRPr="00B00AC1" w:rsidRDefault="00D1545F" w:rsidP="000E3389">
            <w:pPr>
              <w:spacing w:line="276" w:lineRule="auto"/>
              <w:ind w:firstLine="0"/>
              <w:rPr>
                <w:sz w:val="22"/>
                <w:szCs w:val="22"/>
              </w:rPr>
            </w:pPr>
            <w:r>
              <w:rPr>
                <w:sz w:val="22"/>
                <w:szCs w:val="22"/>
              </w:rPr>
              <w:t>Corey et al.</w:t>
            </w:r>
            <w:r w:rsidR="00B00AC1" w:rsidRPr="00B00AC1">
              <w:rPr>
                <w:sz w:val="22"/>
                <w:szCs w:val="22"/>
              </w:rPr>
              <w:t xml:space="preserve"> </w:t>
            </w:r>
            <w:r>
              <w:rPr>
                <w:sz w:val="22"/>
                <w:szCs w:val="22"/>
              </w:rPr>
              <w:t>(2017)</w:t>
            </w:r>
            <w:r w:rsidR="00B00AC1" w:rsidRPr="00B00AC1">
              <w:rPr>
                <w:sz w:val="22"/>
                <w:szCs w:val="22"/>
                <w:vertAlign w:val="superscript"/>
              </w:rPr>
              <w:t>B</w:t>
            </w:r>
          </w:p>
        </w:tc>
        <w:tc>
          <w:tcPr>
            <w:tcW w:w="4111" w:type="dxa"/>
            <w:shd w:val="clear" w:color="auto" w:fill="auto"/>
          </w:tcPr>
          <w:p w14:paraId="723E8C6A" w14:textId="77777777" w:rsidR="00B00AC1" w:rsidRPr="00B00AC1" w:rsidRDefault="00B00AC1" w:rsidP="000E3389">
            <w:pPr>
              <w:spacing w:line="276" w:lineRule="auto"/>
              <w:ind w:firstLine="0"/>
              <w:jc w:val="center"/>
              <w:rPr>
                <w:sz w:val="22"/>
                <w:szCs w:val="22"/>
              </w:rPr>
            </w:pPr>
            <w:r w:rsidRPr="00B00AC1">
              <w:rPr>
                <w:sz w:val="22"/>
                <w:szCs w:val="22"/>
              </w:rPr>
              <w:t>[Presentation] Foreign language</w:t>
            </w:r>
          </w:p>
        </w:tc>
        <w:tc>
          <w:tcPr>
            <w:tcW w:w="1559" w:type="dxa"/>
            <w:shd w:val="clear" w:color="auto" w:fill="auto"/>
          </w:tcPr>
          <w:p w14:paraId="649DB51E"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113A2E6C" w14:textId="77777777" w:rsidR="00B00AC1" w:rsidRPr="00B00AC1" w:rsidRDefault="00B00AC1" w:rsidP="000E3389">
            <w:pPr>
              <w:spacing w:line="276" w:lineRule="auto"/>
              <w:ind w:firstLine="0"/>
              <w:jc w:val="center"/>
              <w:rPr>
                <w:sz w:val="22"/>
                <w:szCs w:val="22"/>
              </w:rPr>
            </w:pPr>
            <w:r w:rsidRPr="00B00AC1">
              <w:rPr>
                <w:sz w:val="22"/>
                <w:szCs w:val="22"/>
              </w:rPr>
              <w:t>0.001 (study 1a)</w:t>
            </w:r>
          </w:p>
          <w:p w14:paraId="001395A4" w14:textId="77777777" w:rsidR="00B00AC1" w:rsidRPr="00B00AC1" w:rsidRDefault="00B00AC1" w:rsidP="000E3389">
            <w:pPr>
              <w:spacing w:line="276" w:lineRule="auto"/>
              <w:ind w:firstLine="0"/>
              <w:jc w:val="center"/>
              <w:rPr>
                <w:sz w:val="22"/>
                <w:szCs w:val="22"/>
              </w:rPr>
            </w:pPr>
            <w:r w:rsidRPr="00B00AC1">
              <w:rPr>
                <w:sz w:val="22"/>
                <w:szCs w:val="22"/>
              </w:rPr>
              <w:t>0.048 (study 1b)</w:t>
            </w:r>
          </w:p>
          <w:p w14:paraId="0A607518" w14:textId="77777777" w:rsidR="00B00AC1" w:rsidRPr="00B00AC1" w:rsidRDefault="00B00AC1" w:rsidP="000E3389">
            <w:pPr>
              <w:spacing w:line="276" w:lineRule="auto"/>
              <w:ind w:firstLine="0"/>
              <w:jc w:val="center"/>
              <w:rPr>
                <w:sz w:val="22"/>
                <w:szCs w:val="22"/>
              </w:rPr>
            </w:pPr>
            <w:r w:rsidRPr="00B00AC1">
              <w:rPr>
                <w:sz w:val="22"/>
                <w:szCs w:val="22"/>
              </w:rPr>
              <w:t>0.89 (study 3a)</w:t>
            </w:r>
          </w:p>
        </w:tc>
        <w:tc>
          <w:tcPr>
            <w:tcW w:w="1134" w:type="dxa"/>
            <w:shd w:val="clear" w:color="auto" w:fill="auto"/>
          </w:tcPr>
          <w:p w14:paraId="483F5C50" w14:textId="1DE8C5AE" w:rsidR="00970900" w:rsidRDefault="00B00AC1" w:rsidP="000E3389">
            <w:pPr>
              <w:spacing w:line="276" w:lineRule="auto"/>
              <w:ind w:firstLine="0"/>
              <w:jc w:val="center"/>
              <w:rPr>
                <w:sz w:val="22"/>
                <w:szCs w:val="22"/>
              </w:rPr>
            </w:pPr>
            <w:r w:rsidRPr="00B00AC1">
              <w:rPr>
                <w:sz w:val="22"/>
                <w:szCs w:val="22"/>
              </w:rPr>
              <w:t>0.</w:t>
            </w:r>
            <w:r w:rsidR="00970900" w:rsidRPr="00B63ED1">
              <w:rPr>
                <w:sz w:val="22"/>
                <w:szCs w:val="22"/>
              </w:rPr>
              <w:t>54</w:t>
            </w:r>
          </w:p>
          <w:p w14:paraId="2A3D9718" w14:textId="0E6D9B3A" w:rsidR="00970900" w:rsidRDefault="00970900" w:rsidP="000E3389">
            <w:pPr>
              <w:spacing w:line="276" w:lineRule="auto"/>
              <w:ind w:firstLine="0"/>
              <w:jc w:val="center"/>
              <w:rPr>
                <w:sz w:val="22"/>
                <w:szCs w:val="22"/>
              </w:rPr>
            </w:pPr>
            <w:r>
              <w:rPr>
                <w:sz w:val="22"/>
                <w:szCs w:val="22"/>
              </w:rPr>
              <w:t>0.30</w:t>
            </w:r>
          </w:p>
          <w:p w14:paraId="3178DC42" w14:textId="23B9709C" w:rsidR="00B00AC1" w:rsidRPr="00B00AC1" w:rsidRDefault="00970900" w:rsidP="000E3389">
            <w:pPr>
              <w:spacing w:line="276" w:lineRule="auto"/>
              <w:ind w:firstLine="0"/>
              <w:jc w:val="center"/>
              <w:rPr>
                <w:sz w:val="22"/>
                <w:szCs w:val="22"/>
                <w:vertAlign w:val="superscript"/>
              </w:rPr>
            </w:pPr>
            <w:r>
              <w:rPr>
                <w:sz w:val="22"/>
                <w:szCs w:val="22"/>
              </w:rPr>
              <w:t>0.24</w:t>
            </w:r>
          </w:p>
        </w:tc>
      </w:tr>
      <w:tr w:rsidR="00B00AC1" w:rsidRPr="00B00AC1" w14:paraId="2E9C196E"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06CE9792" w14:textId="3B0C002D" w:rsidR="00B00AC1" w:rsidRPr="00B00AC1" w:rsidRDefault="00D1545F" w:rsidP="000E3389">
            <w:pPr>
              <w:spacing w:line="276" w:lineRule="auto"/>
              <w:ind w:firstLine="0"/>
              <w:rPr>
                <w:sz w:val="22"/>
                <w:szCs w:val="22"/>
              </w:rPr>
            </w:pPr>
            <w:r>
              <w:rPr>
                <w:sz w:val="22"/>
                <w:szCs w:val="22"/>
              </w:rPr>
              <w:t>Costa et al.</w:t>
            </w:r>
            <w:r w:rsidR="00B00AC1" w:rsidRPr="00B00AC1">
              <w:rPr>
                <w:sz w:val="22"/>
                <w:szCs w:val="22"/>
              </w:rPr>
              <w:t xml:space="preserve"> </w:t>
            </w:r>
            <w:r>
              <w:rPr>
                <w:sz w:val="22"/>
                <w:szCs w:val="22"/>
              </w:rPr>
              <w:t>(2014)</w:t>
            </w:r>
            <w:r w:rsidR="00B00AC1" w:rsidRPr="00B00AC1">
              <w:rPr>
                <w:sz w:val="22"/>
                <w:szCs w:val="22"/>
                <w:vertAlign w:val="superscript"/>
              </w:rPr>
              <w:t>B</w:t>
            </w:r>
          </w:p>
        </w:tc>
        <w:tc>
          <w:tcPr>
            <w:tcW w:w="4111" w:type="dxa"/>
            <w:shd w:val="clear" w:color="auto" w:fill="auto"/>
          </w:tcPr>
          <w:p w14:paraId="3E9970F0" w14:textId="77777777" w:rsidR="00B00AC1" w:rsidRPr="00B00AC1" w:rsidRDefault="00B00AC1" w:rsidP="000E3389">
            <w:pPr>
              <w:spacing w:line="276" w:lineRule="auto"/>
              <w:ind w:firstLine="0"/>
              <w:jc w:val="center"/>
              <w:rPr>
                <w:sz w:val="22"/>
                <w:szCs w:val="22"/>
              </w:rPr>
            </w:pPr>
            <w:r w:rsidRPr="00B00AC1">
              <w:rPr>
                <w:sz w:val="22"/>
                <w:szCs w:val="22"/>
              </w:rPr>
              <w:t>[Presentation] Foreign language</w:t>
            </w:r>
          </w:p>
        </w:tc>
        <w:tc>
          <w:tcPr>
            <w:tcW w:w="1559" w:type="dxa"/>
            <w:shd w:val="clear" w:color="auto" w:fill="auto"/>
          </w:tcPr>
          <w:p w14:paraId="1F8E8A2C"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3A576B70" w14:textId="77777777" w:rsidR="00B00AC1" w:rsidRPr="00B00AC1" w:rsidRDefault="00B00AC1" w:rsidP="000E3389">
            <w:pPr>
              <w:spacing w:line="276" w:lineRule="auto"/>
              <w:ind w:firstLine="0"/>
              <w:jc w:val="center"/>
              <w:rPr>
                <w:sz w:val="22"/>
                <w:szCs w:val="22"/>
              </w:rPr>
            </w:pPr>
            <w:r w:rsidRPr="00B00AC1">
              <w:rPr>
                <w:sz w:val="22"/>
                <w:szCs w:val="22"/>
              </w:rPr>
              <w:t>0.01 (study 1)</w:t>
            </w:r>
          </w:p>
          <w:p w14:paraId="46C17D08" w14:textId="77777777" w:rsidR="00B00AC1" w:rsidRPr="00B00AC1" w:rsidRDefault="00B00AC1" w:rsidP="000E3389">
            <w:pPr>
              <w:spacing w:line="276" w:lineRule="auto"/>
              <w:ind w:firstLine="0"/>
              <w:jc w:val="center"/>
              <w:rPr>
                <w:sz w:val="22"/>
                <w:szCs w:val="22"/>
              </w:rPr>
            </w:pPr>
            <w:r w:rsidRPr="00B00AC1">
              <w:rPr>
                <w:sz w:val="22"/>
                <w:szCs w:val="22"/>
              </w:rPr>
              <w:t>0.001 (study 2)</w:t>
            </w:r>
          </w:p>
        </w:tc>
        <w:tc>
          <w:tcPr>
            <w:tcW w:w="1134" w:type="dxa"/>
            <w:shd w:val="clear" w:color="auto" w:fill="auto"/>
          </w:tcPr>
          <w:p w14:paraId="07E6717A" w14:textId="5B14C1EF" w:rsidR="00B00AC1" w:rsidRPr="00B63ED1" w:rsidRDefault="00B00AC1" w:rsidP="000E3389">
            <w:pPr>
              <w:spacing w:line="276" w:lineRule="auto"/>
              <w:ind w:firstLine="0"/>
              <w:jc w:val="center"/>
              <w:rPr>
                <w:sz w:val="22"/>
                <w:szCs w:val="22"/>
              </w:rPr>
            </w:pPr>
            <w:r w:rsidRPr="00B00AC1">
              <w:rPr>
                <w:sz w:val="22"/>
                <w:szCs w:val="22"/>
              </w:rPr>
              <w:t>0.</w:t>
            </w:r>
            <w:r w:rsidR="00970900">
              <w:rPr>
                <w:sz w:val="22"/>
                <w:szCs w:val="22"/>
              </w:rPr>
              <w:t>30</w:t>
            </w:r>
            <w:r w:rsidR="00970900">
              <w:rPr>
                <w:sz w:val="22"/>
                <w:szCs w:val="22"/>
                <w:vertAlign w:val="superscript"/>
              </w:rPr>
              <w:br/>
            </w:r>
            <w:r w:rsidR="00970900">
              <w:rPr>
                <w:sz w:val="22"/>
                <w:szCs w:val="22"/>
              </w:rPr>
              <w:t>0.59</w:t>
            </w:r>
          </w:p>
        </w:tc>
      </w:tr>
      <w:tr w:rsidR="00B00AC1" w:rsidRPr="00B00AC1" w14:paraId="5E304675" w14:textId="77777777" w:rsidTr="000E3389">
        <w:tc>
          <w:tcPr>
            <w:tcW w:w="5387" w:type="dxa"/>
            <w:shd w:val="clear" w:color="auto" w:fill="auto"/>
          </w:tcPr>
          <w:p w14:paraId="35886F12" w14:textId="1F932DAF" w:rsidR="00B00AC1" w:rsidRPr="00B00AC1" w:rsidRDefault="00D1545F" w:rsidP="000E3389">
            <w:pPr>
              <w:spacing w:line="276" w:lineRule="auto"/>
              <w:ind w:firstLine="0"/>
              <w:rPr>
                <w:sz w:val="22"/>
                <w:szCs w:val="22"/>
              </w:rPr>
            </w:pPr>
            <w:r>
              <w:rPr>
                <w:sz w:val="22"/>
                <w:szCs w:val="22"/>
              </w:rPr>
              <w:t>Crockett et al.</w:t>
            </w:r>
            <w:r w:rsidR="00B00AC1" w:rsidRPr="00B00AC1">
              <w:rPr>
                <w:sz w:val="22"/>
                <w:szCs w:val="22"/>
              </w:rPr>
              <w:t xml:space="preserve"> </w:t>
            </w:r>
            <w:r>
              <w:rPr>
                <w:sz w:val="22"/>
                <w:szCs w:val="22"/>
              </w:rPr>
              <w:t>(2010)</w:t>
            </w:r>
            <w:r w:rsidR="00B00AC1" w:rsidRPr="00B00AC1">
              <w:rPr>
                <w:sz w:val="22"/>
                <w:szCs w:val="22"/>
                <w:vertAlign w:val="superscript"/>
              </w:rPr>
              <w:t>B</w:t>
            </w:r>
            <w:r w:rsidR="00F47366">
              <w:rPr>
                <w:sz w:val="22"/>
                <w:szCs w:val="22"/>
                <w:vertAlign w:val="superscript"/>
              </w:rPr>
              <w:t>,O</w:t>
            </w:r>
          </w:p>
        </w:tc>
        <w:tc>
          <w:tcPr>
            <w:tcW w:w="4111" w:type="dxa"/>
            <w:shd w:val="clear" w:color="auto" w:fill="auto"/>
          </w:tcPr>
          <w:p w14:paraId="4E19E4C6" w14:textId="77777777" w:rsidR="00B00AC1" w:rsidRPr="00B00AC1" w:rsidRDefault="00B00AC1" w:rsidP="000E3389">
            <w:pPr>
              <w:spacing w:line="276" w:lineRule="auto"/>
              <w:ind w:firstLine="0"/>
              <w:jc w:val="center"/>
              <w:rPr>
                <w:sz w:val="22"/>
                <w:szCs w:val="22"/>
              </w:rPr>
            </w:pPr>
            <w:r w:rsidRPr="00B00AC1">
              <w:rPr>
                <w:sz w:val="22"/>
                <w:szCs w:val="22"/>
              </w:rPr>
              <w:t>[Judge] Incidental serotonin</w:t>
            </w:r>
          </w:p>
        </w:tc>
        <w:tc>
          <w:tcPr>
            <w:tcW w:w="1559" w:type="dxa"/>
            <w:shd w:val="clear" w:color="auto" w:fill="auto"/>
          </w:tcPr>
          <w:p w14:paraId="526A5499"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543C5529" w14:textId="77777777" w:rsidR="00B00AC1" w:rsidRPr="00B00AC1" w:rsidRDefault="00B00AC1" w:rsidP="000E3389">
            <w:pPr>
              <w:spacing w:line="276" w:lineRule="auto"/>
              <w:ind w:firstLine="0"/>
              <w:jc w:val="center"/>
              <w:rPr>
                <w:sz w:val="22"/>
                <w:szCs w:val="22"/>
              </w:rPr>
            </w:pPr>
            <w:r w:rsidRPr="00B00AC1">
              <w:rPr>
                <w:sz w:val="22"/>
                <w:szCs w:val="22"/>
              </w:rPr>
              <w:t>0.001</w:t>
            </w:r>
          </w:p>
        </w:tc>
        <w:tc>
          <w:tcPr>
            <w:tcW w:w="1134" w:type="dxa"/>
            <w:shd w:val="clear" w:color="auto" w:fill="auto"/>
          </w:tcPr>
          <w:p w14:paraId="299BEF18" w14:textId="79E795E2" w:rsidR="00B00AC1" w:rsidRPr="00B00AC1" w:rsidRDefault="00B00AC1" w:rsidP="000E3389">
            <w:pPr>
              <w:spacing w:line="276" w:lineRule="auto"/>
              <w:ind w:firstLine="0"/>
              <w:jc w:val="center"/>
              <w:rPr>
                <w:sz w:val="22"/>
                <w:szCs w:val="22"/>
                <w:vertAlign w:val="superscript"/>
              </w:rPr>
            </w:pPr>
            <w:r w:rsidRPr="00B00AC1">
              <w:rPr>
                <w:sz w:val="22"/>
                <w:szCs w:val="22"/>
              </w:rPr>
              <w:t>1.79</w:t>
            </w:r>
            <w:r w:rsidR="00D4075F" w:rsidRPr="00D4075F">
              <w:rPr>
                <w:sz w:val="22"/>
                <w:szCs w:val="22"/>
                <w:vertAlign w:val="superscript"/>
              </w:rPr>
              <w:t>O</w:t>
            </w:r>
          </w:p>
        </w:tc>
      </w:tr>
      <w:tr w:rsidR="00B00AC1" w:rsidRPr="00B00AC1" w14:paraId="769E5543"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7D0BCF11" w14:textId="3F02311C" w:rsidR="00B00AC1" w:rsidRPr="00B00AC1" w:rsidRDefault="00D1545F" w:rsidP="000E3389">
            <w:pPr>
              <w:spacing w:line="276" w:lineRule="auto"/>
              <w:ind w:firstLine="0"/>
              <w:rPr>
                <w:sz w:val="22"/>
                <w:szCs w:val="22"/>
              </w:rPr>
            </w:pPr>
            <w:r>
              <w:rPr>
                <w:sz w:val="22"/>
                <w:szCs w:val="22"/>
              </w:rPr>
              <w:lastRenderedPageBreak/>
              <w:t>Crone and Laham</w:t>
            </w:r>
            <w:r w:rsidR="00B00AC1" w:rsidRPr="00B00AC1">
              <w:rPr>
                <w:sz w:val="22"/>
                <w:szCs w:val="22"/>
              </w:rPr>
              <w:t xml:space="preserve"> </w:t>
            </w:r>
            <w:r>
              <w:rPr>
                <w:sz w:val="22"/>
                <w:szCs w:val="22"/>
              </w:rPr>
              <w:t>(2017)</w:t>
            </w:r>
            <w:r w:rsidR="00B00AC1" w:rsidRPr="00B00AC1">
              <w:rPr>
                <w:sz w:val="22"/>
                <w:szCs w:val="22"/>
                <w:vertAlign w:val="superscript"/>
              </w:rPr>
              <w:t>B</w:t>
            </w:r>
          </w:p>
        </w:tc>
        <w:tc>
          <w:tcPr>
            <w:tcW w:w="4111" w:type="dxa"/>
            <w:shd w:val="clear" w:color="auto" w:fill="auto"/>
          </w:tcPr>
          <w:p w14:paraId="4913B3D7" w14:textId="77777777" w:rsidR="00B00AC1" w:rsidRPr="00B00AC1" w:rsidRDefault="00B00AC1" w:rsidP="000E3389">
            <w:pPr>
              <w:spacing w:line="276" w:lineRule="auto"/>
              <w:ind w:firstLine="0"/>
              <w:jc w:val="center"/>
              <w:rPr>
                <w:sz w:val="22"/>
                <w:szCs w:val="22"/>
              </w:rPr>
            </w:pPr>
            <w:r w:rsidRPr="00B00AC1">
              <w:rPr>
                <w:sz w:val="22"/>
                <w:szCs w:val="22"/>
              </w:rPr>
              <w:t>[Dilemma] Action-type</w:t>
            </w:r>
          </w:p>
        </w:tc>
        <w:tc>
          <w:tcPr>
            <w:tcW w:w="1559" w:type="dxa"/>
            <w:shd w:val="clear" w:color="auto" w:fill="auto"/>
          </w:tcPr>
          <w:p w14:paraId="13E711E7" w14:textId="1A863C16" w:rsidR="00B00AC1" w:rsidRPr="00B00AC1" w:rsidRDefault="001414EB" w:rsidP="000E3389">
            <w:pPr>
              <w:spacing w:line="276" w:lineRule="auto"/>
              <w:ind w:firstLine="0"/>
              <w:jc w:val="center"/>
              <w:rPr>
                <w:sz w:val="22"/>
                <w:szCs w:val="22"/>
              </w:rPr>
            </w:pPr>
            <w:r>
              <w:rPr>
                <w:sz w:val="22"/>
                <w:szCs w:val="22"/>
              </w:rPr>
              <w:t>Increase</w:t>
            </w:r>
          </w:p>
        </w:tc>
        <w:tc>
          <w:tcPr>
            <w:tcW w:w="1843" w:type="dxa"/>
            <w:shd w:val="clear" w:color="auto" w:fill="auto"/>
          </w:tcPr>
          <w:p w14:paraId="22A699BF" w14:textId="77777777" w:rsidR="00B00AC1" w:rsidRPr="00B00AC1" w:rsidRDefault="00B00AC1" w:rsidP="000E3389">
            <w:pPr>
              <w:spacing w:line="276" w:lineRule="auto"/>
              <w:ind w:firstLine="0"/>
              <w:jc w:val="center"/>
              <w:rPr>
                <w:sz w:val="22"/>
                <w:szCs w:val="22"/>
              </w:rPr>
            </w:pPr>
            <w:r w:rsidRPr="00B00AC1">
              <w:rPr>
                <w:sz w:val="22"/>
                <w:szCs w:val="22"/>
              </w:rPr>
              <w:t>0.001</w:t>
            </w:r>
          </w:p>
        </w:tc>
        <w:tc>
          <w:tcPr>
            <w:tcW w:w="1134" w:type="dxa"/>
            <w:shd w:val="clear" w:color="auto" w:fill="auto"/>
          </w:tcPr>
          <w:p w14:paraId="6C64EB28" w14:textId="0CCF744B" w:rsidR="00B00AC1" w:rsidRPr="00B00AC1" w:rsidRDefault="00B00AC1" w:rsidP="000E3389">
            <w:pPr>
              <w:spacing w:line="276" w:lineRule="auto"/>
              <w:ind w:firstLine="0"/>
              <w:jc w:val="center"/>
              <w:rPr>
                <w:sz w:val="22"/>
                <w:szCs w:val="22"/>
                <w:vertAlign w:val="superscript"/>
              </w:rPr>
            </w:pPr>
            <w:r w:rsidRPr="00B00AC1">
              <w:rPr>
                <w:sz w:val="22"/>
                <w:szCs w:val="22"/>
              </w:rPr>
              <w:t>0.25</w:t>
            </w:r>
          </w:p>
        </w:tc>
      </w:tr>
      <w:tr w:rsidR="00B00AC1" w:rsidRPr="00B00AC1" w14:paraId="33637B56" w14:textId="77777777" w:rsidTr="000E3389">
        <w:tc>
          <w:tcPr>
            <w:tcW w:w="5387" w:type="dxa"/>
            <w:shd w:val="clear" w:color="auto" w:fill="auto"/>
          </w:tcPr>
          <w:p w14:paraId="3339F5BC" w14:textId="7C08D2EF" w:rsidR="00B00AC1" w:rsidRPr="00B00AC1" w:rsidRDefault="00D1545F" w:rsidP="000E3389">
            <w:pPr>
              <w:spacing w:line="276" w:lineRule="auto"/>
              <w:ind w:firstLine="0"/>
              <w:rPr>
                <w:sz w:val="22"/>
                <w:szCs w:val="22"/>
              </w:rPr>
            </w:pPr>
            <w:r>
              <w:rPr>
                <w:sz w:val="22"/>
                <w:szCs w:val="22"/>
              </w:rPr>
              <w:t>Cummins and Cummins</w:t>
            </w:r>
            <w:r w:rsidR="00B00AC1" w:rsidRPr="00B00AC1">
              <w:rPr>
                <w:sz w:val="22"/>
                <w:szCs w:val="22"/>
              </w:rPr>
              <w:t xml:space="preserve"> </w:t>
            </w:r>
            <w:r>
              <w:rPr>
                <w:sz w:val="22"/>
                <w:szCs w:val="22"/>
              </w:rPr>
              <w:t>(2012)</w:t>
            </w:r>
            <w:r w:rsidR="00B00AC1" w:rsidRPr="00B00AC1">
              <w:rPr>
                <w:sz w:val="22"/>
                <w:szCs w:val="22"/>
                <w:vertAlign w:val="superscript"/>
              </w:rPr>
              <w:t>C</w:t>
            </w:r>
          </w:p>
        </w:tc>
        <w:tc>
          <w:tcPr>
            <w:tcW w:w="4111" w:type="dxa"/>
            <w:shd w:val="clear" w:color="auto" w:fill="auto"/>
          </w:tcPr>
          <w:p w14:paraId="5194F3A7" w14:textId="77777777" w:rsidR="00B00AC1" w:rsidRPr="00B00AC1" w:rsidRDefault="00B00AC1" w:rsidP="000E3389">
            <w:pPr>
              <w:spacing w:line="276" w:lineRule="auto"/>
              <w:ind w:firstLine="0"/>
              <w:jc w:val="center"/>
              <w:rPr>
                <w:sz w:val="22"/>
                <w:szCs w:val="22"/>
              </w:rPr>
            </w:pPr>
            <w:r w:rsidRPr="00B00AC1">
              <w:rPr>
                <w:sz w:val="22"/>
                <w:szCs w:val="22"/>
              </w:rPr>
              <w:t>[Presentation] Time pressure</w:t>
            </w:r>
          </w:p>
        </w:tc>
        <w:tc>
          <w:tcPr>
            <w:tcW w:w="1559" w:type="dxa"/>
            <w:shd w:val="clear" w:color="auto" w:fill="auto"/>
          </w:tcPr>
          <w:p w14:paraId="5A543D03"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6CB572C8" w14:textId="77777777" w:rsidR="00B00AC1" w:rsidRPr="00B00AC1" w:rsidRDefault="00B00AC1" w:rsidP="000E3389">
            <w:pPr>
              <w:spacing w:line="276" w:lineRule="auto"/>
              <w:ind w:firstLine="0"/>
              <w:jc w:val="center"/>
              <w:rPr>
                <w:sz w:val="22"/>
                <w:szCs w:val="22"/>
              </w:rPr>
            </w:pPr>
            <w:r w:rsidRPr="00B00AC1">
              <w:rPr>
                <w:sz w:val="22"/>
                <w:szCs w:val="22"/>
              </w:rPr>
              <w:t>0.0001</w:t>
            </w:r>
          </w:p>
        </w:tc>
        <w:tc>
          <w:tcPr>
            <w:tcW w:w="1134" w:type="dxa"/>
            <w:shd w:val="clear" w:color="auto" w:fill="auto"/>
          </w:tcPr>
          <w:p w14:paraId="08014291" w14:textId="41DEA773" w:rsidR="00B00AC1" w:rsidRPr="00B00AC1" w:rsidRDefault="00B00AC1" w:rsidP="000E3389">
            <w:pPr>
              <w:spacing w:line="276" w:lineRule="auto"/>
              <w:ind w:firstLine="0"/>
              <w:jc w:val="center"/>
              <w:rPr>
                <w:sz w:val="22"/>
                <w:szCs w:val="22"/>
                <w:vertAlign w:val="superscript"/>
              </w:rPr>
            </w:pPr>
            <w:r w:rsidRPr="00B00AC1">
              <w:rPr>
                <w:sz w:val="22"/>
                <w:szCs w:val="22"/>
              </w:rPr>
              <w:t>0.4</w:t>
            </w:r>
            <w:r w:rsidR="00970900">
              <w:rPr>
                <w:sz w:val="22"/>
                <w:szCs w:val="22"/>
              </w:rPr>
              <w:t>2</w:t>
            </w:r>
          </w:p>
        </w:tc>
      </w:tr>
      <w:tr w:rsidR="00B00AC1" w:rsidRPr="00B00AC1" w14:paraId="3A2DEB8B"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0A7F50BC" w14:textId="1B9819ED" w:rsidR="00B00AC1" w:rsidRPr="00B00AC1" w:rsidRDefault="00D1545F" w:rsidP="000E3389">
            <w:pPr>
              <w:spacing w:line="276" w:lineRule="auto"/>
              <w:ind w:firstLine="0"/>
              <w:rPr>
                <w:sz w:val="22"/>
                <w:szCs w:val="22"/>
              </w:rPr>
            </w:pPr>
            <w:r>
              <w:rPr>
                <w:sz w:val="22"/>
                <w:szCs w:val="22"/>
              </w:rPr>
              <w:t>Di Nucci</w:t>
            </w:r>
            <w:r w:rsidR="00B00AC1" w:rsidRPr="00B00AC1">
              <w:rPr>
                <w:sz w:val="22"/>
                <w:szCs w:val="22"/>
              </w:rPr>
              <w:t xml:space="preserve"> </w:t>
            </w:r>
            <w:r>
              <w:rPr>
                <w:sz w:val="22"/>
                <w:szCs w:val="22"/>
              </w:rPr>
              <w:t>(2013)</w:t>
            </w:r>
            <w:r w:rsidR="00B00AC1" w:rsidRPr="00B00AC1">
              <w:rPr>
                <w:sz w:val="22"/>
                <w:szCs w:val="22"/>
                <w:vertAlign w:val="superscript"/>
              </w:rPr>
              <w:t>C</w:t>
            </w:r>
          </w:p>
        </w:tc>
        <w:tc>
          <w:tcPr>
            <w:tcW w:w="4111" w:type="dxa"/>
            <w:shd w:val="clear" w:color="auto" w:fill="auto"/>
          </w:tcPr>
          <w:p w14:paraId="51490281" w14:textId="77777777" w:rsidR="00B00AC1" w:rsidRPr="00B00AC1" w:rsidRDefault="00B00AC1" w:rsidP="000E3389">
            <w:pPr>
              <w:spacing w:line="276" w:lineRule="auto"/>
              <w:ind w:firstLine="0"/>
              <w:jc w:val="center"/>
              <w:rPr>
                <w:sz w:val="22"/>
                <w:szCs w:val="22"/>
              </w:rPr>
            </w:pPr>
            <w:r w:rsidRPr="00B00AC1">
              <w:rPr>
                <w:sz w:val="22"/>
                <w:szCs w:val="22"/>
              </w:rPr>
              <w:t>[Presentation] Order</w:t>
            </w:r>
          </w:p>
        </w:tc>
        <w:tc>
          <w:tcPr>
            <w:tcW w:w="1559" w:type="dxa"/>
            <w:shd w:val="clear" w:color="auto" w:fill="auto"/>
          </w:tcPr>
          <w:p w14:paraId="78F1F044"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749B65FF" w14:textId="77777777" w:rsidR="00B00AC1" w:rsidRPr="00B00AC1" w:rsidRDefault="00B00AC1" w:rsidP="000E3389">
            <w:pPr>
              <w:spacing w:line="276" w:lineRule="auto"/>
              <w:ind w:firstLine="0"/>
              <w:jc w:val="center"/>
              <w:rPr>
                <w:sz w:val="22"/>
                <w:szCs w:val="22"/>
              </w:rPr>
            </w:pPr>
            <w:r w:rsidRPr="00B00AC1">
              <w:rPr>
                <w:sz w:val="22"/>
                <w:szCs w:val="22"/>
              </w:rPr>
              <w:t>&lt;0.01</w:t>
            </w:r>
          </w:p>
        </w:tc>
        <w:tc>
          <w:tcPr>
            <w:tcW w:w="1134" w:type="dxa"/>
            <w:shd w:val="clear" w:color="auto" w:fill="auto"/>
          </w:tcPr>
          <w:p w14:paraId="08A4ED3D" w14:textId="2096A4B1" w:rsidR="00B00AC1" w:rsidRPr="00B00AC1" w:rsidRDefault="00B00AC1" w:rsidP="000E3389">
            <w:pPr>
              <w:spacing w:line="276" w:lineRule="auto"/>
              <w:ind w:firstLine="0"/>
              <w:jc w:val="center"/>
              <w:rPr>
                <w:sz w:val="22"/>
                <w:szCs w:val="22"/>
                <w:vertAlign w:val="superscript"/>
              </w:rPr>
            </w:pPr>
            <w:r w:rsidRPr="00B00AC1">
              <w:rPr>
                <w:sz w:val="22"/>
                <w:szCs w:val="22"/>
              </w:rPr>
              <w:t>0.51</w:t>
            </w:r>
          </w:p>
        </w:tc>
      </w:tr>
      <w:tr w:rsidR="00B00AC1" w:rsidRPr="00B00AC1" w14:paraId="3842E8E3" w14:textId="77777777" w:rsidTr="000E3389">
        <w:tc>
          <w:tcPr>
            <w:tcW w:w="5387" w:type="dxa"/>
            <w:shd w:val="clear" w:color="auto" w:fill="auto"/>
          </w:tcPr>
          <w:p w14:paraId="0EB1F7AF" w14:textId="4919467D" w:rsidR="00B00AC1" w:rsidRPr="00B00AC1" w:rsidRDefault="00D1545F" w:rsidP="000E3389">
            <w:pPr>
              <w:spacing w:line="276" w:lineRule="auto"/>
              <w:ind w:firstLine="0"/>
              <w:rPr>
                <w:sz w:val="22"/>
                <w:szCs w:val="22"/>
              </w:rPr>
            </w:pPr>
            <w:r>
              <w:rPr>
                <w:sz w:val="22"/>
                <w:szCs w:val="22"/>
              </w:rPr>
              <w:t>Duke and Begue</w:t>
            </w:r>
            <w:r w:rsidR="00B00AC1" w:rsidRPr="00B00AC1">
              <w:rPr>
                <w:sz w:val="22"/>
                <w:szCs w:val="22"/>
              </w:rPr>
              <w:t xml:space="preserve"> </w:t>
            </w:r>
            <w:r>
              <w:rPr>
                <w:sz w:val="22"/>
                <w:szCs w:val="22"/>
              </w:rPr>
              <w:t>(2015)</w:t>
            </w:r>
            <w:r w:rsidR="00B00AC1" w:rsidRPr="00B00AC1">
              <w:rPr>
                <w:sz w:val="22"/>
                <w:szCs w:val="22"/>
                <w:vertAlign w:val="superscript"/>
              </w:rPr>
              <w:t>B</w:t>
            </w:r>
          </w:p>
        </w:tc>
        <w:tc>
          <w:tcPr>
            <w:tcW w:w="4111" w:type="dxa"/>
            <w:shd w:val="clear" w:color="auto" w:fill="auto"/>
          </w:tcPr>
          <w:p w14:paraId="5C77B34A" w14:textId="77777777" w:rsidR="00B00AC1" w:rsidRPr="00B00AC1" w:rsidRDefault="00B00AC1" w:rsidP="000E3389">
            <w:pPr>
              <w:spacing w:line="276" w:lineRule="auto"/>
              <w:ind w:firstLine="0"/>
              <w:jc w:val="center"/>
              <w:rPr>
                <w:sz w:val="22"/>
                <w:szCs w:val="22"/>
              </w:rPr>
            </w:pPr>
            <w:r w:rsidRPr="00B00AC1">
              <w:rPr>
                <w:sz w:val="22"/>
                <w:szCs w:val="22"/>
              </w:rPr>
              <w:t>[Judge] Incidental blood alcohol</w:t>
            </w:r>
          </w:p>
        </w:tc>
        <w:tc>
          <w:tcPr>
            <w:tcW w:w="1559" w:type="dxa"/>
            <w:shd w:val="clear" w:color="auto" w:fill="auto"/>
          </w:tcPr>
          <w:p w14:paraId="7725F8FE"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06CE23AF" w14:textId="77777777" w:rsidR="00B00AC1" w:rsidRPr="00B00AC1" w:rsidRDefault="00B00AC1" w:rsidP="000E3389">
            <w:pPr>
              <w:spacing w:line="276" w:lineRule="auto"/>
              <w:ind w:firstLine="0"/>
              <w:jc w:val="center"/>
              <w:rPr>
                <w:sz w:val="22"/>
                <w:szCs w:val="22"/>
              </w:rPr>
            </w:pPr>
            <w:r w:rsidRPr="00B00AC1">
              <w:rPr>
                <w:sz w:val="22"/>
                <w:szCs w:val="22"/>
              </w:rPr>
              <w:t>0.023 (study 1)</w:t>
            </w:r>
          </w:p>
          <w:p w14:paraId="2D3BAA58" w14:textId="77777777" w:rsidR="00B00AC1" w:rsidRPr="00B00AC1" w:rsidRDefault="00B00AC1" w:rsidP="000E3389">
            <w:pPr>
              <w:spacing w:line="276" w:lineRule="auto"/>
              <w:ind w:firstLine="0"/>
              <w:jc w:val="center"/>
              <w:rPr>
                <w:sz w:val="22"/>
                <w:szCs w:val="22"/>
              </w:rPr>
            </w:pPr>
            <w:r w:rsidRPr="00B00AC1">
              <w:rPr>
                <w:sz w:val="22"/>
                <w:szCs w:val="22"/>
              </w:rPr>
              <w:t>0.039 (study 2)</w:t>
            </w:r>
          </w:p>
        </w:tc>
        <w:tc>
          <w:tcPr>
            <w:tcW w:w="1134" w:type="dxa"/>
            <w:shd w:val="clear" w:color="auto" w:fill="auto"/>
          </w:tcPr>
          <w:p w14:paraId="6502CD87" w14:textId="74A8580C" w:rsidR="00B00AC1" w:rsidRPr="00B00AC1" w:rsidRDefault="00B00AC1" w:rsidP="000E3389">
            <w:pPr>
              <w:spacing w:line="276" w:lineRule="auto"/>
              <w:ind w:firstLine="0"/>
              <w:jc w:val="center"/>
              <w:rPr>
                <w:sz w:val="22"/>
                <w:szCs w:val="22"/>
                <w:vertAlign w:val="superscript"/>
              </w:rPr>
            </w:pPr>
            <w:r w:rsidRPr="00B00AC1">
              <w:rPr>
                <w:sz w:val="22"/>
                <w:szCs w:val="22"/>
              </w:rPr>
              <w:t>0.6</w:t>
            </w:r>
            <w:r w:rsidR="00970900">
              <w:rPr>
                <w:sz w:val="22"/>
                <w:szCs w:val="22"/>
              </w:rPr>
              <w:t>0</w:t>
            </w:r>
          </w:p>
          <w:p w14:paraId="3793B2E6" w14:textId="559EABD7" w:rsidR="00B00AC1" w:rsidRPr="00B00AC1" w:rsidRDefault="00916AAB" w:rsidP="000E3389">
            <w:pPr>
              <w:spacing w:line="276" w:lineRule="auto"/>
              <w:ind w:firstLine="0"/>
              <w:jc w:val="center"/>
              <w:rPr>
                <w:sz w:val="22"/>
                <w:szCs w:val="22"/>
              </w:rPr>
            </w:pPr>
            <w:r>
              <w:rPr>
                <w:sz w:val="22"/>
                <w:szCs w:val="22"/>
              </w:rPr>
              <w:t>0.68</w:t>
            </w:r>
          </w:p>
        </w:tc>
      </w:tr>
      <w:tr w:rsidR="00B00AC1" w:rsidRPr="00B00AC1" w14:paraId="23A4CE6D"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79ED234E" w14:textId="169B072C" w:rsidR="00B00AC1" w:rsidRPr="00B00AC1" w:rsidRDefault="00D1545F" w:rsidP="000E3389">
            <w:pPr>
              <w:spacing w:line="276" w:lineRule="auto"/>
              <w:ind w:firstLine="0"/>
              <w:rPr>
                <w:sz w:val="22"/>
                <w:szCs w:val="22"/>
              </w:rPr>
            </w:pPr>
            <w:r>
              <w:rPr>
                <w:sz w:val="22"/>
                <w:szCs w:val="22"/>
              </w:rPr>
              <w:t>Gawronski et al.</w:t>
            </w:r>
            <w:r w:rsidR="00B00AC1" w:rsidRPr="00B00AC1">
              <w:rPr>
                <w:sz w:val="22"/>
                <w:szCs w:val="22"/>
              </w:rPr>
              <w:t xml:space="preserve"> </w:t>
            </w:r>
            <w:r>
              <w:rPr>
                <w:sz w:val="22"/>
                <w:szCs w:val="22"/>
              </w:rPr>
              <w:t>(2017)</w:t>
            </w:r>
            <w:r w:rsidR="00B00AC1" w:rsidRPr="00B00AC1">
              <w:rPr>
                <w:sz w:val="22"/>
                <w:szCs w:val="22"/>
                <w:vertAlign w:val="superscript"/>
              </w:rPr>
              <w:t>C</w:t>
            </w:r>
          </w:p>
        </w:tc>
        <w:tc>
          <w:tcPr>
            <w:tcW w:w="4111" w:type="dxa"/>
            <w:shd w:val="clear" w:color="auto" w:fill="auto"/>
          </w:tcPr>
          <w:p w14:paraId="1970552F" w14:textId="77777777" w:rsidR="00B00AC1" w:rsidRPr="00B00AC1" w:rsidRDefault="00B00AC1" w:rsidP="000E3389">
            <w:pPr>
              <w:spacing w:line="276" w:lineRule="auto"/>
              <w:ind w:firstLine="0"/>
              <w:jc w:val="center"/>
              <w:rPr>
                <w:sz w:val="22"/>
                <w:szCs w:val="22"/>
              </w:rPr>
            </w:pPr>
            <w:r w:rsidRPr="00B00AC1">
              <w:rPr>
                <w:sz w:val="22"/>
                <w:szCs w:val="22"/>
              </w:rPr>
              <w:t>[Judge] Cognitive load</w:t>
            </w:r>
          </w:p>
        </w:tc>
        <w:tc>
          <w:tcPr>
            <w:tcW w:w="1559" w:type="dxa"/>
            <w:shd w:val="clear" w:color="auto" w:fill="auto"/>
          </w:tcPr>
          <w:p w14:paraId="0580AAA5"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341F22C1" w14:textId="77777777" w:rsidR="00B00AC1" w:rsidRPr="00B00AC1" w:rsidRDefault="00B00AC1" w:rsidP="000E3389">
            <w:pPr>
              <w:spacing w:line="276" w:lineRule="auto"/>
              <w:ind w:firstLine="0"/>
              <w:jc w:val="center"/>
              <w:rPr>
                <w:sz w:val="22"/>
                <w:szCs w:val="22"/>
              </w:rPr>
            </w:pPr>
            <w:r w:rsidRPr="00B00AC1">
              <w:rPr>
                <w:sz w:val="22"/>
                <w:szCs w:val="22"/>
              </w:rPr>
              <w:t>0.097 (study 2a)</w:t>
            </w:r>
          </w:p>
          <w:p w14:paraId="29852367" w14:textId="77777777" w:rsidR="00B00AC1" w:rsidRPr="00B00AC1" w:rsidRDefault="00B00AC1" w:rsidP="000E3389">
            <w:pPr>
              <w:spacing w:line="276" w:lineRule="auto"/>
              <w:ind w:firstLine="0"/>
              <w:jc w:val="center"/>
              <w:rPr>
                <w:sz w:val="22"/>
                <w:szCs w:val="22"/>
              </w:rPr>
            </w:pPr>
            <w:r w:rsidRPr="00B00AC1">
              <w:rPr>
                <w:sz w:val="22"/>
                <w:szCs w:val="22"/>
              </w:rPr>
              <w:t>0.030 (study 2b)</w:t>
            </w:r>
          </w:p>
        </w:tc>
        <w:tc>
          <w:tcPr>
            <w:tcW w:w="1134" w:type="dxa"/>
            <w:shd w:val="clear" w:color="auto" w:fill="auto"/>
          </w:tcPr>
          <w:p w14:paraId="0E99B649" w14:textId="77777777" w:rsidR="00916AAB" w:rsidRDefault="00B00AC1" w:rsidP="000E3389">
            <w:pPr>
              <w:spacing w:line="276" w:lineRule="auto"/>
              <w:ind w:firstLine="0"/>
              <w:jc w:val="center"/>
              <w:rPr>
                <w:sz w:val="22"/>
                <w:szCs w:val="22"/>
              </w:rPr>
            </w:pPr>
            <w:r w:rsidRPr="00B00AC1">
              <w:rPr>
                <w:sz w:val="22"/>
                <w:szCs w:val="22"/>
              </w:rPr>
              <w:t>0.2</w:t>
            </w:r>
            <w:r w:rsidR="00916AAB">
              <w:rPr>
                <w:sz w:val="22"/>
                <w:szCs w:val="22"/>
              </w:rPr>
              <w:t>4</w:t>
            </w:r>
          </w:p>
          <w:p w14:paraId="73ABDF5C" w14:textId="7946C0F6" w:rsidR="00B00AC1" w:rsidRPr="00B00AC1" w:rsidRDefault="00916AAB" w:rsidP="000E3389">
            <w:pPr>
              <w:spacing w:line="276" w:lineRule="auto"/>
              <w:ind w:firstLine="0"/>
              <w:jc w:val="center"/>
              <w:rPr>
                <w:sz w:val="22"/>
                <w:szCs w:val="22"/>
              </w:rPr>
            </w:pPr>
            <w:r>
              <w:rPr>
                <w:sz w:val="22"/>
                <w:szCs w:val="22"/>
              </w:rPr>
              <w:t>0.31</w:t>
            </w:r>
          </w:p>
        </w:tc>
      </w:tr>
      <w:tr w:rsidR="00B00AC1" w:rsidRPr="00B00AC1" w14:paraId="16274CD8" w14:textId="77777777" w:rsidTr="000E3389">
        <w:tc>
          <w:tcPr>
            <w:tcW w:w="5387" w:type="dxa"/>
            <w:shd w:val="clear" w:color="auto" w:fill="auto"/>
          </w:tcPr>
          <w:p w14:paraId="048FE4C6" w14:textId="47647E3D" w:rsidR="00B00AC1" w:rsidRPr="00B00AC1" w:rsidRDefault="00D1545F" w:rsidP="000E3389">
            <w:pPr>
              <w:spacing w:line="276" w:lineRule="auto"/>
              <w:ind w:firstLine="0"/>
              <w:rPr>
                <w:sz w:val="22"/>
                <w:szCs w:val="22"/>
              </w:rPr>
            </w:pPr>
            <w:r>
              <w:rPr>
                <w:sz w:val="22"/>
                <w:szCs w:val="22"/>
              </w:rPr>
              <w:t>Gawronski, Conway, Armstrong, Friesdorf, and Hutter</w:t>
            </w:r>
            <w:r w:rsidR="00B00AC1" w:rsidRPr="00B00AC1">
              <w:rPr>
                <w:sz w:val="22"/>
                <w:szCs w:val="22"/>
              </w:rPr>
              <w:t xml:space="preserve"> </w:t>
            </w:r>
            <w:r>
              <w:rPr>
                <w:sz w:val="22"/>
                <w:szCs w:val="22"/>
              </w:rPr>
              <w:t>(forthcoming)</w:t>
            </w:r>
            <w:r w:rsidR="00B00AC1" w:rsidRPr="00B00AC1">
              <w:rPr>
                <w:sz w:val="22"/>
                <w:szCs w:val="22"/>
                <w:vertAlign w:val="superscript"/>
              </w:rPr>
              <w:t>C</w:t>
            </w:r>
          </w:p>
        </w:tc>
        <w:tc>
          <w:tcPr>
            <w:tcW w:w="4111" w:type="dxa"/>
            <w:shd w:val="clear" w:color="auto" w:fill="auto"/>
          </w:tcPr>
          <w:p w14:paraId="1F4823BF" w14:textId="77777777" w:rsidR="00B00AC1" w:rsidRPr="00B00AC1" w:rsidRDefault="00B00AC1" w:rsidP="000E3389">
            <w:pPr>
              <w:spacing w:line="276" w:lineRule="auto"/>
              <w:ind w:firstLine="0"/>
              <w:jc w:val="center"/>
              <w:rPr>
                <w:sz w:val="22"/>
                <w:szCs w:val="22"/>
              </w:rPr>
            </w:pPr>
            <w:r w:rsidRPr="00B00AC1">
              <w:rPr>
                <w:sz w:val="22"/>
                <w:szCs w:val="22"/>
              </w:rPr>
              <w:t>[Judge] Incidental positive affect</w:t>
            </w:r>
          </w:p>
        </w:tc>
        <w:tc>
          <w:tcPr>
            <w:tcW w:w="1559" w:type="dxa"/>
            <w:shd w:val="clear" w:color="auto" w:fill="auto"/>
          </w:tcPr>
          <w:p w14:paraId="2D90297C"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0E943E63" w14:textId="77777777" w:rsidR="00B00AC1" w:rsidRPr="00B00AC1" w:rsidRDefault="00B00AC1" w:rsidP="000E3389">
            <w:pPr>
              <w:spacing w:line="276" w:lineRule="auto"/>
              <w:ind w:firstLine="0"/>
              <w:jc w:val="center"/>
              <w:rPr>
                <w:sz w:val="22"/>
                <w:szCs w:val="22"/>
              </w:rPr>
            </w:pPr>
            <w:r w:rsidRPr="00B00AC1">
              <w:rPr>
                <w:sz w:val="22"/>
                <w:szCs w:val="22"/>
              </w:rPr>
              <w:t>0.056 (study 1a)</w:t>
            </w:r>
          </w:p>
          <w:p w14:paraId="682A0240" w14:textId="77777777" w:rsidR="00B00AC1" w:rsidRPr="00B00AC1" w:rsidRDefault="00B00AC1" w:rsidP="000E3389">
            <w:pPr>
              <w:spacing w:line="276" w:lineRule="auto"/>
              <w:ind w:firstLine="0"/>
              <w:jc w:val="center"/>
              <w:rPr>
                <w:sz w:val="22"/>
                <w:szCs w:val="22"/>
              </w:rPr>
            </w:pPr>
            <w:r w:rsidRPr="00B00AC1">
              <w:rPr>
                <w:sz w:val="22"/>
                <w:szCs w:val="22"/>
              </w:rPr>
              <w:t>0.070 (study 1b)</w:t>
            </w:r>
          </w:p>
        </w:tc>
        <w:tc>
          <w:tcPr>
            <w:tcW w:w="1134" w:type="dxa"/>
            <w:shd w:val="clear" w:color="auto" w:fill="auto"/>
          </w:tcPr>
          <w:p w14:paraId="28AE5484" w14:textId="77777777" w:rsidR="00B00AC1" w:rsidRDefault="00B00AC1" w:rsidP="000E3389">
            <w:pPr>
              <w:spacing w:line="276" w:lineRule="auto"/>
              <w:ind w:firstLine="0"/>
              <w:jc w:val="center"/>
              <w:rPr>
                <w:sz w:val="22"/>
                <w:szCs w:val="22"/>
              </w:rPr>
            </w:pPr>
            <w:r w:rsidRPr="00B00AC1">
              <w:rPr>
                <w:sz w:val="22"/>
                <w:szCs w:val="22"/>
              </w:rPr>
              <w:t>0.34</w:t>
            </w:r>
          </w:p>
          <w:p w14:paraId="2EA54A7C" w14:textId="1DEB4945" w:rsidR="00916AAB" w:rsidRPr="00B00AC1" w:rsidRDefault="00916AAB" w:rsidP="000E3389">
            <w:pPr>
              <w:spacing w:line="276" w:lineRule="auto"/>
              <w:ind w:firstLine="0"/>
              <w:jc w:val="center"/>
              <w:rPr>
                <w:sz w:val="22"/>
                <w:szCs w:val="22"/>
              </w:rPr>
            </w:pPr>
            <w:r>
              <w:rPr>
                <w:sz w:val="22"/>
                <w:szCs w:val="22"/>
              </w:rPr>
              <w:t>0.31</w:t>
            </w:r>
          </w:p>
        </w:tc>
      </w:tr>
      <w:tr w:rsidR="00B00AC1" w:rsidRPr="00B00AC1" w14:paraId="38035EE7"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7CBBAD1E" w14:textId="41B837D9" w:rsidR="00B00AC1" w:rsidRPr="006C1EC7" w:rsidRDefault="00D1545F" w:rsidP="000E3389">
            <w:pPr>
              <w:spacing w:line="276" w:lineRule="auto"/>
              <w:ind w:firstLine="0"/>
              <w:rPr>
                <w:sz w:val="22"/>
                <w:szCs w:val="22"/>
                <w:lang w:val="nl-NL"/>
              </w:rPr>
            </w:pPr>
            <w:r w:rsidRPr="006C1EC7">
              <w:rPr>
                <w:sz w:val="22"/>
                <w:szCs w:val="22"/>
                <w:lang w:val="nl-NL"/>
              </w:rPr>
              <w:t>Geipel et al.</w:t>
            </w:r>
            <w:r w:rsidR="00B00AC1" w:rsidRPr="006C1EC7">
              <w:rPr>
                <w:sz w:val="22"/>
                <w:szCs w:val="22"/>
                <w:lang w:val="nl-NL"/>
              </w:rPr>
              <w:t xml:space="preserve"> </w:t>
            </w:r>
            <w:r w:rsidRPr="006C1EC7">
              <w:rPr>
                <w:sz w:val="22"/>
                <w:szCs w:val="22"/>
                <w:lang w:val="nl-NL"/>
              </w:rPr>
              <w:t>(2015a)</w:t>
            </w:r>
            <w:r w:rsidR="00B00AC1" w:rsidRPr="006C1EC7">
              <w:rPr>
                <w:sz w:val="22"/>
                <w:szCs w:val="22"/>
                <w:vertAlign w:val="superscript"/>
                <w:lang w:val="nl-NL"/>
              </w:rPr>
              <w:t>B</w:t>
            </w:r>
          </w:p>
        </w:tc>
        <w:tc>
          <w:tcPr>
            <w:tcW w:w="4111" w:type="dxa"/>
            <w:shd w:val="clear" w:color="auto" w:fill="auto"/>
          </w:tcPr>
          <w:p w14:paraId="46ED5002" w14:textId="77777777" w:rsidR="00B00AC1" w:rsidRPr="00B00AC1" w:rsidRDefault="00B00AC1" w:rsidP="000E3389">
            <w:pPr>
              <w:spacing w:line="276" w:lineRule="auto"/>
              <w:ind w:firstLine="0"/>
              <w:jc w:val="center"/>
              <w:rPr>
                <w:sz w:val="22"/>
                <w:szCs w:val="22"/>
              </w:rPr>
            </w:pPr>
            <w:r w:rsidRPr="00B00AC1">
              <w:rPr>
                <w:sz w:val="22"/>
                <w:szCs w:val="22"/>
              </w:rPr>
              <w:t>[Presentation] Foreign language</w:t>
            </w:r>
          </w:p>
        </w:tc>
        <w:tc>
          <w:tcPr>
            <w:tcW w:w="1559" w:type="dxa"/>
            <w:shd w:val="clear" w:color="auto" w:fill="auto"/>
          </w:tcPr>
          <w:p w14:paraId="19233D29"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77EE1EF7" w14:textId="77777777" w:rsidR="00B00AC1" w:rsidRPr="00B00AC1" w:rsidRDefault="00B00AC1" w:rsidP="000E3389">
            <w:pPr>
              <w:spacing w:line="276" w:lineRule="auto"/>
              <w:ind w:firstLine="0"/>
              <w:jc w:val="center"/>
              <w:rPr>
                <w:sz w:val="22"/>
                <w:szCs w:val="22"/>
              </w:rPr>
            </w:pPr>
            <w:r w:rsidRPr="00B00AC1">
              <w:rPr>
                <w:sz w:val="22"/>
                <w:szCs w:val="22"/>
              </w:rPr>
              <w:t>0.003 (study 1)</w:t>
            </w:r>
          </w:p>
          <w:p w14:paraId="0526D81B" w14:textId="77777777" w:rsidR="00B00AC1" w:rsidRPr="00B00AC1" w:rsidRDefault="00B00AC1" w:rsidP="000E3389">
            <w:pPr>
              <w:spacing w:line="276" w:lineRule="auto"/>
              <w:ind w:firstLine="0"/>
              <w:jc w:val="center"/>
              <w:rPr>
                <w:sz w:val="22"/>
                <w:szCs w:val="22"/>
              </w:rPr>
            </w:pPr>
            <w:r w:rsidRPr="00B00AC1">
              <w:rPr>
                <w:sz w:val="22"/>
                <w:szCs w:val="22"/>
              </w:rPr>
              <w:t>0.044 (study 2)</w:t>
            </w:r>
          </w:p>
          <w:p w14:paraId="3E3D265A" w14:textId="77777777" w:rsidR="00B00AC1" w:rsidRPr="00B00AC1" w:rsidRDefault="00B00AC1" w:rsidP="000E3389">
            <w:pPr>
              <w:spacing w:line="276" w:lineRule="auto"/>
              <w:ind w:firstLine="0"/>
              <w:jc w:val="center"/>
              <w:rPr>
                <w:sz w:val="22"/>
                <w:szCs w:val="22"/>
              </w:rPr>
            </w:pPr>
            <w:r w:rsidRPr="00B00AC1">
              <w:rPr>
                <w:sz w:val="22"/>
                <w:szCs w:val="22"/>
              </w:rPr>
              <w:t>0.031 (study 3)</w:t>
            </w:r>
          </w:p>
        </w:tc>
        <w:tc>
          <w:tcPr>
            <w:tcW w:w="1134" w:type="dxa"/>
            <w:shd w:val="clear" w:color="auto" w:fill="auto"/>
          </w:tcPr>
          <w:p w14:paraId="60599AD3" w14:textId="77777777" w:rsidR="00916AAB" w:rsidRDefault="00B00AC1" w:rsidP="000E3389">
            <w:pPr>
              <w:spacing w:line="276" w:lineRule="auto"/>
              <w:ind w:firstLine="0"/>
              <w:jc w:val="center"/>
              <w:rPr>
                <w:sz w:val="22"/>
                <w:szCs w:val="22"/>
              </w:rPr>
            </w:pPr>
            <w:r w:rsidRPr="00B00AC1">
              <w:rPr>
                <w:sz w:val="22"/>
                <w:szCs w:val="22"/>
              </w:rPr>
              <w:t>0.</w:t>
            </w:r>
            <w:r w:rsidR="00916AAB">
              <w:rPr>
                <w:sz w:val="22"/>
                <w:szCs w:val="22"/>
              </w:rPr>
              <w:t>60</w:t>
            </w:r>
          </w:p>
          <w:p w14:paraId="5E2C6455" w14:textId="77777777" w:rsidR="00916AAB" w:rsidRDefault="00916AAB" w:rsidP="000E3389">
            <w:pPr>
              <w:spacing w:line="276" w:lineRule="auto"/>
              <w:ind w:firstLine="0"/>
              <w:jc w:val="center"/>
              <w:rPr>
                <w:sz w:val="22"/>
                <w:szCs w:val="22"/>
              </w:rPr>
            </w:pPr>
            <w:r>
              <w:rPr>
                <w:sz w:val="22"/>
                <w:szCs w:val="22"/>
              </w:rPr>
              <w:t>0.33</w:t>
            </w:r>
          </w:p>
          <w:p w14:paraId="4AF51A6B" w14:textId="10C9D272" w:rsidR="00B00AC1" w:rsidRPr="00B00AC1" w:rsidRDefault="00916AAB" w:rsidP="000E3389">
            <w:pPr>
              <w:spacing w:line="276" w:lineRule="auto"/>
              <w:ind w:firstLine="0"/>
              <w:jc w:val="center"/>
              <w:rPr>
                <w:sz w:val="22"/>
                <w:szCs w:val="22"/>
                <w:vertAlign w:val="superscript"/>
              </w:rPr>
            </w:pPr>
            <w:r>
              <w:rPr>
                <w:sz w:val="22"/>
                <w:szCs w:val="22"/>
              </w:rPr>
              <w:t>0.55</w:t>
            </w:r>
          </w:p>
        </w:tc>
      </w:tr>
      <w:tr w:rsidR="00B00AC1" w:rsidRPr="00B00AC1" w14:paraId="614EFF3F" w14:textId="77777777" w:rsidTr="000E3389">
        <w:tc>
          <w:tcPr>
            <w:tcW w:w="5387" w:type="dxa"/>
            <w:shd w:val="clear" w:color="auto" w:fill="auto"/>
          </w:tcPr>
          <w:p w14:paraId="745C8A33" w14:textId="6A0F1276" w:rsidR="00B00AC1" w:rsidRPr="00B00AC1" w:rsidRDefault="00D1545F" w:rsidP="000E3389">
            <w:pPr>
              <w:spacing w:line="276" w:lineRule="auto"/>
              <w:ind w:firstLine="0"/>
              <w:rPr>
                <w:sz w:val="22"/>
                <w:szCs w:val="22"/>
                <w:vertAlign w:val="superscript"/>
              </w:rPr>
            </w:pPr>
            <w:r>
              <w:rPr>
                <w:sz w:val="22"/>
                <w:szCs w:val="22"/>
              </w:rPr>
              <w:t>Greene et al.</w:t>
            </w:r>
            <w:r w:rsidR="00B00AC1" w:rsidRPr="00B00AC1">
              <w:rPr>
                <w:sz w:val="22"/>
                <w:szCs w:val="22"/>
              </w:rPr>
              <w:t xml:space="preserve"> </w:t>
            </w:r>
            <w:r>
              <w:rPr>
                <w:sz w:val="22"/>
                <w:szCs w:val="22"/>
              </w:rPr>
              <w:t>(2009)</w:t>
            </w:r>
            <w:r w:rsidR="00B00AC1" w:rsidRPr="00B00AC1">
              <w:rPr>
                <w:sz w:val="22"/>
                <w:szCs w:val="22"/>
                <w:vertAlign w:val="superscript"/>
              </w:rPr>
              <w:t>A</w:t>
            </w:r>
          </w:p>
        </w:tc>
        <w:tc>
          <w:tcPr>
            <w:tcW w:w="4111" w:type="dxa"/>
            <w:shd w:val="clear" w:color="auto" w:fill="auto"/>
          </w:tcPr>
          <w:p w14:paraId="1D2EAEE8" w14:textId="77777777" w:rsidR="00B00AC1" w:rsidRPr="00B00AC1" w:rsidRDefault="00B00AC1" w:rsidP="000E3389">
            <w:pPr>
              <w:spacing w:line="276" w:lineRule="auto"/>
              <w:ind w:firstLine="0"/>
              <w:jc w:val="center"/>
              <w:rPr>
                <w:sz w:val="22"/>
                <w:szCs w:val="22"/>
              </w:rPr>
            </w:pPr>
            <w:r w:rsidRPr="00B00AC1">
              <w:rPr>
                <w:sz w:val="22"/>
                <w:szCs w:val="22"/>
              </w:rPr>
              <w:t>[Actor] Personal force (study 1a/b)</w:t>
            </w:r>
          </w:p>
        </w:tc>
        <w:tc>
          <w:tcPr>
            <w:tcW w:w="1559" w:type="dxa"/>
            <w:shd w:val="clear" w:color="auto" w:fill="auto"/>
          </w:tcPr>
          <w:p w14:paraId="22F8AECF"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3956FB57" w14:textId="77777777" w:rsidR="00B00AC1" w:rsidRPr="00B00AC1" w:rsidRDefault="00B00AC1" w:rsidP="000E3389">
            <w:pPr>
              <w:spacing w:line="276" w:lineRule="auto"/>
              <w:ind w:firstLine="0"/>
              <w:jc w:val="center"/>
              <w:rPr>
                <w:sz w:val="22"/>
                <w:szCs w:val="22"/>
              </w:rPr>
            </w:pPr>
            <w:r w:rsidRPr="00B00AC1">
              <w:rPr>
                <w:sz w:val="22"/>
                <w:szCs w:val="22"/>
              </w:rPr>
              <w:t>0.006 (study 1a)</w:t>
            </w:r>
          </w:p>
          <w:p w14:paraId="58F4FEAA" w14:textId="77777777" w:rsidR="00B00AC1" w:rsidRPr="00B00AC1" w:rsidRDefault="00B00AC1" w:rsidP="000E3389">
            <w:pPr>
              <w:spacing w:line="276" w:lineRule="auto"/>
              <w:ind w:firstLine="0"/>
              <w:jc w:val="center"/>
              <w:rPr>
                <w:sz w:val="22"/>
                <w:szCs w:val="22"/>
              </w:rPr>
            </w:pPr>
            <w:r w:rsidRPr="00B00AC1">
              <w:rPr>
                <w:sz w:val="22"/>
                <w:szCs w:val="22"/>
              </w:rPr>
              <w:t>0.02 (study 1b)</w:t>
            </w:r>
          </w:p>
        </w:tc>
        <w:tc>
          <w:tcPr>
            <w:tcW w:w="1134" w:type="dxa"/>
            <w:shd w:val="clear" w:color="auto" w:fill="auto"/>
          </w:tcPr>
          <w:p w14:paraId="49DA933A" w14:textId="77777777" w:rsidR="00B00AC1" w:rsidRPr="00B00AC1" w:rsidRDefault="00B00AC1" w:rsidP="000E3389">
            <w:pPr>
              <w:spacing w:line="276" w:lineRule="auto"/>
              <w:ind w:firstLine="0"/>
              <w:jc w:val="center"/>
              <w:rPr>
                <w:sz w:val="22"/>
                <w:szCs w:val="22"/>
              </w:rPr>
            </w:pPr>
            <w:r w:rsidRPr="00B00AC1">
              <w:rPr>
                <w:sz w:val="22"/>
                <w:szCs w:val="22"/>
              </w:rPr>
              <w:t>0.45</w:t>
            </w:r>
          </w:p>
        </w:tc>
      </w:tr>
      <w:tr w:rsidR="00B00AC1" w:rsidRPr="00B00AC1" w14:paraId="3F90937E"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2EA2F24C" w14:textId="76F28BC4" w:rsidR="00B00AC1" w:rsidRPr="00B00AC1" w:rsidRDefault="00D1545F" w:rsidP="000E3389">
            <w:pPr>
              <w:spacing w:line="276" w:lineRule="auto"/>
              <w:ind w:firstLine="0"/>
              <w:rPr>
                <w:sz w:val="22"/>
                <w:szCs w:val="22"/>
                <w:vertAlign w:val="superscript"/>
              </w:rPr>
            </w:pPr>
            <w:r>
              <w:rPr>
                <w:sz w:val="22"/>
                <w:szCs w:val="22"/>
              </w:rPr>
              <w:t>Greene et al.</w:t>
            </w:r>
            <w:r w:rsidR="00B00AC1" w:rsidRPr="00B00AC1">
              <w:rPr>
                <w:sz w:val="22"/>
                <w:szCs w:val="22"/>
              </w:rPr>
              <w:t xml:space="preserve"> </w:t>
            </w:r>
            <w:r>
              <w:rPr>
                <w:sz w:val="22"/>
                <w:szCs w:val="22"/>
              </w:rPr>
              <w:t>(2008)</w:t>
            </w:r>
            <w:r w:rsidR="00B00AC1" w:rsidRPr="00B00AC1">
              <w:rPr>
                <w:sz w:val="22"/>
                <w:szCs w:val="22"/>
                <w:vertAlign w:val="superscript"/>
              </w:rPr>
              <w:t>A</w:t>
            </w:r>
          </w:p>
        </w:tc>
        <w:tc>
          <w:tcPr>
            <w:tcW w:w="4111" w:type="dxa"/>
            <w:shd w:val="clear" w:color="auto" w:fill="auto"/>
          </w:tcPr>
          <w:p w14:paraId="3C36225B" w14:textId="77777777" w:rsidR="00B00AC1" w:rsidRPr="00B00AC1" w:rsidRDefault="00B00AC1" w:rsidP="000E3389">
            <w:pPr>
              <w:spacing w:line="276" w:lineRule="auto"/>
              <w:ind w:firstLine="0"/>
              <w:jc w:val="center"/>
              <w:rPr>
                <w:sz w:val="22"/>
                <w:szCs w:val="22"/>
              </w:rPr>
            </w:pPr>
            <w:r w:rsidRPr="00B00AC1">
              <w:rPr>
                <w:sz w:val="22"/>
                <w:szCs w:val="22"/>
              </w:rPr>
              <w:t>[Judge] Cognitive load</w:t>
            </w:r>
          </w:p>
        </w:tc>
        <w:tc>
          <w:tcPr>
            <w:tcW w:w="1559" w:type="dxa"/>
            <w:shd w:val="clear" w:color="auto" w:fill="auto"/>
          </w:tcPr>
          <w:p w14:paraId="03D0C13F"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7A924C99" w14:textId="77777777" w:rsidR="00B00AC1" w:rsidRPr="00B00AC1" w:rsidRDefault="00B00AC1" w:rsidP="000E3389">
            <w:pPr>
              <w:spacing w:line="276" w:lineRule="auto"/>
              <w:ind w:firstLine="0"/>
              <w:jc w:val="center"/>
              <w:rPr>
                <w:sz w:val="22"/>
                <w:szCs w:val="22"/>
              </w:rPr>
            </w:pPr>
            <w:r w:rsidRPr="00B00AC1">
              <w:rPr>
                <w:sz w:val="22"/>
                <w:szCs w:val="22"/>
              </w:rPr>
              <w:t>0.005</w:t>
            </w:r>
          </w:p>
        </w:tc>
        <w:tc>
          <w:tcPr>
            <w:tcW w:w="1134" w:type="dxa"/>
            <w:shd w:val="clear" w:color="auto" w:fill="auto"/>
          </w:tcPr>
          <w:p w14:paraId="59918B0F" w14:textId="77777777" w:rsidR="00B00AC1" w:rsidRPr="00B00AC1" w:rsidRDefault="00B00AC1" w:rsidP="000E3389">
            <w:pPr>
              <w:spacing w:line="276" w:lineRule="auto"/>
              <w:ind w:firstLine="0"/>
              <w:jc w:val="center"/>
              <w:rPr>
                <w:sz w:val="22"/>
                <w:szCs w:val="22"/>
              </w:rPr>
            </w:pPr>
            <w:r w:rsidRPr="00B00AC1">
              <w:rPr>
                <w:sz w:val="22"/>
                <w:szCs w:val="22"/>
              </w:rPr>
              <w:t>0.528</w:t>
            </w:r>
          </w:p>
        </w:tc>
      </w:tr>
      <w:tr w:rsidR="00B00AC1" w:rsidRPr="00B00AC1" w14:paraId="2DEFFD97" w14:textId="77777777" w:rsidTr="000E3389">
        <w:tc>
          <w:tcPr>
            <w:tcW w:w="5387" w:type="dxa"/>
            <w:shd w:val="clear" w:color="auto" w:fill="auto"/>
          </w:tcPr>
          <w:p w14:paraId="287728D5" w14:textId="6C4C472C" w:rsidR="00B00AC1" w:rsidRPr="00B00AC1" w:rsidRDefault="00D1545F" w:rsidP="000E3389">
            <w:pPr>
              <w:spacing w:line="276" w:lineRule="auto"/>
              <w:ind w:firstLine="0"/>
              <w:rPr>
                <w:sz w:val="22"/>
                <w:szCs w:val="22"/>
                <w:vertAlign w:val="superscript"/>
              </w:rPr>
            </w:pPr>
            <w:r>
              <w:rPr>
                <w:sz w:val="22"/>
                <w:szCs w:val="22"/>
              </w:rPr>
              <w:t>Kahane et al.</w:t>
            </w:r>
            <w:r w:rsidR="00B00AC1" w:rsidRPr="00B00AC1">
              <w:rPr>
                <w:sz w:val="22"/>
                <w:szCs w:val="22"/>
              </w:rPr>
              <w:t xml:space="preserve"> </w:t>
            </w:r>
            <w:r>
              <w:rPr>
                <w:sz w:val="22"/>
                <w:szCs w:val="22"/>
              </w:rPr>
              <w:t>(2012)</w:t>
            </w:r>
            <w:r w:rsidR="00B00AC1" w:rsidRPr="00B00AC1">
              <w:rPr>
                <w:sz w:val="22"/>
                <w:szCs w:val="22"/>
                <w:vertAlign w:val="superscript"/>
              </w:rPr>
              <w:t>A</w:t>
            </w:r>
            <w:r w:rsidR="00F47366">
              <w:rPr>
                <w:sz w:val="22"/>
                <w:szCs w:val="22"/>
                <w:vertAlign w:val="superscript"/>
              </w:rPr>
              <w:t>,O</w:t>
            </w:r>
          </w:p>
        </w:tc>
        <w:tc>
          <w:tcPr>
            <w:tcW w:w="4111" w:type="dxa"/>
            <w:shd w:val="clear" w:color="auto" w:fill="auto"/>
          </w:tcPr>
          <w:p w14:paraId="7E6647F8" w14:textId="77777777" w:rsidR="00B00AC1" w:rsidRPr="00B00AC1" w:rsidRDefault="00B00AC1" w:rsidP="000E3389">
            <w:pPr>
              <w:spacing w:line="276" w:lineRule="auto"/>
              <w:ind w:firstLine="0"/>
              <w:jc w:val="center"/>
              <w:rPr>
                <w:sz w:val="22"/>
                <w:szCs w:val="22"/>
              </w:rPr>
            </w:pPr>
            <w:r w:rsidRPr="00B00AC1">
              <w:rPr>
                <w:sz w:val="22"/>
                <w:szCs w:val="22"/>
              </w:rPr>
              <w:t>[Dilemma] Intuitiveness</w:t>
            </w:r>
          </w:p>
        </w:tc>
        <w:tc>
          <w:tcPr>
            <w:tcW w:w="1559" w:type="dxa"/>
            <w:shd w:val="clear" w:color="auto" w:fill="auto"/>
          </w:tcPr>
          <w:p w14:paraId="34E3F812"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28B0917F" w14:textId="77777777" w:rsidR="00B00AC1" w:rsidRPr="00B00AC1" w:rsidRDefault="00B00AC1" w:rsidP="000E3389">
            <w:pPr>
              <w:spacing w:line="276" w:lineRule="auto"/>
              <w:ind w:firstLine="0"/>
              <w:jc w:val="center"/>
              <w:rPr>
                <w:sz w:val="22"/>
                <w:szCs w:val="22"/>
              </w:rPr>
            </w:pPr>
            <w:r w:rsidRPr="00B00AC1">
              <w:rPr>
                <w:sz w:val="22"/>
                <w:szCs w:val="22"/>
              </w:rPr>
              <w:t>0.001</w:t>
            </w:r>
          </w:p>
        </w:tc>
        <w:tc>
          <w:tcPr>
            <w:tcW w:w="1134" w:type="dxa"/>
            <w:shd w:val="clear" w:color="auto" w:fill="auto"/>
          </w:tcPr>
          <w:p w14:paraId="18CA8F81" w14:textId="072209D6" w:rsidR="00B00AC1" w:rsidRPr="00B00AC1" w:rsidRDefault="00B00AC1" w:rsidP="000E3389">
            <w:pPr>
              <w:spacing w:line="276" w:lineRule="auto"/>
              <w:ind w:firstLine="0"/>
              <w:jc w:val="center"/>
              <w:rPr>
                <w:sz w:val="22"/>
                <w:szCs w:val="22"/>
                <w:vertAlign w:val="superscript"/>
              </w:rPr>
            </w:pPr>
            <w:r w:rsidRPr="00B00AC1">
              <w:rPr>
                <w:sz w:val="22"/>
                <w:szCs w:val="22"/>
              </w:rPr>
              <w:t>2.122</w:t>
            </w:r>
            <w:r w:rsidR="00916AAB">
              <w:rPr>
                <w:sz w:val="22"/>
                <w:szCs w:val="22"/>
                <w:vertAlign w:val="superscript"/>
              </w:rPr>
              <w:t>O</w:t>
            </w:r>
          </w:p>
        </w:tc>
      </w:tr>
      <w:tr w:rsidR="00B00AC1" w:rsidRPr="00B00AC1" w14:paraId="7C671893"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6AE04665" w14:textId="16500B63" w:rsidR="00B00AC1" w:rsidRPr="00B00AC1" w:rsidRDefault="00D1545F" w:rsidP="000E3389">
            <w:pPr>
              <w:spacing w:line="276" w:lineRule="auto"/>
              <w:ind w:firstLine="0"/>
              <w:rPr>
                <w:sz w:val="22"/>
                <w:szCs w:val="22"/>
              </w:rPr>
            </w:pPr>
            <w:r>
              <w:rPr>
                <w:sz w:val="22"/>
                <w:szCs w:val="22"/>
              </w:rPr>
              <w:t>Korner and Volk</w:t>
            </w:r>
            <w:r w:rsidR="00B00AC1" w:rsidRPr="00B00AC1">
              <w:rPr>
                <w:sz w:val="22"/>
                <w:szCs w:val="22"/>
              </w:rPr>
              <w:t xml:space="preserve"> </w:t>
            </w:r>
            <w:r>
              <w:rPr>
                <w:sz w:val="22"/>
                <w:szCs w:val="22"/>
              </w:rPr>
              <w:t>(2014)</w:t>
            </w:r>
            <w:r w:rsidR="00B00AC1" w:rsidRPr="00B00AC1">
              <w:rPr>
                <w:sz w:val="22"/>
                <w:szCs w:val="22"/>
                <w:vertAlign w:val="superscript"/>
              </w:rPr>
              <w:t>C</w:t>
            </w:r>
          </w:p>
        </w:tc>
        <w:tc>
          <w:tcPr>
            <w:tcW w:w="4111" w:type="dxa"/>
            <w:shd w:val="clear" w:color="auto" w:fill="auto"/>
          </w:tcPr>
          <w:p w14:paraId="38F987E7" w14:textId="77777777" w:rsidR="00B00AC1" w:rsidRPr="00B00AC1" w:rsidRDefault="00B00AC1" w:rsidP="000E3389">
            <w:pPr>
              <w:spacing w:line="276" w:lineRule="auto"/>
              <w:ind w:firstLine="0"/>
              <w:jc w:val="center"/>
              <w:rPr>
                <w:sz w:val="22"/>
                <w:szCs w:val="22"/>
              </w:rPr>
            </w:pPr>
            <w:r w:rsidRPr="00B00AC1">
              <w:rPr>
                <w:sz w:val="22"/>
                <w:szCs w:val="22"/>
              </w:rPr>
              <w:t>[Presentation] Time delay</w:t>
            </w:r>
          </w:p>
        </w:tc>
        <w:tc>
          <w:tcPr>
            <w:tcW w:w="1559" w:type="dxa"/>
            <w:shd w:val="clear" w:color="auto" w:fill="auto"/>
          </w:tcPr>
          <w:p w14:paraId="57DF8275"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349C9EAB" w14:textId="29AB6350" w:rsidR="00B00AC1" w:rsidRPr="00B00AC1" w:rsidRDefault="00073BE0" w:rsidP="000E3389">
            <w:pPr>
              <w:spacing w:line="276" w:lineRule="auto"/>
              <w:ind w:firstLine="0"/>
              <w:jc w:val="center"/>
              <w:rPr>
                <w:sz w:val="22"/>
                <w:szCs w:val="22"/>
              </w:rPr>
            </w:pPr>
            <w:r>
              <w:rPr>
                <w:sz w:val="22"/>
                <w:szCs w:val="22"/>
              </w:rPr>
              <w:t>0.009</w:t>
            </w:r>
          </w:p>
        </w:tc>
        <w:tc>
          <w:tcPr>
            <w:tcW w:w="1134" w:type="dxa"/>
            <w:shd w:val="clear" w:color="auto" w:fill="auto"/>
          </w:tcPr>
          <w:p w14:paraId="777FC9A1" w14:textId="45802253" w:rsidR="00B00AC1" w:rsidRPr="00B00AC1" w:rsidRDefault="00B00AC1" w:rsidP="000E3389">
            <w:pPr>
              <w:spacing w:line="276" w:lineRule="auto"/>
              <w:ind w:firstLine="0"/>
              <w:jc w:val="center"/>
              <w:rPr>
                <w:sz w:val="22"/>
                <w:szCs w:val="22"/>
                <w:vertAlign w:val="superscript"/>
              </w:rPr>
            </w:pPr>
            <w:r w:rsidRPr="00B00AC1">
              <w:rPr>
                <w:sz w:val="22"/>
                <w:szCs w:val="22"/>
              </w:rPr>
              <w:t>0.</w:t>
            </w:r>
            <w:r w:rsidR="00073BE0">
              <w:rPr>
                <w:sz w:val="22"/>
                <w:szCs w:val="22"/>
              </w:rPr>
              <w:t>63</w:t>
            </w:r>
          </w:p>
        </w:tc>
      </w:tr>
      <w:tr w:rsidR="00B00AC1" w:rsidRPr="00B00AC1" w14:paraId="24EEE2BE" w14:textId="77777777" w:rsidTr="000E3389">
        <w:tc>
          <w:tcPr>
            <w:tcW w:w="5387" w:type="dxa"/>
            <w:shd w:val="clear" w:color="auto" w:fill="auto"/>
          </w:tcPr>
          <w:p w14:paraId="1A26BF9B" w14:textId="358905E1" w:rsidR="00B00AC1" w:rsidRPr="00B00AC1" w:rsidRDefault="00D1545F" w:rsidP="000E3389">
            <w:pPr>
              <w:spacing w:line="276" w:lineRule="auto"/>
              <w:ind w:firstLine="0"/>
              <w:rPr>
                <w:sz w:val="22"/>
                <w:szCs w:val="22"/>
                <w:vertAlign w:val="superscript"/>
              </w:rPr>
            </w:pPr>
            <w:r>
              <w:rPr>
                <w:sz w:val="22"/>
                <w:szCs w:val="22"/>
              </w:rPr>
              <w:t>Kusev et al.</w:t>
            </w:r>
            <w:r w:rsidR="00B00AC1" w:rsidRPr="00B00AC1">
              <w:rPr>
                <w:sz w:val="22"/>
                <w:szCs w:val="22"/>
              </w:rPr>
              <w:t xml:space="preserve"> </w:t>
            </w:r>
            <w:r>
              <w:rPr>
                <w:sz w:val="22"/>
                <w:szCs w:val="22"/>
              </w:rPr>
              <w:t>(2016)</w:t>
            </w:r>
            <w:r w:rsidR="00B00AC1" w:rsidRPr="00B00AC1">
              <w:rPr>
                <w:sz w:val="22"/>
                <w:szCs w:val="22"/>
                <w:vertAlign w:val="superscript"/>
              </w:rPr>
              <w:t>A</w:t>
            </w:r>
          </w:p>
        </w:tc>
        <w:tc>
          <w:tcPr>
            <w:tcW w:w="4111" w:type="dxa"/>
            <w:shd w:val="clear" w:color="auto" w:fill="auto"/>
          </w:tcPr>
          <w:p w14:paraId="5B916F0E" w14:textId="77777777" w:rsidR="00B00AC1" w:rsidRPr="00B00AC1" w:rsidRDefault="00B00AC1" w:rsidP="000E3389">
            <w:pPr>
              <w:spacing w:line="276" w:lineRule="auto"/>
              <w:ind w:firstLine="0"/>
              <w:jc w:val="center"/>
              <w:rPr>
                <w:sz w:val="22"/>
                <w:szCs w:val="22"/>
              </w:rPr>
            </w:pPr>
            <w:r w:rsidRPr="00B00AC1">
              <w:rPr>
                <w:sz w:val="22"/>
                <w:szCs w:val="22"/>
              </w:rPr>
              <w:t>[Presentation] Accessibility</w:t>
            </w:r>
          </w:p>
        </w:tc>
        <w:tc>
          <w:tcPr>
            <w:tcW w:w="1559" w:type="dxa"/>
            <w:shd w:val="clear" w:color="auto" w:fill="auto"/>
          </w:tcPr>
          <w:p w14:paraId="755E4C71"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3DA77B85" w14:textId="77777777" w:rsidR="00B00AC1" w:rsidRPr="00B00AC1" w:rsidRDefault="00B00AC1" w:rsidP="000E3389">
            <w:pPr>
              <w:spacing w:line="276" w:lineRule="auto"/>
              <w:ind w:firstLine="0"/>
              <w:jc w:val="center"/>
              <w:rPr>
                <w:sz w:val="22"/>
                <w:szCs w:val="22"/>
              </w:rPr>
            </w:pPr>
            <w:r w:rsidRPr="00B00AC1">
              <w:rPr>
                <w:sz w:val="22"/>
                <w:szCs w:val="22"/>
              </w:rPr>
              <w:t>0.01</w:t>
            </w:r>
          </w:p>
        </w:tc>
        <w:tc>
          <w:tcPr>
            <w:tcW w:w="1134" w:type="dxa"/>
            <w:shd w:val="clear" w:color="auto" w:fill="auto"/>
          </w:tcPr>
          <w:p w14:paraId="5D3A6984" w14:textId="1D644D2C" w:rsidR="00B00AC1" w:rsidRPr="00B00AC1" w:rsidRDefault="00B00AC1" w:rsidP="000E3389">
            <w:pPr>
              <w:spacing w:line="276" w:lineRule="auto"/>
              <w:ind w:firstLine="0"/>
              <w:jc w:val="center"/>
              <w:rPr>
                <w:sz w:val="22"/>
                <w:szCs w:val="22"/>
                <w:vertAlign w:val="superscript"/>
              </w:rPr>
            </w:pPr>
            <w:r w:rsidRPr="00B00AC1">
              <w:rPr>
                <w:sz w:val="22"/>
                <w:szCs w:val="22"/>
              </w:rPr>
              <w:t>0.20</w:t>
            </w:r>
          </w:p>
        </w:tc>
      </w:tr>
      <w:tr w:rsidR="00B00AC1" w:rsidRPr="00B00AC1" w14:paraId="2FF4FC17"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7B7D5B2D" w14:textId="16A1C2AA" w:rsidR="00B00AC1" w:rsidRPr="00B00AC1" w:rsidRDefault="00D1545F" w:rsidP="000E3389">
            <w:pPr>
              <w:spacing w:line="276" w:lineRule="auto"/>
              <w:ind w:firstLine="0"/>
              <w:rPr>
                <w:sz w:val="22"/>
                <w:szCs w:val="22"/>
                <w:vertAlign w:val="superscript"/>
              </w:rPr>
            </w:pPr>
            <w:r>
              <w:rPr>
                <w:sz w:val="22"/>
                <w:szCs w:val="22"/>
              </w:rPr>
              <w:t>Kvaran et al.</w:t>
            </w:r>
            <w:r w:rsidR="00B00AC1" w:rsidRPr="00B00AC1">
              <w:rPr>
                <w:sz w:val="22"/>
                <w:szCs w:val="22"/>
              </w:rPr>
              <w:t xml:space="preserve"> </w:t>
            </w:r>
            <w:r>
              <w:rPr>
                <w:sz w:val="22"/>
                <w:szCs w:val="22"/>
              </w:rPr>
              <w:t>(2013)</w:t>
            </w:r>
            <w:r w:rsidR="00B00AC1" w:rsidRPr="00B00AC1">
              <w:rPr>
                <w:sz w:val="22"/>
                <w:szCs w:val="22"/>
                <w:vertAlign w:val="superscript"/>
              </w:rPr>
              <w:t>A</w:t>
            </w:r>
          </w:p>
        </w:tc>
        <w:tc>
          <w:tcPr>
            <w:tcW w:w="4111" w:type="dxa"/>
            <w:shd w:val="clear" w:color="auto" w:fill="auto"/>
          </w:tcPr>
          <w:p w14:paraId="131FCA7B" w14:textId="63C8674B" w:rsidR="00B00AC1" w:rsidRPr="00B00AC1" w:rsidRDefault="00B00AC1" w:rsidP="000E3389">
            <w:pPr>
              <w:spacing w:line="276" w:lineRule="auto"/>
              <w:ind w:firstLine="0"/>
              <w:jc w:val="center"/>
              <w:rPr>
                <w:sz w:val="22"/>
                <w:szCs w:val="22"/>
              </w:rPr>
            </w:pPr>
            <w:r w:rsidRPr="00B00AC1">
              <w:rPr>
                <w:sz w:val="22"/>
                <w:szCs w:val="22"/>
              </w:rPr>
              <w:t xml:space="preserve">[Judge] </w:t>
            </w:r>
            <w:r w:rsidR="00F619B6">
              <w:rPr>
                <w:sz w:val="22"/>
                <w:szCs w:val="22"/>
              </w:rPr>
              <w:t>Cognitive Control</w:t>
            </w:r>
          </w:p>
        </w:tc>
        <w:tc>
          <w:tcPr>
            <w:tcW w:w="1559" w:type="dxa"/>
            <w:shd w:val="clear" w:color="auto" w:fill="auto"/>
          </w:tcPr>
          <w:p w14:paraId="45A79159"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487FD3CE" w14:textId="77777777" w:rsidR="00B00AC1" w:rsidRPr="00B00AC1" w:rsidRDefault="00B00AC1" w:rsidP="000E3389">
            <w:pPr>
              <w:spacing w:line="276" w:lineRule="auto"/>
              <w:ind w:firstLine="0"/>
              <w:jc w:val="center"/>
              <w:rPr>
                <w:sz w:val="22"/>
                <w:szCs w:val="22"/>
              </w:rPr>
            </w:pPr>
            <w:r w:rsidRPr="00B00AC1">
              <w:rPr>
                <w:sz w:val="22"/>
                <w:szCs w:val="22"/>
              </w:rPr>
              <w:t>0.042</w:t>
            </w:r>
          </w:p>
        </w:tc>
        <w:tc>
          <w:tcPr>
            <w:tcW w:w="1134" w:type="dxa"/>
            <w:shd w:val="clear" w:color="auto" w:fill="auto"/>
          </w:tcPr>
          <w:p w14:paraId="6AED62D2" w14:textId="642F39C4" w:rsidR="00B00AC1" w:rsidRPr="00B00AC1" w:rsidRDefault="00B00AC1" w:rsidP="000E3389">
            <w:pPr>
              <w:spacing w:line="276" w:lineRule="auto"/>
              <w:ind w:firstLine="0"/>
              <w:jc w:val="center"/>
              <w:rPr>
                <w:sz w:val="22"/>
                <w:szCs w:val="22"/>
                <w:vertAlign w:val="superscript"/>
              </w:rPr>
            </w:pPr>
            <w:r w:rsidRPr="00B00AC1">
              <w:rPr>
                <w:sz w:val="22"/>
                <w:szCs w:val="22"/>
              </w:rPr>
              <w:t>0.20</w:t>
            </w:r>
          </w:p>
        </w:tc>
      </w:tr>
      <w:tr w:rsidR="00B00AC1" w:rsidRPr="00B00AC1" w14:paraId="3C01C85F" w14:textId="77777777" w:rsidTr="000E3389">
        <w:tc>
          <w:tcPr>
            <w:tcW w:w="5387" w:type="dxa"/>
            <w:shd w:val="clear" w:color="auto" w:fill="auto"/>
          </w:tcPr>
          <w:p w14:paraId="6477C41D" w14:textId="5D67732E" w:rsidR="00B00AC1" w:rsidRPr="00B00AC1" w:rsidRDefault="00D1545F" w:rsidP="000E3389">
            <w:pPr>
              <w:spacing w:line="276" w:lineRule="auto"/>
              <w:ind w:firstLine="0"/>
              <w:rPr>
                <w:sz w:val="22"/>
                <w:szCs w:val="22"/>
                <w:vertAlign w:val="superscript"/>
              </w:rPr>
            </w:pPr>
            <w:r>
              <w:rPr>
                <w:sz w:val="22"/>
                <w:szCs w:val="22"/>
              </w:rPr>
              <w:t>La Olivera Rosa et al.</w:t>
            </w:r>
            <w:r w:rsidR="00B00AC1" w:rsidRPr="00B00AC1">
              <w:rPr>
                <w:sz w:val="22"/>
                <w:szCs w:val="22"/>
              </w:rPr>
              <w:t xml:space="preserve"> </w:t>
            </w:r>
            <w:r>
              <w:rPr>
                <w:sz w:val="22"/>
                <w:szCs w:val="22"/>
              </w:rPr>
              <w:t>(2016)</w:t>
            </w:r>
            <w:r w:rsidR="00B00AC1" w:rsidRPr="00B00AC1">
              <w:rPr>
                <w:sz w:val="22"/>
                <w:szCs w:val="22"/>
                <w:vertAlign w:val="superscript"/>
              </w:rPr>
              <w:t>A</w:t>
            </w:r>
          </w:p>
        </w:tc>
        <w:tc>
          <w:tcPr>
            <w:tcW w:w="4111" w:type="dxa"/>
            <w:shd w:val="clear" w:color="auto" w:fill="auto"/>
          </w:tcPr>
          <w:p w14:paraId="61AB6A7E" w14:textId="77777777" w:rsidR="00B00AC1" w:rsidRPr="00B00AC1" w:rsidRDefault="00B00AC1" w:rsidP="000E3389">
            <w:pPr>
              <w:spacing w:line="276" w:lineRule="auto"/>
              <w:ind w:firstLine="0"/>
              <w:jc w:val="center"/>
              <w:rPr>
                <w:sz w:val="22"/>
                <w:szCs w:val="22"/>
              </w:rPr>
            </w:pPr>
            <w:r w:rsidRPr="00B00AC1">
              <w:rPr>
                <w:sz w:val="22"/>
                <w:szCs w:val="22"/>
              </w:rPr>
              <w:t>[Judge] Incidental positive affect</w:t>
            </w:r>
          </w:p>
        </w:tc>
        <w:tc>
          <w:tcPr>
            <w:tcW w:w="1559" w:type="dxa"/>
            <w:shd w:val="clear" w:color="auto" w:fill="auto"/>
          </w:tcPr>
          <w:p w14:paraId="08215B70"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02BD8E3D" w14:textId="77777777" w:rsidR="00B00AC1" w:rsidRPr="00B00AC1" w:rsidRDefault="00B00AC1" w:rsidP="000E3389">
            <w:pPr>
              <w:spacing w:line="276" w:lineRule="auto"/>
              <w:ind w:firstLine="0"/>
              <w:jc w:val="center"/>
              <w:rPr>
                <w:sz w:val="22"/>
                <w:szCs w:val="22"/>
              </w:rPr>
            </w:pPr>
            <w:r w:rsidRPr="00B00AC1">
              <w:rPr>
                <w:sz w:val="22"/>
                <w:szCs w:val="22"/>
              </w:rPr>
              <w:t>0.027</w:t>
            </w:r>
          </w:p>
        </w:tc>
        <w:tc>
          <w:tcPr>
            <w:tcW w:w="1134" w:type="dxa"/>
            <w:shd w:val="clear" w:color="auto" w:fill="auto"/>
          </w:tcPr>
          <w:p w14:paraId="3D0676A1" w14:textId="4F569BE0" w:rsidR="00B00AC1" w:rsidRPr="00B00AC1" w:rsidRDefault="00B00AC1" w:rsidP="000E3389">
            <w:pPr>
              <w:spacing w:line="276" w:lineRule="auto"/>
              <w:ind w:firstLine="0"/>
              <w:jc w:val="center"/>
              <w:rPr>
                <w:sz w:val="22"/>
                <w:szCs w:val="22"/>
                <w:vertAlign w:val="superscript"/>
              </w:rPr>
            </w:pPr>
            <w:r w:rsidRPr="00B00AC1">
              <w:rPr>
                <w:sz w:val="22"/>
                <w:szCs w:val="22"/>
              </w:rPr>
              <w:t>0.33</w:t>
            </w:r>
          </w:p>
        </w:tc>
      </w:tr>
      <w:tr w:rsidR="00B00AC1" w:rsidRPr="00B00AC1" w14:paraId="45C7C3D4"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2B70B2BD" w14:textId="45535074" w:rsidR="00B00AC1" w:rsidRPr="00B00AC1" w:rsidRDefault="00D1545F" w:rsidP="000E3389">
            <w:pPr>
              <w:spacing w:line="276" w:lineRule="auto"/>
              <w:ind w:firstLine="0"/>
              <w:rPr>
                <w:sz w:val="22"/>
                <w:szCs w:val="22"/>
                <w:vertAlign w:val="superscript"/>
              </w:rPr>
            </w:pPr>
            <w:r>
              <w:rPr>
                <w:sz w:val="22"/>
                <w:szCs w:val="22"/>
              </w:rPr>
              <w:t>Lotto et al.</w:t>
            </w:r>
            <w:r w:rsidR="00B00AC1" w:rsidRPr="00B00AC1">
              <w:rPr>
                <w:sz w:val="22"/>
                <w:szCs w:val="22"/>
              </w:rPr>
              <w:t xml:space="preserve"> </w:t>
            </w:r>
            <w:r>
              <w:rPr>
                <w:sz w:val="22"/>
                <w:szCs w:val="22"/>
              </w:rPr>
              <w:t>(2014)</w:t>
            </w:r>
            <w:r w:rsidR="00B00AC1" w:rsidRPr="00B00AC1">
              <w:rPr>
                <w:sz w:val="22"/>
                <w:szCs w:val="22"/>
                <w:vertAlign w:val="superscript"/>
              </w:rPr>
              <w:t>A</w:t>
            </w:r>
            <w:r w:rsidR="00F47366">
              <w:rPr>
                <w:sz w:val="22"/>
                <w:szCs w:val="22"/>
                <w:vertAlign w:val="superscript"/>
              </w:rPr>
              <w:t>,O</w:t>
            </w:r>
          </w:p>
        </w:tc>
        <w:tc>
          <w:tcPr>
            <w:tcW w:w="4111" w:type="dxa"/>
            <w:shd w:val="clear" w:color="auto" w:fill="auto"/>
          </w:tcPr>
          <w:p w14:paraId="1D85C86A" w14:textId="77777777" w:rsidR="00B00AC1" w:rsidRPr="00B00AC1" w:rsidRDefault="00B00AC1" w:rsidP="000E3389">
            <w:pPr>
              <w:spacing w:line="276" w:lineRule="auto"/>
              <w:ind w:firstLine="0"/>
              <w:jc w:val="center"/>
              <w:rPr>
                <w:sz w:val="22"/>
                <w:szCs w:val="22"/>
              </w:rPr>
            </w:pPr>
            <w:r w:rsidRPr="00B00AC1">
              <w:rPr>
                <w:sz w:val="22"/>
                <w:szCs w:val="22"/>
              </w:rPr>
              <w:t>[Victim] Self</w:t>
            </w:r>
          </w:p>
        </w:tc>
        <w:tc>
          <w:tcPr>
            <w:tcW w:w="1559" w:type="dxa"/>
            <w:shd w:val="clear" w:color="auto" w:fill="auto"/>
          </w:tcPr>
          <w:p w14:paraId="3066567D" w14:textId="6D68630C" w:rsidR="00B00AC1" w:rsidRPr="00B00AC1" w:rsidRDefault="00BE3F43" w:rsidP="000E3389">
            <w:pPr>
              <w:spacing w:line="276" w:lineRule="auto"/>
              <w:ind w:firstLine="0"/>
              <w:jc w:val="center"/>
              <w:rPr>
                <w:sz w:val="22"/>
                <w:szCs w:val="22"/>
              </w:rPr>
            </w:pPr>
            <w:r>
              <w:rPr>
                <w:sz w:val="22"/>
                <w:szCs w:val="22"/>
              </w:rPr>
              <w:t>Increase</w:t>
            </w:r>
          </w:p>
        </w:tc>
        <w:tc>
          <w:tcPr>
            <w:tcW w:w="1843" w:type="dxa"/>
            <w:shd w:val="clear" w:color="auto" w:fill="auto"/>
          </w:tcPr>
          <w:p w14:paraId="6110B3ED" w14:textId="77777777" w:rsidR="00B00AC1" w:rsidRPr="00B00AC1" w:rsidRDefault="00B00AC1" w:rsidP="000E3389">
            <w:pPr>
              <w:spacing w:line="276" w:lineRule="auto"/>
              <w:ind w:firstLine="0"/>
              <w:jc w:val="center"/>
              <w:rPr>
                <w:sz w:val="22"/>
                <w:szCs w:val="22"/>
              </w:rPr>
            </w:pPr>
            <w:r w:rsidRPr="00B00AC1">
              <w:rPr>
                <w:sz w:val="22"/>
                <w:szCs w:val="22"/>
              </w:rPr>
              <w:t>0.0001</w:t>
            </w:r>
          </w:p>
        </w:tc>
        <w:tc>
          <w:tcPr>
            <w:tcW w:w="1134" w:type="dxa"/>
            <w:shd w:val="clear" w:color="auto" w:fill="auto"/>
          </w:tcPr>
          <w:p w14:paraId="58D385FB" w14:textId="48A6D26B" w:rsidR="00B00AC1" w:rsidRPr="00B00AC1" w:rsidRDefault="00B00AC1" w:rsidP="000E3389">
            <w:pPr>
              <w:spacing w:line="276" w:lineRule="auto"/>
              <w:ind w:firstLine="0"/>
              <w:jc w:val="center"/>
              <w:rPr>
                <w:sz w:val="22"/>
                <w:szCs w:val="22"/>
                <w:vertAlign w:val="superscript"/>
              </w:rPr>
            </w:pPr>
            <w:r w:rsidRPr="00B00AC1">
              <w:rPr>
                <w:sz w:val="22"/>
                <w:szCs w:val="22"/>
              </w:rPr>
              <w:t>0.72</w:t>
            </w:r>
          </w:p>
        </w:tc>
      </w:tr>
      <w:tr w:rsidR="00B00AC1" w:rsidRPr="00B00AC1" w14:paraId="156E682F" w14:textId="77777777" w:rsidTr="000E3389">
        <w:tc>
          <w:tcPr>
            <w:tcW w:w="5387" w:type="dxa"/>
            <w:shd w:val="clear" w:color="auto" w:fill="auto"/>
          </w:tcPr>
          <w:p w14:paraId="1BB06719" w14:textId="33A8C801" w:rsidR="00B00AC1" w:rsidRPr="00B00AC1" w:rsidRDefault="00D1545F" w:rsidP="000E3389">
            <w:pPr>
              <w:spacing w:line="276" w:lineRule="auto"/>
              <w:ind w:firstLine="0"/>
              <w:rPr>
                <w:sz w:val="22"/>
                <w:szCs w:val="22"/>
              </w:rPr>
            </w:pPr>
            <w:r>
              <w:rPr>
                <w:sz w:val="22"/>
                <w:szCs w:val="22"/>
              </w:rPr>
              <w:t>Lucas and Livingston</w:t>
            </w:r>
            <w:r w:rsidR="00B00AC1" w:rsidRPr="00B00AC1">
              <w:rPr>
                <w:sz w:val="22"/>
                <w:szCs w:val="22"/>
              </w:rPr>
              <w:t xml:space="preserve"> </w:t>
            </w:r>
            <w:r>
              <w:rPr>
                <w:sz w:val="22"/>
                <w:szCs w:val="22"/>
              </w:rPr>
              <w:t>(2014)</w:t>
            </w:r>
            <w:r w:rsidR="00B00AC1" w:rsidRPr="00B00AC1">
              <w:rPr>
                <w:sz w:val="22"/>
                <w:szCs w:val="22"/>
                <w:vertAlign w:val="superscript"/>
              </w:rPr>
              <w:t>B</w:t>
            </w:r>
          </w:p>
        </w:tc>
        <w:tc>
          <w:tcPr>
            <w:tcW w:w="4111" w:type="dxa"/>
            <w:shd w:val="clear" w:color="auto" w:fill="auto"/>
          </w:tcPr>
          <w:p w14:paraId="596FDDB5" w14:textId="77777777" w:rsidR="00B00AC1" w:rsidRPr="00B00AC1" w:rsidRDefault="00B00AC1" w:rsidP="000E3389">
            <w:pPr>
              <w:spacing w:line="276" w:lineRule="auto"/>
              <w:ind w:firstLine="0"/>
              <w:jc w:val="center"/>
              <w:rPr>
                <w:sz w:val="22"/>
                <w:szCs w:val="22"/>
              </w:rPr>
            </w:pPr>
            <w:r w:rsidRPr="00B00AC1">
              <w:rPr>
                <w:sz w:val="22"/>
                <w:szCs w:val="22"/>
              </w:rPr>
              <w:t>[Judge] Social connectedness</w:t>
            </w:r>
          </w:p>
        </w:tc>
        <w:tc>
          <w:tcPr>
            <w:tcW w:w="1559" w:type="dxa"/>
            <w:shd w:val="clear" w:color="auto" w:fill="auto"/>
          </w:tcPr>
          <w:p w14:paraId="3399485D"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1A79E8EF" w14:textId="77777777" w:rsidR="00B00AC1" w:rsidRPr="00B00AC1" w:rsidRDefault="00B00AC1" w:rsidP="000E3389">
            <w:pPr>
              <w:spacing w:line="276" w:lineRule="auto"/>
              <w:ind w:firstLine="0"/>
              <w:jc w:val="center"/>
              <w:rPr>
                <w:sz w:val="22"/>
                <w:szCs w:val="22"/>
              </w:rPr>
            </w:pPr>
            <w:r w:rsidRPr="00B00AC1">
              <w:rPr>
                <w:sz w:val="22"/>
                <w:szCs w:val="22"/>
              </w:rPr>
              <w:t>0.037</w:t>
            </w:r>
          </w:p>
        </w:tc>
        <w:tc>
          <w:tcPr>
            <w:tcW w:w="1134" w:type="dxa"/>
            <w:shd w:val="clear" w:color="auto" w:fill="auto"/>
          </w:tcPr>
          <w:p w14:paraId="51E9E7CC" w14:textId="208A700A" w:rsidR="00B00AC1" w:rsidRPr="00B00AC1" w:rsidRDefault="00B00AC1" w:rsidP="000E3389">
            <w:pPr>
              <w:spacing w:line="276" w:lineRule="auto"/>
              <w:ind w:firstLine="0"/>
              <w:jc w:val="center"/>
              <w:rPr>
                <w:sz w:val="22"/>
                <w:szCs w:val="22"/>
                <w:vertAlign w:val="superscript"/>
              </w:rPr>
            </w:pPr>
            <w:r w:rsidRPr="00B00AC1">
              <w:rPr>
                <w:sz w:val="22"/>
                <w:szCs w:val="22"/>
              </w:rPr>
              <w:t>0.4</w:t>
            </w:r>
            <w:r w:rsidR="00916AAB">
              <w:rPr>
                <w:sz w:val="22"/>
                <w:szCs w:val="22"/>
              </w:rPr>
              <w:t>5</w:t>
            </w:r>
          </w:p>
        </w:tc>
      </w:tr>
      <w:tr w:rsidR="00B00AC1" w:rsidRPr="00B00AC1" w14:paraId="4F25795F"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479F9C34" w14:textId="7AD0F628" w:rsidR="00B00AC1" w:rsidRPr="00B00AC1" w:rsidRDefault="00D1545F" w:rsidP="000E3389">
            <w:pPr>
              <w:spacing w:line="276" w:lineRule="auto"/>
              <w:ind w:firstLine="0"/>
              <w:rPr>
                <w:sz w:val="22"/>
                <w:szCs w:val="22"/>
              </w:rPr>
            </w:pPr>
            <w:r>
              <w:rPr>
                <w:sz w:val="22"/>
                <w:szCs w:val="22"/>
              </w:rPr>
              <w:t>Manfrinati et al.</w:t>
            </w:r>
            <w:r w:rsidR="00B00AC1" w:rsidRPr="00B00AC1">
              <w:rPr>
                <w:sz w:val="22"/>
                <w:szCs w:val="22"/>
              </w:rPr>
              <w:t xml:space="preserve">  </w:t>
            </w:r>
            <w:r>
              <w:rPr>
                <w:sz w:val="22"/>
                <w:szCs w:val="22"/>
              </w:rPr>
              <w:t>(2013)</w:t>
            </w:r>
            <w:r w:rsidR="00B00AC1" w:rsidRPr="00B00AC1">
              <w:rPr>
                <w:sz w:val="22"/>
                <w:szCs w:val="22"/>
                <w:vertAlign w:val="superscript"/>
              </w:rPr>
              <w:t>B</w:t>
            </w:r>
          </w:p>
        </w:tc>
        <w:tc>
          <w:tcPr>
            <w:tcW w:w="4111" w:type="dxa"/>
            <w:shd w:val="clear" w:color="auto" w:fill="auto"/>
          </w:tcPr>
          <w:p w14:paraId="51385B85" w14:textId="77777777" w:rsidR="00B00AC1" w:rsidRPr="00B00AC1" w:rsidRDefault="00B00AC1" w:rsidP="000E3389">
            <w:pPr>
              <w:spacing w:line="276" w:lineRule="auto"/>
              <w:ind w:firstLine="0"/>
              <w:jc w:val="center"/>
              <w:rPr>
                <w:sz w:val="22"/>
                <w:szCs w:val="22"/>
              </w:rPr>
            </w:pPr>
            <w:r w:rsidRPr="0083149C">
              <w:rPr>
                <w:sz w:val="22"/>
                <w:szCs w:val="22"/>
              </w:rPr>
              <w:t>[Actor] Intention</w:t>
            </w:r>
          </w:p>
        </w:tc>
        <w:tc>
          <w:tcPr>
            <w:tcW w:w="1559" w:type="dxa"/>
            <w:shd w:val="clear" w:color="auto" w:fill="auto"/>
          </w:tcPr>
          <w:p w14:paraId="7A1BD4FB"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18C68EF5" w14:textId="77777777" w:rsidR="00B00AC1" w:rsidRPr="00B00AC1" w:rsidRDefault="00B00AC1" w:rsidP="000E3389">
            <w:pPr>
              <w:spacing w:line="276" w:lineRule="auto"/>
              <w:ind w:firstLine="0"/>
              <w:jc w:val="center"/>
              <w:rPr>
                <w:sz w:val="22"/>
                <w:szCs w:val="22"/>
              </w:rPr>
            </w:pPr>
            <w:r w:rsidRPr="00B00AC1">
              <w:rPr>
                <w:sz w:val="22"/>
                <w:szCs w:val="22"/>
              </w:rPr>
              <w:t>0.001</w:t>
            </w:r>
          </w:p>
        </w:tc>
        <w:tc>
          <w:tcPr>
            <w:tcW w:w="1134" w:type="dxa"/>
            <w:shd w:val="clear" w:color="auto" w:fill="auto"/>
          </w:tcPr>
          <w:p w14:paraId="14670487" w14:textId="61326109" w:rsidR="00B00AC1" w:rsidRPr="00B00AC1" w:rsidRDefault="00B00AC1" w:rsidP="000E3389">
            <w:pPr>
              <w:spacing w:line="276" w:lineRule="auto"/>
              <w:ind w:firstLine="0"/>
              <w:jc w:val="center"/>
              <w:rPr>
                <w:sz w:val="22"/>
                <w:szCs w:val="22"/>
                <w:vertAlign w:val="superscript"/>
              </w:rPr>
            </w:pPr>
            <w:r w:rsidRPr="00B00AC1">
              <w:rPr>
                <w:sz w:val="22"/>
                <w:szCs w:val="22"/>
              </w:rPr>
              <w:t>0.6</w:t>
            </w:r>
            <w:r w:rsidR="00916AAB">
              <w:rPr>
                <w:sz w:val="22"/>
                <w:szCs w:val="22"/>
              </w:rPr>
              <w:t>9</w:t>
            </w:r>
          </w:p>
        </w:tc>
      </w:tr>
      <w:tr w:rsidR="00B00AC1" w:rsidRPr="00B00AC1" w14:paraId="1BF6067E" w14:textId="77777777" w:rsidTr="000E3389">
        <w:tc>
          <w:tcPr>
            <w:tcW w:w="5387" w:type="dxa"/>
            <w:shd w:val="clear" w:color="auto" w:fill="auto"/>
          </w:tcPr>
          <w:p w14:paraId="6BAE128B" w14:textId="149754C5" w:rsidR="00B00AC1" w:rsidRPr="00B00AC1" w:rsidRDefault="00D1545F" w:rsidP="000E3389">
            <w:pPr>
              <w:spacing w:line="276" w:lineRule="auto"/>
              <w:ind w:firstLine="0"/>
              <w:rPr>
                <w:sz w:val="22"/>
                <w:szCs w:val="22"/>
                <w:vertAlign w:val="superscript"/>
              </w:rPr>
            </w:pPr>
            <w:r>
              <w:rPr>
                <w:sz w:val="22"/>
                <w:szCs w:val="22"/>
              </w:rPr>
              <w:t>Moore et al.</w:t>
            </w:r>
            <w:r w:rsidR="00B00AC1" w:rsidRPr="00B00AC1">
              <w:rPr>
                <w:sz w:val="22"/>
                <w:szCs w:val="22"/>
              </w:rPr>
              <w:t xml:space="preserve"> </w:t>
            </w:r>
            <w:r>
              <w:rPr>
                <w:sz w:val="22"/>
                <w:szCs w:val="22"/>
              </w:rPr>
              <w:t>(2008)</w:t>
            </w:r>
            <w:r w:rsidR="00B00AC1" w:rsidRPr="00B00AC1">
              <w:rPr>
                <w:sz w:val="22"/>
                <w:szCs w:val="22"/>
                <w:vertAlign w:val="superscript"/>
              </w:rPr>
              <w:t>A</w:t>
            </w:r>
            <w:r w:rsidR="00F47366">
              <w:rPr>
                <w:sz w:val="22"/>
                <w:szCs w:val="22"/>
                <w:vertAlign w:val="superscript"/>
              </w:rPr>
              <w:t>,O</w:t>
            </w:r>
          </w:p>
        </w:tc>
        <w:tc>
          <w:tcPr>
            <w:tcW w:w="4111" w:type="dxa"/>
            <w:shd w:val="clear" w:color="auto" w:fill="auto"/>
          </w:tcPr>
          <w:p w14:paraId="100A40F5" w14:textId="77777777" w:rsidR="00B00AC1" w:rsidRPr="00B00AC1" w:rsidRDefault="00B00AC1" w:rsidP="000E3389">
            <w:pPr>
              <w:spacing w:line="276" w:lineRule="auto"/>
              <w:ind w:firstLine="0"/>
              <w:jc w:val="center"/>
              <w:rPr>
                <w:sz w:val="22"/>
                <w:szCs w:val="22"/>
              </w:rPr>
            </w:pPr>
            <w:r w:rsidRPr="00B00AC1">
              <w:rPr>
                <w:sz w:val="22"/>
                <w:szCs w:val="22"/>
              </w:rPr>
              <w:t>[Sacrifice] Harm evitability</w:t>
            </w:r>
          </w:p>
        </w:tc>
        <w:tc>
          <w:tcPr>
            <w:tcW w:w="1559" w:type="dxa"/>
            <w:shd w:val="clear" w:color="auto" w:fill="auto"/>
          </w:tcPr>
          <w:p w14:paraId="746A9E30"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39439791" w14:textId="77777777" w:rsidR="00B00AC1" w:rsidRPr="00B00AC1" w:rsidRDefault="00B00AC1" w:rsidP="000E3389">
            <w:pPr>
              <w:spacing w:line="276" w:lineRule="auto"/>
              <w:ind w:firstLine="0"/>
              <w:jc w:val="center"/>
              <w:rPr>
                <w:sz w:val="22"/>
                <w:szCs w:val="22"/>
              </w:rPr>
            </w:pPr>
            <w:r w:rsidRPr="00B00AC1">
              <w:rPr>
                <w:sz w:val="22"/>
                <w:szCs w:val="22"/>
              </w:rPr>
              <w:t>0.0001</w:t>
            </w:r>
          </w:p>
        </w:tc>
        <w:tc>
          <w:tcPr>
            <w:tcW w:w="1134" w:type="dxa"/>
            <w:shd w:val="clear" w:color="auto" w:fill="auto"/>
          </w:tcPr>
          <w:p w14:paraId="711A6087" w14:textId="6BCE75A7" w:rsidR="00B00AC1" w:rsidRPr="00B00AC1" w:rsidRDefault="00B00AC1" w:rsidP="000E3389">
            <w:pPr>
              <w:spacing w:line="276" w:lineRule="auto"/>
              <w:ind w:firstLine="0"/>
              <w:jc w:val="center"/>
              <w:rPr>
                <w:sz w:val="22"/>
                <w:szCs w:val="22"/>
                <w:vertAlign w:val="superscript"/>
              </w:rPr>
            </w:pPr>
            <w:r w:rsidRPr="00B00AC1">
              <w:rPr>
                <w:sz w:val="22"/>
                <w:szCs w:val="22"/>
              </w:rPr>
              <w:t>0.75</w:t>
            </w:r>
          </w:p>
        </w:tc>
      </w:tr>
      <w:tr w:rsidR="00B00AC1" w:rsidRPr="00B00AC1" w14:paraId="1C127C6E"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4863D588" w14:textId="18A8FAB8" w:rsidR="00B00AC1" w:rsidRPr="00B00AC1" w:rsidRDefault="00D1545F" w:rsidP="000E3389">
            <w:pPr>
              <w:spacing w:line="276" w:lineRule="auto"/>
              <w:ind w:firstLine="0"/>
              <w:rPr>
                <w:sz w:val="22"/>
                <w:szCs w:val="22"/>
              </w:rPr>
            </w:pPr>
            <w:r>
              <w:rPr>
                <w:sz w:val="22"/>
                <w:szCs w:val="22"/>
              </w:rPr>
              <w:t>Muda et al.</w:t>
            </w:r>
            <w:r w:rsidR="00B00AC1" w:rsidRPr="00B00AC1">
              <w:rPr>
                <w:sz w:val="22"/>
                <w:szCs w:val="22"/>
              </w:rPr>
              <w:t xml:space="preserve"> </w:t>
            </w:r>
            <w:r>
              <w:rPr>
                <w:sz w:val="22"/>
                <w:szCs w:val="22"/>
              </w:rPr>
              <w:t>(2018)</w:t>
            </w:r>
            <w:r w:rsidR="00B00AC1" w:rsidRPr="00B00AC1">
              <w:rPr>
                <w:sz w:val="22"/>
                <w:szCs w:val="22"/>
                <w:vertAlign w:val="superscript"/>
              </w:rPr>
              <w:t>C</w:t>
            </w:r>
          </w:p>
        </w:tc>
        <w:tc>
          <w:tcPr>
            <w:tcW w:w="4111" w:type="dxa"/>
            <w:shd w:val="clear" w:color="auto" w:fill="auto"/>
          </w:tcPr>
          <w:p w14:paraId="3903A05E" w14:textId="77777777" w:rsidR="00B00AC1" w:rsidRPr="00B00AC1" w:rsidRDefault="00B00AC1" w:rsidP="000E3389">
            <w:pPr>
              <w:spacing w:line="276" w:lineRule="auto"/>
              <w:ind w:firstLine="0"/>
              <w:jc w:val="center"/>
              <w:rPr>
                <w:sz w:val="22"/>
                <w:szCs w:val="22"/>
              </w:rPr>
            </w:pPr>
            <w:r w:rsidRPr="00B00AC1">
              <w:rPr>
                <w:sz w:val="22"/>
                <w:szCs w:val="22"/>
              </w:rPr>
              <w:t>[Presentation] Foreign language</w:t>
            </w:r>
          </w:p>
        </w:tc>
        <w:tc>
          <w:tcPr>
            <w:tcW w:w="1559" w:type="dxa"/>
            <w:shd w:val="clear" w:color="auto" w:fill="auto"/>
          </w:tcPr>
          <w:p w14:paraId="5B2C0772"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43267D53" w14:textId="77777777" w:rsidR="00B00AC1" w:rsidRPr="00B00AC1" w:rsidRDefault="00B00AC1" w:rsidP="000E3389">
            <w:pPr>
              <w:spacing w:line="276" w:lineRule="auto"/>
              <w:ind w:firstLine="0"/>
              <w:jc w:val="center"/>
              <w:rPr>
                <w:sz w:val="22"/>
                <w:szCs w:val="22"/>
              </w:rPr>
            </w:pPr>
            <w:r w:rsidRPr="00B00AC1">
              <w:rPr>
                <w:sz w:val="22"/>
                <w:szCs w:val="22"/>
              </w:rPr>
              <w:t>0.241</w:t>
            </w:r>
          </w:p>
        </w:tc>
        <w:tc>
          <w:tcPr>
            <w:tcW w:w="1134" w:type="dxa"/>
            <w:shd w:val="clear" w:color="auto" w:fill="auto"/>
          </w:tcPr>
          <w:p w14:paraId="36A2BBFC" w14:textId="6A847463" w:rsidR="00B00AC1" w:rsidRPr="00B00AC1" w:rsidRDefault="00B00AC1" w:rsidP="000E3389">
            <w:pPr>
              <w:spacing w:line="276" w:lineRule="auto"/>
              <w:ind w:firstLine="0"/>
              <w:jc w:val="center"/>
              <w:rPr>
                <w:sz w:val="22"/>
                <w:szCs w:val="22"/>
                <w:vertAlign w:val="superscript"/>
              </w:rPr>
            </w:pPr>
            <w:r w:rsidRPr="00B00AC1">
              <w:rPr>
                <w:sz w:val="22"/>
                <w:szCs w:val="22"/>
              </w:rPr>
              <w:t>0.35</w:t>
            </w:r>
          </w:p>
        </w:tc>
      </w:tr>
      <w:tr w:rsidR="00B00AC1" w:rsidRPr="00B00AC1" w14:paraId="6AD017FF" w14:textId="77777777" w:rsidTr="000E3389">
        <w:tc>
          <w:tcPr>
            <w:tcW w:w="5387" w:type="dxa"/>
            <w:shd w:val="clear" w:color="auto" w:fill="auto"/>
          </w:tcPr>
          <w:p w14:paraId="0C3C3F30" w14:textId="2581006B" w:rsidR="00B00AC1" w:rsidRPr="00B00AC1" w:rsidRDefault="00D1545F" w:rsidP="00B63ED1">
            <w:pPr>
              <w:spacing w:line="276" w:lineRule="auto"/>
              <w:ind w:firstLine="0"/>
              <w:jc w:val="left"/>
              <w:rPr>
                <w:sz w:val="22"/>
                <w:szCs w:val="22"/>
              </w:rPr>
            </w:pPr>
            <w:r>
              <w:rPr>
                <w:sz w:val="22"/>
                <w:szCs w:val="22"/>
              </w:rPr>
              <w:t>Nakamura et al.</w:t>
            </w:r>
            <w:r w:rsidR="00B00AC1" w:rsidRPr="00B00AC1">
              <w:rPr>
                <w:sz w:val="22"/>
                <w:szCs w:val="22"/>
              </w:rPr>
              <w:t xml:space="preserve"> </w:t>
            </w:r>
            <w:r w:rsidR="00B00AC1" w:rsidRPr="00B00AC1">
              <w:rPr>
                <w:sz w:val="22"/>
                <w:szCs w:val="22"/>
              </w:rPr>
              <w:br/>
            </w:r>
            <w:r>
              <w:rPr>
                <w:sz w:val="22"/>
                <w:szCs w:val="22"/>
              </w:rPr>
              <w:t>(2014)</w:t>
            </w:r>
            <w:r w:rsidR="00B00AC1" w:rsidRPr="00B00AC1">
              <w:rPr>
                <w:sz w:val="22"/>
                <w:szCs w:val="22"/>
                <w:vertAlign w:val="superscript"/>
              </w:rPr>
              <w:t>C</w:t>
            </w:r>
          </w:p>
        </w:tc>
        <w:tc>
          <w:tcPr>
            <w:tcW w:w="4111" w:type="dxa"/>
            <w:shd w:val="clear" w:color="auto" w:fill="auto"/>
          </w:tcPr>
          <w:p w14:paraId="7E50C2E4" w14:textId="77777777" w:rsidR="00B00AC1" w:rsidRPr="00B00AC1" w:rsidRDefault="00B00AC1" w:rsidP="000E3389">
            <w:pPr>
              <w:spacing w:line="276" w:lineRule="auto"/>
              <w:ind w:firstLine="0"/>
              <w:jc w:val="center"/>
              <w:rPr>
                <w:sz w:val="22"/>
                <w:szCs w:val="22"/>
              </w:rPr>
            </w:pPr>
            <w:r w:rsidRPr="00B00AC1">
              <w:rPr>
                <w:sz w:val="22"/>
                <w:szCs w:val="22"/>
              </w:rPr>
              <w:t>[Judge] Incidental physical coldness</w:t>
            </w:r>
          </w:p>
        </w:tc>
        <w:tc>
          <w:tcPr>
            <w:tcW w:w="1559" w:type="dxa"/>
            <w:shd w:val="clear" w:color="auto" w:fill="auto"/>
          </w:tcPr>
          <w:p w14:paraId="7B519657"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04018F01" w14:textId="77777777" w:rsidR="00B00AC1" w:rsidRPr="00B00AC1" w:rsidRDefault="00B00AC1" w:rsidP="000E3389">
            <w:pPr>
              <w:spacing w:line="276" w:lineRule="auto"/>
              <w:ind w:firstLine="0"/>
              <w:jc w:val="center"/>
              <w:rPr>
                <w:sz w:val="22"/>
                <w:szCs w:val="22"/>
              </w:rPr>
            </w:pPr>
            <w:r w:rsidRPr="00B00AC1">
              <w:rPr>
                <w:sz w:val="22"/>
                <w:szCs w:val="22"/>
              </w:rPr>
              <w:t>0.062 (study 1)</w:t>
            </w:r>
          </w:p>
          <w:p w14:paraId="4AD7D588" w14:textId="77777777" w:rsidR="00B00AC1" w:rsidRPr="00B00AC1" w:rsidRDefault="00B00AC1" w:rsidP="000E3389">
            <w:pPr>
              <w:spacing w:line="276" w:lineRule="auto"/>
              <w:ind w:firstLine="0"/>
              <w:jc w:val="center"/>
              <w:rPr>
                <w:sz w:val="22"/>
                <w:szCs w:val="22"/>
              </w:rPr>
            </w:pPr>
            <w:r w:rsidRPr="00B00AC1">
              <w:rPr>
                <w:sz w:val="22"/>
                <w:szCs w:val="22"/>
              </w:rPr>
              <w:t>0.001 (study 2)</w:t>
            </w:r>
          </w:p>
        </w:tc>
        <w:tc>
          <w:tcPr>
            <w:tcW w:w="1134" w:type="dxa"/>
            <w:shd w:val="clear" w:color="auto" w:fill="auto"/>
          </w:tcPr>
          <w:p w14:paraId="6276ED61" w14:textId="77777777" w:rsidR="00916AAB" w:rsidRDefault="00B00AC1" w:rsidP="000E3389">
            <w:pPr>
              <w:spacing w:line="276" w:lineRule="auto"/>
              <w:ind w:firstLine="0"/>
              <w:jc w:val="center"/>
              <w:rPr>
                <w:sz w:val="22"/>
                <w:szCs w:val="22"/>
              </w:rPr>
            </w:pPr>
            <w:r w:rsidRPr="00B00AC1">
              <w:rPr>
                <w:sz w:val="22"/>
                <w:szCs w:val="22"/>
              </w:rPr>
              <w:t>0.4</w:t>
            </w:r>
            <w:r w:rsidR="00916AAB" w:rsidRPr="00B63ED1">
              <w:rPr>
                <w:sz w:val="22"/>
                <w:szCs w:val="22"/>
              </w:rPr>
              <w:t>1</w:t>
            </w:r>
          </w:p>
          <w:p w14:paraId="552796C6" w14:textId="0B133244" w:rsidR="00B00AC1" w:rsidRPr="00B00AC1" w:rsidRDefault="00916AAB" w:rsidP="000E3389">
            <w:pPr>
              <w:spacing w:line="276" w:lineRule="auto"/>
              <w:ind w:firstLine="0"/>
              <w:jc w:val="center"/>
              <w:rPr>
                <w:sz w:val="22"/>
                <w:szCs w:val="22"/>
                <w:vertAlign w:val="superscript"/>
              </w:rPr>
            </w:pPr>
            <w:r>
              <w:rPr>
                <w:sz w:val="22"/>
                <w:szCs w:val="22"/>
              </w:rPr>
              <w:t>0.53</w:t>
            </w:r>
          </w:p>
        </w:tc>
      </w:tr>
      <w:tr w:rsidR="00B00AC1" w:rsidRPr="00B00AC1" w14:paraId="5E6F2030"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4C358B52" w14:textId="6C1A6CFF" w:rsidR="00B00AC1" w:rsidRPr="00B00AC1" w:rsidRDefault="00D1545F" w:rsidP="000E3389">
            <w:pPr>
              <w:spacing w:line="276" w:lineRule="auto"/>
              <w:ind w:firstLine="0"/>
              <w:rPr>
                <w:sz w:val="22"/>
                <w:szCs w:val="22"/>
                <w:vertAlign w:val="superscript"/>
              </w:rPr>
            </w:pPr>
            <w:r>
              <w:rPr>
                <w:sz w:val="22"/>
                <w:szCs w:val="22"/>
              </w:rPr>
              <w:t>Ong et al.</w:t>
            </w:r>
            <w:r w:rsidR="00B00AC1" w:rsidRPr="00B00AC1">
              <w:rPr>
                <w:sz w:val="22"/>
                <w:szCs w:val="22"/>
              </w:rPr>
              <w:t xml:space="preserve"> </w:t>
            </w:r>
            <w:r>
              <w:rPr>
                <w:sz w:val="22"/>
                <w:szCs w:val="22"/>
              </w:rPr>
              <w:t>(2014)</w:t>
            </w:r>
            <w:r w:rsidR="00B00AC1" w:rsidRPr="00B00AC1">
              <w:rPr>
                <w:sz w:val="22"/>
                <w:szCs w:val="22"/>
                <w:vertAlign w:val="superscript"/>
              </w:rPr>
              <w:t>A</w:t>
            </w:r>
          </w:p>
        </w:tc>
        <w:tc>
          <w:tcPr>
            <w:tcW w:w="4111" w:type="dxa"/>
            <w:shd w:val="clear" w:color="auto" w:fill="auto"/>
          </w:tcPr>
          <w:p w14:paraId="3D2EA207" w14:textId="77777777" w:rsidR="00B00AC1" w:rsidRPr="00B00AC1" w:rsidRDefault="00B00AC1" w:rsidP="000E3389">
            <w:pPr>
              <w:spacing w:line="276" w:lineRule="auto"/>
              <w:ind w:firstLine="0"/>
              <w:jc w:val="center"/>
              <w:rPr>
                <w:sz w:val="22"/>
                <w:szCs w:val="22"/>
              </w:rPr>
            </w:pPr>
            <w:r w:rsidRPr="00B00AC1">
              <w:rPr>
                <w:sz w:val="22"/>
                <w:szCs w:val="22"/>
              </w:rPr>
              <w:t>[Judge] Incidental disgust</w:t>
            </w:r>
          </w:p>
        </w:tc>
        <w:tc>
          <w:tcPr>
            <w:tcW w:w="1559" w:type="dxa"/>
            <w:shd w:val="clear" w:color="auto" w:fill="auto"/>
          </w:tcPr>
          <w:p w14:paraId="410ACD32"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566ECB28" w14:textId="77777777" w:rsidR="00B00AC1" w:rsidRPr="00B00AC1" w:rsidRDefault="00B00AC1" w:rsidP="000E3389">
            <w:pPr>
              <w:spacing w:line="276" w:lineRule="auto"/>
              <w:ind w:firstLine="0"/>
              <w:jc w:val="center"/>
              <w:rPr>
                <w:sz w:val="22"/>
                <w:szCs w:val="22"/>
              </w:rPr>
            </w:pPr>
            <w:r w:rsidRPr="00B00AC1">
              <w:rPr>
                <w:sz w:val="22"/>
                <w:szCs w:val="22"/>
              </w:rPr>
              <w:t>0.01</w:t>
            </w:r>
          </w:p>
        </w:tc>
        <w:tc>
          <w:tcPr>
            <w:tcW w:w="1134" w:type="dxa"/>
            <w:shd w:val="clear" w:color="auto" w:fill="auto"/>
          </w:tcPr>
          <w:p w14:paraId="7374AF1F" w14:textId="7A7C1046" w:rsidR="00B00AC1" w:rsidRPr="00B00AC1" w:rsidRDefault="00B00AC1" w:rsidP="000E3389">
            <w:pPr>
              <w:spacing w:line="276" w:lineRule="auto"/>
              <w:ind w:firstLine="0"/>
              <w:jc w:val="center"/>
              <w:rPr>
                <w:sz w:val="22"/>
                <w:szCs w:val="22"/>
                <w:vertAlign w:val="superscript"/>
              </w:rPr>
            </w:pPr>
            <w:r w:rsidRPr="00B00AC1">
              <w:rPr>
                <w:sz w:val="22"/>
                <w:szCs w:val="22"/>
              </w:rPr>
              <w:t>0.63</w:t>
            </w:r>
          </w:p>
        </w:tc>
      </w:tr>
      <w:tr w:rsidR="00B00AC1" w:rsidRPr="00B00AC1" w14:paraId="22CD2755" w14:textId="77777777" w:rsidTr="000E3389">
        <w:tc>
          <w:tcPr>
            <w:tcW w:w="5387" w:type="dxa"/>
            <w:shd w:val="clear" w:color="auto" w:fill="auto"/>
          </w:tcPr>
          <w:p w14:paraId="6832A8E0" w14:textId="5537A36D" w:rsidR="00B00AC1" w:rsidRPr="00B00AC1" w:rsidRDefault="00D1545F" w:rsidP="000E3389">
            <w:pPr>
              <w:spacing w:line="276" w:lineRule="auto"/>
              <w:ind w:firstLine="0"/>
              <w:rPr>
                <w:sz w:val="22"/>
                <w:szCs w:val="22"/>
              </w:rPr>
            </w:pPr>
            <w:r>
              <w:rPr>
                <w:sz w:val="22"/>
                <w:szCs w:val="22"/>
              </w:rPr>
              <w:t>Pastotter et al.</w:t>
            </w:r>
            <w:r w:rsidR="00B00AC1" w:rsidRPr="00B00AC1">
              <w:rPr>
                <w:sz w:val="22"/>
                <w:szCs w:val="22"/>
              </w:rPr>
              <w:t xml:space="preserve"> </w:t>
            </w:r>
            <w:r>
              <w:rPr>
                <w:sz w:val="22"/>
                <w:szCs w:val="22"/>
              </w:rPr>
              <w:t>(2013)</w:t>
            </w:r>
            <w:r w:rsidR="00B00AC1" w:rsidRPr="00B00AC1">
              <w:rPr>
                <w:sz w:val="22"/>
                <w:szCs w:val="22"/>
                <w:vertAlign w:val="superscript"/>
              </w:rPr>
              <w:t>C</w:t>
            </w:r>
          </w:p>
        </w:tc>
        <w:tc>
          <w:tcPr>
            <w:tcW w:w="4111" w:type="dxa"/>
            <w:shd w:val="clear" w:color="auto" w:fill="auto"/>
          </w:tcPr>
          <w:p w14:paraId="7A85989A" w14:textId="77777777" w:rsidR="00B00AC1" w:rsidRPr="00B00AC1" w:rsidRDefault="00B00AC1" w:rsidP="000E3389">
            <w:pPr>
              <w:spacing w:line="276" w:lineRule="auto"/>
              <w:ind w:firstLine="0"/>
              <w:jc w:val="center"/>
              <w:rPr>
                <w:sz w:val="22"/>
                <w:szCs w:val="22"/>
              </w:rPr>
            </w:pPr>
            <w:r w:rsidRPr="00B00AC1">
              <w:rPr>
                <w:sz w:val="22"/>
                <w:szCs w:val="22"/>
              </w:rPr>
              <w:t>[Presentation] Action choice</w:t>
            </w:r>
          </w:p>
        </w:tc>
        <w:tc>
          <w:tcPr>
            <w:tcW w:w="1559" w:type="dxa"/>
            <w:shd w:val="clear" w:color="auto" w:fill="auto"/>
          </w:tcPr>
          <w:p w14:paraId="723C361E"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0AF50594" w14:textId="77777777" w:rsidR="00B00AC1" w:rsidRPr="00B00AC1" w:rsidRDefault="00B00AC1" w:rsidP="000E3389">
            <w:pPr>
              <w:spacing w:line="276" w:lineRule="auto"/>
              <w:ind w:firstLine="0"/>
              <w:jc w:val="center"/>
              <w:rPr>
                <w:sz w:val="22"/>
                <w:szCs w:val="22"/>
              </w:rPr>
            </w:pPr>
            <w:r w:rsidRPr="00B00AC1">
              <w:rPr>
                <w:sz w:val="22"/>
                <w:szCs w:val="22"/>
              </w:rPr>
              <w:t>0.001 (study 1)</w:t>
            </w:r>
          </w:p>
          <w:p w14:paraId="74E3A8CC" w14:textId="77777777" w:rsidR="00B00AC1" w:rsidRPr="00B00AC1" w:rsidRDefault="00B00AC1" w:rsidP="000E3389">
            <w:pPr>
              <w:spacing w:line="276" w:lineRule="auto"/>
              <w:ind w:firstLine="0"/>
              <w:jc w:val="center"/>
              <w:rPr>
                <w:sz w:val="22"/>
                <w:szCs w:val="22"/>
              </w:rPr>
            </w:pPr>
            <w:r w:rsidRPr="00B00AC1">
              <w:rPr>
                <w:sz w:val="22"/>
                <w:szCs w:val="22"/>
              </w:rPr>
              <w:t>0.001 (study 2)</w:t>
            </w:r>
          </w:p>
        </w:tc>
        <w:tc>
          <w:tcPr>
            <w:tcW w:w="1134" w:type="dxa"/>
            <w:shd w:val="clear" w:color="auto" w:fill="auto"/>
          </w:tcPr>
          <w:p w14:paraId="100F599C" w14:textId="77777777" w:rsidR="00916AAB" w:rsidRDefault="00B00AC1" w:rsidP="000E3389">
            <w:pPr>
              <w:spacing w:line="276" w:lineRule="auto"/>
              <w:ind w:firstLine="0"/>
              <w:jc w:val="center"/>
              <w:rPr>
                <w:sz w:val="22"/>
                <w:szCs w:val="22"/>
              </w:rPr>
            </w:pPr>
            <w:r w:rsidRPr="00B00AC1">
              <w:rPr>
                <w:sz w:val="22"/>
                <w:szCs w:val="22"/>
              </w:rPr>
              <w:t>0.3</w:t>
            </w:r>
            <w:r w:rsidR="00916AAB">
              <w:rPr>
                <w:sz w:val="22"/>
                <w:szCs w:val="22"/>
              </w:rPr>
              <w:t>8</w:t>
            </w:r>
          </w:p>
          <w:p w14:paraId="5CCF967D" w14:textId="21B93A15" w:rsidR="00B00AC1" w:rsidRPr="00B00AC1" w:rsidRDefault="00916AAB" w:rsidP="000E3389">
            <w:pPr>
              <w:spacing w:line="276" w:lineRule="auto"/>
              <w:ind w:firstLine="0"/>
              <w:jc w:val="center"/>
              <w:rPr>
                <w:sz w:val="22"/>
                <w:szCs w:val="22"/>
                <w:vertAlign w:val="superscript"/>
              </w:rPr>
            </w:pPr>
            <w:r>
              <w:rPr>
                <w:sz w:val="22"/>
                <w:szCs w:val="22"/>
              </w:rPr>
              <w:t>0.35</w:t>
            </w:r>
          </w:p>
        </w:tc>
      </w:tr>
      <w:tr w:rsidR="00B00AC1" w:rsidRPr="00B00AC1" w14:paraId="0B7712E5"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336AAD43" w14:textId="52219499" w:rsidR="00B00AC1" w:rsidRPr="00B00AC1" w:rsidRDefault="00D1545F" w:rsidP="000E3389">
            <w:pPr>
              <w:spacing w:line="276" w:lineRule="auto"/>
              <w:ind w:firstLine="0"/>
              <w:rPr>
                <w:sz w:val="22"/>
                <w:szCs w:val="22"/>
                <w:vertAlign w:val="superscript"/>
              </w:rPr>
            </w:pPr>
            <w:r>
              <w:rPr>
                <w:sz w:val="22"/>
                <w:szCs w:val="22"/>
              </w:rPr>
              <w:t>Patil et al.</w:t>
            </w:r>
            <w:r w:rsidR="00B00AC1" w:rsidRPr="00B00AC1">
              <w:rPr>
                <w:sz w:val="22"/>
                <w:szCs w:val="22"/>
              </w:rPr>
              <w:t xml:space="preserve"> </w:t>
            </w:r>
            <w:r>
              <w:rPr>
                <w:sz w:val="22"/>
                <w:szCs w:val="22"/>
              </w:rPr>
              <w:t>(2014)</w:t>
            </w:r>
            <w:r w:rsidR="00B00AC1" w:rsidRPr="00B00AC1">
              <w:rPr>
                <w:sz w:val="22"/>
                <w:szCs w:val="22"/>
                <w:vertAlign w:val="superscript"/>
              </w:rPr>
              <w:t>A</w:t>
            </w:r>
          </w:p>
        </w:tc>
        <w:tc>
          <w:tcPr>
            <w:tcW w:w="4111" w:type="dxa"/>
            <w:shd w:val="clear" w:color="auto" w:fill="auto"/>
          </w:tcPr>
          <w:p w14:paraId="1E85C4D3" w14:textId="766D72D5" w:rsidR="00B00AC1" w:rsidRPr="00B00AC1" w:rsidRDefault="00392B33" w:rsidP="000E3389">
            <w:pPr>
              <w:spacing w:line="276" w:lineRule="auto"/>
              <w:ind w:firstLine="0"/>
              <w:jc w:val="center"/>
              <w:rPr>
                <w:sz w:val="22"/>
                <w:szCs w:val="22"/>
              </w:rPr>
            </w:pPr>
            <w:r>
              <w:rPr>
                <w:sz w:val="22"/>
                <w:szCs w:val="22"/>
              </w:rPr>
              <w:t>[Presentation] Medium</w:t>
            </w:r>
          </w:p>
        </w:tc>
        <w:tc>
          <w:tcPr>
            <w:tcW w:w="1559" w:type="dxa"/>
            <w:shd w:val="clear" w:color="auto" w:fill="auto"/>
          </w:tcPr>
          <w:p w14:paraId="0CDC9232"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04E13CD8" w14:textId="77777777" w:rsidR="00B00AC1" w:rsidRPr="00B00AC1" w:rsidRDefault="00B00AC1" w:rsidP="000E3389">
            <w:pPr>
              <w:spacing w:line="276" w:lineRule="auto"/>
              <w:ind w:firstLine="0"/>
              <w:jc w:val="center"/>
              <w:rPr>
                <w:sz w:val="22"/>
                <w:szCs w:val="22"/>
              </w:rPr>
            </w:pPr>
            <w:r w:rsidRPr="00B00AC1">
              <w:rPr>
                <w:sz w:val="22"/>
                <w:szCs w:val="22"/>
              </w:rPr>
              <w:t>0,001</w:t>
            </w:r>
          </w:p>
        </w:tc>
        <w:tc>
          <w:tcPr>
            <w:tcW w:w="1134" w:type="dxa"/>
            <w:shd w:val="clear" w:color="auto" w:fill="auto"/>
          </w:tcPr>
          <w:p w14:paraId="4FE7D22E" w14:textId="4C34C65E" w:rsidR="00B00AC1" w:rsidRPr="00B00AC1" w:rsidRDefault="00CB70BD" w:rsidP="000E3389">
            <w:pPr>
              <w:spacing w:line="276" w:lineRule="auto"/>
              <w:ind w:firstLine="0"/>
              <w:jc w:val="center"/>
              <w:rPr>
                <w:sz w:val="22"/>
                <w:szCs w:val="22"/>
              </w:rPr>
            </w:pPr>
            <w:r>
              <w:rPr>
                <w:sz w:val="22"/>
                <w:szCs w:val="22"/>
              </w:rPr>
              <w:t>0</w:t>
            </w:r>
            <w:r w:rsidR="00916AAB">
              <w:rPr>
                <w:sz w:val="22"/>
                <w:szCs w:val="22"/>
              </w:rPr>
              <w:t>.</w:t>
            </w:r>
            <w:r>
              <w:rPr>
                <w:sz w:val="22"/>
                <w:szCs w:val="22"/>
              </w:rPr>
              <w:t>68</w:t>
            </w:r>
          </w:p>
        </w:tc>
      </w:tr>
      <w:tr w:rsidR="00B00AC1" w:rsidRPr="00B00AC1" w14:paraId="2B281347" w14:textId="77777777" w:rsidTr="000E3389">
        <w:tc>
          <w:tcPr>
            <w:tcW w:w="5387" w:type="dxa"/>
            <w:shd w:val="clear" w:color="auto" w:fill="auto"/>
          </w:tcPr>
          <w:p w14:paraId="721C890B" w14:textId="55956AF5" w:rsidR="00B00AC1" w:rsidRPr="00B00AC1" w:rsidRDefault="00D1545F" w:rsidP="000E3389">
            <w:pPr>
              <w:spacing w:line="276" w:lineRule="auto"/>
              <w:ind w:firstLine="0"/>
              <w:rPr>
                <w:sz w:val="22"/>
                <w:szCs w:val="22"/>
              </w:rPr>
            </w:pPr>
            <w:r>
              <w:rPr>
                <w:sz w:val="22"/>
                <w:szCs w:val="22"/>
              </w:rPr>
              <w:t>Paxton et al.</w:t>
            </w:r>
            <w:r w:rsidR="00B00AC1" w:rsidRPr="00B00AC1">
              <w:rPr>
                <w:sz w:val="22"/>
                <w:szCs w:val="22"/>
              </w:rPr>
              <w:t xml:space="preserve"> </w:t>
            </w:r>
            <w:r>
              <w:rPr>
                <w:sz w:val="22"/>
                <w:szCs w:val="22"/>
              </w:rPr>
              <w:t>(2012)</w:t>
            </w:r>
            <w:r w:rsidR="00B00AC1" w:rsidRPr="00B00AC1">
              <w:rPr>
                <w:sz w:val="22"/>
                <w:szCs w:val="22"/>
                <w:vertAlign w:val="superscript"/>
              </w:rPr>
              <w:t>C</w:t>
            </w:r>
          </w:p>
        </w:tc>
        <w:tc>
          <w:tcPr>
            <w:tcW w:w="4111" w:type="dxa"/>
            <w:shd w:val="clear" w:color="auto" w:fill="auto"/>
          </w:tcPr>
          <w:p w14:paraId="4BC2717E" w14:textId="77777777" w:rsidR="00B00AC1" w:rsidRPr="00B00AC1" w:rsidRDefault="00B00AC1" w:rsidP="000E3389">
            <w:pPr>
              <w:spacing w:line="276" w:lineRule="auto"/>
              <w:ind w:firstLine="0"/>
              <w:jc w:val="center"/>
              <w:rPr>
                <w:sz w:val="22"/>
                <w:szCs w:val="22"/>
              </w:rPr>
            </w:pPr>
            <w:r w:rsidRPr="00B00AC1">
              <w:rPr>
                <w:sz w:val="22"/>
                <w:szCs w:val="22"/>
              </w:rPr>
              <w:t>[Judge] Cognitive control</w:t>
            </w:r>
          </w:p>
        </w:tc>
        <w:tc>
          <w:tcPr>
            <w:tcW w:w="1559" w:type="dxa"/>
            <w:shd w:val="clear" w:color="auto" w:fill="auto"/>
          </w:tcPr>
          <w:p w14:paraId="7D88CA68"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03C9FD9B" w14:textId="77777777" w:rsidR="00B00AC1" w:rsidRPr="00B00AC1" w:rsidRDefault="00B00AC1" w:rsidP="000E3389">
            <w:pPr>
              <w:spacing w:line="276" w:lineRule="auto"/>
              <w:ind w:firstLine="0"/>
              <w:jc w:val="center"/>
              <w:rPr>
                <w:sz w:val="22"/>
                <w:szCs w:val="22"/>
              </w:rPr>
            </w:pPr>
            <w:r w:rsidRPr="00B00AC1">
              <w:rPr>
                <w:sz w:val="22"/>
                <w:szCs w:val="22"/>
              </w:rPr>
              <w:t>0,05</w:t>
            </w:r>
          </w:p>
        </w:tc>
        <w:tc>
          <w:tcPr>
            <w:tcW w:w="1134" w:type="dxa"/>
            <w:shd w:val="clear" w:color="auto" w:fill="auto"/>
          </w:tcPr>
          <w:p w14:paraId="7712E6AB" w14:textId="1FAACF61" w:rsidR="00B00AC1" w:rsidRPr="00B00AC1" w:rsidRDefault="00B00AC1" w:rsidP="000E3389">
            <w:pPr>
              <w:spacing w:line="276" w:lineRule="auto"/>
              <w:ind w:firstLine="0"/>
              <w:jc w:val="center"/>
              <w:rPr>
                <w:sz w:val="22"/>
                <w:szCs w:val="22"/>
              </w:rPr>
            </w:pPr>
            <w:r w:rsidRPr="00B00AC1">
              <w:rPr>
                <w:sz w:val="22"/>
                <w:szCs w:val="22"/>
              </w:rPr>
              <w:t>0</w:t>
            </w:r>
            <w:r w:rsidR="00916AAB">
              <w:rPr>
                <w:sz w:val="22"/>
                <w:szCs w:val="22"/>
              </w:rPr>
              <w:t>.</w:t>
            </w:r>
            <w:r w:rsidRPr="00B00AC1">
              <w:rPr>
                <w:sz w:val="22"/>
                <w:szCs w:val="22"/>
              </w:rPr>
              <w:t>43</w:t>
            </w:r>
          </w:p>
        </w:tc>
      </w:tr>
      <w:tr w:rsidR="00B00AC1" w:rsidRPr="00B00AC1" w14:paraId="5C191E27"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3B7846A9" w14:textId="35C98934" w:rsidR="00B00AC1" w:rsidRPr="0083149C" w:rsidRDefault="00D1545F" w:rsidP="000E3389">
            <w:pPr>
              <w:spacing w:line="276" w:lineRule="auto"/>
              <w:ind w:firstLine="0"/>
              <w:rPr>
                <w:sz w:val="22"/>
                <w:szCs w:val="22"/>
                <w:lang w:val="nl-NL"/>
              </w:rPr>
            </w:pPr>
            <w:r w:rsidRPr="0083149C">
              <w:rPr>
                <w:sz w:val="22"/>
                <w:szCs w:val="22"/>
                <w:lang w:val="nl-NL"/>
              </w:rPr>
              <w:t>Pellizzoni et al.</w:t>
            </w:r>
            <w:r w:rsidR="00B00AC1" w:rsidRPr="0083149C">
              <w:rPr>
                <w:sz w:val="22"/>
                <w:szCs w:val="22"/>
                <w:lang w:val="nl-NL"/>
              </w:rPr>
              <w:t xml:space="preserve"> </w:t>
            </w:r>
            <w:r w:rsidRPr="0083149C">
              <w:rPr>
                <w:sz w:val="22"/>
                <w:szCs w:val="22"/>
                <w:lang w:val="nl-NL"/>
              </w:rPr>
              <w:t>(2010)</w:t>
            </w:r>
            <w:r w:rsidR="00B00AC1" w:rsidRPr="0083149C">
              <w:rPr>
                <w:sz w:val="22"/>
                <w:szCs w:val="22"/>
                <w:vertAlign w:val="superscript"/>
                <w:lang w:val="nl-NL"/>
              </w:rPr>
              <w:t>B</w:t>
            </w:r>
            <w:r w:rsidR="00F47366" w:rsidRPr="0083149C">
              <w:rPr>
                <w:sz w:val="22"/>
                <w:szCs w:val="22"/>
                <w:vertAlign w:val="superscript"/>
                <w:lang w:val="nl-NL"/>
              </w:rPr>
              <w:t>,</w:t>
            </w:r>
            <w:r w:rsidR="00F47366">
              <w:rPr>
                <w:sz w:val="22"/>
                <w:szCs w:val="22"/>
                <w:vertAlign w:val="superscript"/>
                <w:lang w:val="nl-NL"/>
              </w:rPr>
              <w:t xml:space="preserve"> </w:t>
            </w:r>
            <w:r w:rsidR="00F47366" w:rsidRPr="0083149C">
              <w:rPr>
                <w:sz w:val="22"/>
                <w:szCs w:val="22"/>
                <w:vertAlign w:val="superscript"/>
                <w:lang w:val="nl-NL"/>
              </w:rPr>
              <w:t>O</w:t>
            </w:r>
          </w:p>
        </w:tc>
        <w:tc>
          <w:tcPr>
            <w:tcW w:w="4111" w:type="dxa"/>
            <w:shd w:val="clear" w:color="auto" w:fill="auto"/>
          </w:tcPr>
          <w:p w14:paraId="103BA042" w14:textId="77777777" w:rsidR="00B00AC1" w:rsidRPr="00B00AC1" w:rsidRDefault="00B00AC1" w:rsidP="000E3389">
            <w:pPr>
              <w:spacing w:line="276" w:lineRule="auto"/>
              <w:ind w:firstLine="0"/>
              <w:jc w:val="center"/>
              <w:rPr>
                <w:sz w:val="22"/>
                <w:szCs w:val="22"/>
              </w:rPr>
            </w:pPr>
            <w:r w:rsidRPr="00B00AC1">
              <w:rPr>
                <w:sz w:val="22"/>
                <w:szCs w:val="22"/>
              </w:rPr>
              <w:t>[Dilemma] Type personal</w:t>
            </w:r>
          </w:p>
        </w:tc>
        <w:tc>
          <w:tcPr>
            <w:tcW w:w="1559" w:type="dxa"/>
            <w:shd w:val="clear" w:color="auto" w:fill="auto"/>
          </w:tcPr>
          <w:p w14:paraId="5A7FB5CD"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706E71A8" w14:textId="1C15896E" w:rsidR="00B00AC1" w:rsidRPr="00B00AC1" w:rsidRDefault="00E62A2C" w:rsidP="000E3389">
            <w:pPr>
              <w:spacing w:line="276" w:lineRule="auto"/>
              <w:ind w:firstLine="0"/>
              <w:jc w:val="center"/>
              <w:rPr>
                <w:sz w:val="22"/>
                <w:szCs w:val="22"/>
              </w:rPr>
            </w:pPr>
            <w:r>
              <w:rPr>
                <w:sz w:val="22"/>
                <w:szCs w:val="22"/>
              </w:rPr>
              <w:t>0,</w:t>
            </w:r>
            <w:r w:rsidR="00B00AC1" w:rsidRPr="00B00AC1">
              <w:rPr>
                <w:sz w:val="22"/>
                <w:szCs w:val="22"/>
              </w:rPr>
              <w:t>0001 (study 1)</w:t>
            </w:r>
          </w:p>
          <w:p w14:paraId="580B215B" w14:textId="16126417" w:rsidR="00B00AC1" w:rsidRPr="00B00AC1" w:rsidRDefault="00E62A2C" w:rsidP="000E3389">
            <w:pPr>
              <w:spacing w:line="276" w:lineRule="auto"/>
              <w:ind w:firstLine="0"/>
              <w:jc w:val="center"/>
              <w:rPr>
                <w:sz w:val="22"/>
                <w:szCs w:val="22"/>
              </w:rPr>
            </w:pPr>
            <w:r>
              <w:rPr>
                <w:sz w:val="22"/>
                <w:szCs w:val="22"/>
              </w:rPr>
              <w:t>0.</w:t>
            </w:r>
            <w:r w:rsidR="00B00AC1" w:rsidRPr="00B00AC1">
              <w:rPr>
                <w:sz w:val="22"/>
                <w:szCs w:val="22"/>
              </w:rPr>
              <w:t>0001 (study 2)</w:t>
            </w:r>
          </w:p>
        </w:tc>
        <w:tc>
          <w:tcPr>
            <w:tcW w:w="1134" w:type="dxa"/>
            <w:shd w:val="clear" w:color="auto" w:fill="auto"/>
          </w:tcPr>
          <w:p w14:paraId="58267991" w14:textId="77777777" w:rsidR="00916AAB" w:rsidRDefault="00916AAB" w:rsidP="000E3389">
            <w:pPr>
              <w:spacing w:line="276" w:lineRule="auto"/>
              <w:ind w:firstLine="0"/>
              <w:jc w:val="center"/>
              <w:rPr>
                <w:sz w:val="22"/>
                <w:szCs w:val="22"/>
                <w:vertAlign w:val="superscript"/>
              </w:rPr>
            </w:pPr>
            <w:r>
              <w:rPr>
                <w:sz w:val="22"/>
                <w:szCs w:val="22"/>
              </w:rPr>
              <w:t>2.26</w:t>
            </w:r>
            <w:r>
              <w:rPr>
                <w:sz w:val="22"/>
                <w:szCs w:val="22"/>
                <w:vertAlign w:val="superscript"/>
              </w:rPr>
              <w:t>O</w:t>
            </w:r>
          </w:p>
          <w:p w14:paraId="3E0B8C7B" w14:textId="23C6080A" w:rsidR="00B00AC1" w:rsidRPr="00B00AC1" w:rsidRDefault="00916AAB" w:rsidP="000E3389">
            <w:pPr>
              <w:spacing w:line="276" w:lineRule="auto"/>
              <w:ind w:firstLine="0"/>
              <w:jc w:val="center"/>
              <w:rPr>
                <w:sz w:val="22"/>
                <w:szCs w:val="22"/>
                <w:vertAlign w:val="superscript"/>
              </w:rPr>
            </w:pPr>
            <w:r>
              <w:rPr>
                <w:sz w:val="22"/>
                <w:szCs w:val="22"/>
              </w:rPr>
              <w:t>2.43</w:t>
            </w:r>
            <w:r>
              <w:rPr>
                <w:sz w:val="22"/>
                <w:szCs w:val="22"/>
                <w:vertAlign w:val="superscript"/>
              </w:rPr>
              <w:t>O</w:t>
            </w:r>
            <w:r>
              <w:rPr>
                <w:sz w:val="22"/>
                <w:szCs w:val="22"/>
              </w:rPr>
              <w:t xml:space="preserve"> </w:t>
            </w:r>
          </w:p>
        </w:tc>
      </w:tr>
      <w:tr w:rsidR="00B00AC1" w:rsidRPr="00B00AC1" w14:paraId="69F51617" w14:textId="77777777" w:rsidTr="000E3389">
        <w:tc>
          <w:tcPr>
            <w:tcW w:w="5387" w:type="dxa"/>
            <w:shd w:val="clear" w:color="auto" w:fill="auto"/>
          </w:tcPr>
          <w:p w14:paraId="4AA6A558" w14:textId="78CA473C" w:rsidR="00B00AC1" w:rsidRPr="00B00AC1" w:rsidRDefault="00D1545F" w:rsidP="000E3389">
            <w:pPr>
              <w:spacing w:line="276" w:lineRule="auto"/>
              <w:ind w:firstLine="0"/>
              <w:rPr>
                <w:sz w:val="22"/>
                <w:szCs w:val="22"/>
                <w:vertAlign w:val="superscript"/>
              </w:rPr>
            </w:pPr>
            <w:r>
              <w:rPr>
                <w:sz w:val="22"/>
                <w:szCs w:val="22"/>
              </w:rPr>
              <w:t>Petrinovich and O'Neill</w:t>
            </w:r>
            <w:r w:rsidR="00B00AC1" w:rsidRPr="00B00AC1">
              <w:rPr>
                <w:sz w:val="22"/>
                <w:szCs w:val="22"/>
              </w:rPr>
              <w:t xml:space="preserve"> </w:t>
            </w:r>
            <w:r>
              <w:rPr>
                <w:sz w:val="22"/>
                <w:szCs w:val="22"/>
              </w:rPr>
              <w:t>(1996)</w:t>
            </w:r>
            <w:r w:rsidR="00B00AC1" w:rsidRPr="00B00AC1">
              <w:rPr>
                <w:sz w:val="22"/>
                <w:szCs w:val="22"/>
                <w:vertAlign w:val="superscript"/>
              </w:rPr>
              <w:t>A</w:t>
            </w:r>
          </w:p>
        </w:tc>
        <w:tc>
          <w:tcPr>
            <w:tcW w:w="4111" w:type="dxa"/>
            <w:shd w:val="clear" w:color="auto" w:fill="auto"/>
          </w:tcPr>
          <w:p w14:paraId="7621FF60" w14:textId="77777777" w:rsidR="00B00AC1" w:rsidRPr="00B00AC1" w:rsidRDefault="00B00AC1" w:rsidP="000E3389">
            <w:pPr>
              <w:spacing w:line="276" w:lineRule="auto"/>
              <w:ind w:firstLine="0"/>
              <w:jc w:val="center"/>
              <w:rPr>
                <w:sz w:val="22"/>
                <w:szCs w:val="22"/>
              </w:rPr>
            </w:pPr>
            <w:r w:rsidRPr="00B00AC1">
              <w:rPr>
                <w:sz w:val="22"/>
                <w:szCs w:val="22"/>
              </w:rPr>
              <w:t>[Presentation] Action framing</w:t>
            </w:r>
          </w:p>
        </w:tc>
        <w:tc>
          <w:tcPr>
            <w:tcW w:w="1559" w:type="dxa"/>
            <w:shd w:val="clear" w:color="auto" w:fill="auto"/>
          </w:tcPr>
          <w:p w14:paraId="114F00FC"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1EE587CF" w14:textId="5E1100E8" w:rsidR="00B00AC1" w:rsidRPr="00B00AC1" w:rsidRDefault="00B00AC1" w:rsidP="000E3389">
            <w:pPr>
              <w:spacing w:line="276" w:lineRule="auto"/>
              <w:ind w:firstLine="0"/>
              <w:jc w:val="center"/>
              <w:rPr>
                <w:sz w:val="22"/>
                <w:szCs w:val="22"/>
              </w:rPr>
            </w:pPr>
            <w:r w:rsidRPr="00B00AC1">
              <w:rPr>
                <w:sz w:val="22"/>
                <w:szCs w:val="22"/>
              </w:rPr>
              <w:t>0</w:t>
            </w:r>
            <w:r w:rsidR="00E62A2C">
              <w:rPr>
                <w:sz w:val="22"/>
                <w:szCs w:val="22"/>
              </w:rPr>
              <w:t>.</w:t>
            </w:r>
            <w:r w:rsidRPr="00B00AC1">
              <w:rPr>
                <w:sz w:val="22"/>
                <w:szCs w:val="22"/>
              </w:rPr>
              <w:t>0001</w:t>
            </w:r>
          </w:p>
        </w:tc>
        <w:tc>
          <w:tcPr>
            <w:tcW w:w="1134" w:type="dxa"/>
            <w:shd w:val="clear" w:color="auto" w:fill="auto"/>
          </w:tcPr>
          <w:p w14:paraId="6697D5E1" w14:textId="4E1B883D" w:rsidR="00B00AC1" w:rsidRPr="00B00AC1" w:rsidRDefault="00E62A2C" w:rsidP="000E3389">
            <w:pPr>
              <w:spacing w:line="276" w:lineRule="auto"/>
              <w:ind w:firstLine="0"/>
              <w:jc w:val="center"/>
              <w:rPr>
                <w:sz w:val="22"/>
                <w:szCs w:val="22"/>
                <w:vertAlign w:val="superscript"/>
              </w:rPr>
            </w:pPr>
            <w:r>
              <w:rPr>
                <w:sz w:val="22"/>
                <w:szCs w:val="22"/>
              </w:rPr>
              <w:t>0</w:t>
            </w:r>
            <w:r w:rsidR="00482997">
              <w:rPr>
                <w:sz w:val="22"/>
                <w:szCs w:val="22"/>
              </w:rPr>
              <w:t>.</w:t>
            </w:r>
            <w:r w:rsidR="00B00AC1" w:rsidRPr="00B00AC1">
              <w:rPr>
                <w:sz w:val="22"/>
                <w:szCs w:val="22"/>
              </w:rPr>
              <w:t>54</w:t>
            </w:r>
          </w:p>
        </w:tc>
      </w:tr>
      <w:tr w:rsidR="00B00AC1" w:rsidRPr="00B00AC1" w14:paraId="5928E3C0"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7A5D6C22" w14:textId="43AD5242" w:rsidR="00B00AC1" w:rsidRPr="00B00AC1" w:rsidRDefault="00D1545F" w:rsidP="000E3389">
            <w:pPr>
              <w:spacing w:line="276" w:lineRule="auto"/>
              <w:ind w:firstLine="0"/>
              <w:rPr>
                <w:sz w:val="22"/>
                <w:szCs w:val="22"/>
              </w:rPr>
            </w:pPr>
            <w:r>
              <w:rPr>
                <w:sz w:val="22"/>
                <w:szCs w:val="22"/>
              </w:rPr>
              <w:t>Sachdeva et al.</w:t>
            </w:r>
            <w:r w:rsidR="00B00AC1" w:rsidRPr="00B00AC1">
              <w:rPr>
                <w:sz w:val="22"/>
                <w:szCs w:val="22"/>
              </w:rPr>
              <w:t xml:space="preserve"> </w:t>
            </w:r>
            <w:r>
              <w:rPr>
                <w:sz w:val="22"/>
                <w:szCs w:val="22"/>
              </w:rPr>
              <w:t>(2015)</w:t>
            </w:r>
            <w:r w:rsidR="00B00AC1" w:rsidRPr="00B00AC1">
              <w:rPr>
                <w:sz w:val="22"/>
                <w:szCs w:val="22"/>
                <w:vertAlign w:val="superscript"/>
              </w:rPr>
              <w:t>B</w:t>
            </w:r>
            <w:r w:rsidR="00B97E6F">
              <w:rPr>
                <w:sz w:val="22"/>
                <w:szCs w:val="22"/>
                <w:vertAlign w:val="superscript"/>
              </w:rPr>
              <w:t xml:space="preserve">, </w:t>
            </w:r>
            <w:r w:rsidR="00B97E6F" w:rsidRPr="0083149C">
              <w:rPr>
                <w:sz w:val="22"/>
                <w:szCs w:val="22"/>
                <w:vertAlign w:val="superscript"/>
                <w:lang w:val="nl-NL"/>
              </w:rPr>
              <w:t>O</w:t>
            </w:r>
          </w:p>
        </w:tc>
        <w:tc>
          <w:tcPr>
            <w:tcW w:w="4111" w:type="dxa"/>
            <w:shd w:val="clear" w:color="auto" w:fill="auto"/>
          </w:tcPr>
          <w:p w14:paraId="6D0A5740" w14:textId="77777777" w:rsidR="00B00AC1" w:rsidRPr="00B00AC1" w:rsidRDefault="00B00AC1" w:rsidP="000E3389">
            <w:pPr>
              <w:spacing w:line="276" w:lineRule="auto"/>
              <w:ind w:firstLine="0"/>
              <w:jc w:val="center"/>
              <w:rPr>
                <w:sz w:val="22"/>
                <w:szCs w:val="22"/>
              </w:rPr>
            </w:pPr>
            <w:r w:rsidRPr="00B00AC1">
              <w:rPr>
                <w:sz w:val="22"/>
                <w:szCs w:val="22"/>
              </w:rPr>
              <w:t>[Victim] Self (study 1)</w:t>
            </w:r>
          </w:p>
          <w:p w14:paraId="40C218AD" w14:textId="77777777" w:rsidR="00B00AC1" w:rsidRPr="00B00AC1" w:rsidRDefault="00B00AC1" w:rsidP="000E3389">
            <w:pPr>
              <w:spacing w:line="276" w:lineRule="auto"/>
              <w:ind w:firstLine="0"/>
              <w:jc w:val="center"/>
              <w:rPr>
                <w:sz w:val="22"/>
                <w:szCs w:val="22"/>
              </w:rPr>
            </w:pPr>
            <w:r w:rsidRPr="00B00AC1">
              <w:rPr>
                <w:sz w:val="22"/>
                <w:szCs w:val="22"/>
              </w:rPr>
              <w:t>[Victim] Relation to judge (study 2)</w:t>
            </w:r>
          </w:p>
        </w:tc>
        <w:tc>
          <w:tcPr>
            <w:tcW w:w="1559" w:type="dxa"/>
            <w:shd w:val="clear" w:color="auto" w:fill="auto"/>
          </w:tcPr>
          <w:p w14:paraId="71398A5F" w14:textId="3859D71A" w:rsidR="00B00AC1" w:rsidRPr="00B00AC1" w:rsidRDefault="00BE3F43" w:rsidP="000E3389">
            <w:pPr>
              <w:spacing w:line="276" w:lineRule="auto"/>
              <w:ind w:firstLine="0"/>
              <w:jc w:val="center"/>
              <w:rPr>
                <w:sz w:val="22"/>
                <w:szCs w:val="22"/>
              </w:rPr>
            </w:pPr>
            <w:r>
              <w:rPr>
                <w:sz w:val="22"/>
                <w:szCs w:val="22"/>
              </w:rPr>
              <w:t>Increase</w:t>
            </w:r>
          </w:p>
        </w:tc>
        <w:tc>
          <w:tcPr>
            <w:tcW w:w="1843" w:type="dxa"/>
            <w:shd w:val="clear" w:color="auto" w:fill="auto"/>
          </w:tcPr>
          <w:p w14:paraId="477E636F" w14:textId="1592749E" w:rsidR="00B00AC1" w:rsidRPr="00B00AC1" w:rsidRDefault="00E62A2C" w:rsidP="000E3389">
            <w:pPr>
              <w:spacing w:line="276" w:lineRule="auto"/>
              <w:ind w:firstLine="0"/>
              <w:jc w:val="center"/>
              <w:rPr>
                <w:sz w:val="22"/>
                <w:szCs w:val="22"/>
              </w:rPr>
            </w:pPr>
            <w:r>
              <w:rPr>
                <w:sz w:val="22"/>
                <w:szCs w:val="22"/>
              </w:rPr>
              <w:t>0.</w:t>
            </w:r>
            <w:r w:rsidR="00B00AC1" w:rsidRPr="00B00AC1">
              <w:rPr>
                <w:sz w:val="22"/>
                <w:szCs w:val="22"/>
              </w:rPr>
              <w:t>035 (study 1)</w:t>
            </w:r>
          </w:p>
          <w:p w14:paraId="56B97C27" w14:textId="01FB189D" w:rsidR="00B00AC1" w:rsidRPr="00B00AC1" w:rsidRDefault="00B00AC1" w:rsidP="000E3389">
            <w:pPr>
              <w:spacing w:line="276" w:lineRule="auto"/>
              <w:ind w:firstLine="0"/>
              <w:jc w:val="center"/>
              <w:rPr>
                <w:sz w:val="22"/>
                <w:szCs w:val="22"/>
              </w:rPr>
            </w:pPr>
            <w:r w:rsidRPr="00B00AC1">
              <w:rPr>
                <w:sz w:val="22"/>
                <w:szCs w:val="22"/>
              </w:rPr>
              <w:t>0</w:t>
            </w:r>
            <w:r w:rsidR="00E62A2C">
              <w:rPr>
                <w:sz w:val="22"/>
                <w:szCs w:val="22"/>
              </w:rPr>
              <w:t>.</w:t>
            </w:r>
            <w:r w:rsidRPr="00B00AC1">
              <w:rPr>
                <w:sz w:val="22"/>
                <w:szCs w:val="22"/>
              </w:rPr>
              <w:t>001 (study 2)</w:t>
            </w:r>
          </w:p>
        </w:tc>
        <w:tc>
          <w:tcPr>
            <w:tcW w:w="1134" w:type="dxa"/>
            <w:shd w:val="clear" w:color="auto" w:fill="auto"/>
          </w:tcPr>
          <w:p w14:paraId="24DCD46A" w14:textId="55CC53C6" w:rsidR="00B00AC1" w:rsidRPr="00B00AC1" w:rsidRDefault="00E62A2C" w:rsidP="000E3389">
            <w:pPr>
              <w:spacing w:line="276" w:lineRule="auto"/>
              <w:ind w:firstLine="0"/>
              <w:jc w:val="center"/>
              <w:rPr>
                <w:sz w:val="22"/>
                <w:szCs w:val="22"/>
                <w:vertAlign w:val="superscript"/>
              </w:rPr>
            </w:pPr>
            <w:r>
              <w:rPr>
                <w:sz w:val="22"/>
                <w:szCs w:val="22"/>
              </w:rPr>
              <w:t>0</w:t>
            </w:r>
            <w:r w:rsidR="00482997">
              <w:rPr>
                <w:sz w:val="22"/>
                <w:szCs w:val="22"/>
              </w:rPr>
              <w:t>.</w:t>
            </w:r>
            <w:r w:rsidR="00B00AC1" w:rsidRPr="00B00AC1">
              <w:rPr>
                <w:sz w:val="22"/>
                <w:szCs w:val="22"/>
              </w:rPr>
              <w:t>1</w:t>
            </w:r>
            <w:r w:rsidR="00916AAB" w:rsidRPr="00B63ED1">
              <w:rPr>
                <w:sz w:val="22"/>
                <w:szCs w:val="22"/>
              </w:rPr>
              <w:t>1</w:t>
            </w:r>
            <w:r w:rsidR="00916AAB">
              <w:rPr>
                <w:sz w:val="22"/>
                <w:szCs w:val="22"/>
                <w:vertAlign w:val="superscript"/>
              </w:rPr>
              <w:t>O</w:t>
            </w:r>
          </w:p>
          <w:p w14:paraId="46CD9DBB" w14:textId="6DAA0C41" w:rsidR="00B00AC1" w:rsidRPr="00B00AC1" w:rsidRDefault="00E62A2C" w:rsidP="000E3389">
            <w:pPr>
              <w:spacing w:line="276" w:lineRule="auto"/>
              <w:ind w:firstLine="0"/>
              <w:jc w:val="center"/>
              <w:rPr>
                <w:sz w:val="22"/>
                <w:szCs w:val="22"/>
                <w:vertAlign w:val="superscript"/>
              </w:rPr>
            </w:pPr>
            <w:r>
              <w:rPr>
                <w:sz w:val="22"/>
                <w:szCs w:val="22"/>
              </w:rPr>
              <w:t>0</w:t>
            </w:r>
            <w:r w:rsidR="00482997">
              <w:rPr>
                <w:sz w:val="22"/>
                <w:szCs w:val="22"/>
              </w:rPr>
              <w:t>.</w:t>
            </w:r>
            <w:r w:rsidR="00916AAB">
              <w:rPr>
                <w:sz w:val="22"/>
                <w:szCs w:val="22"/>
              </w:rPr>
              <w:t>32</w:t>
            </w:r>
          </w:p>
        </w:tc>
      </w:tr>
      <w:tr w:rsidR="00B00AC1" w:rsidRPr="00B00AC1" w14:paraId="1E62593C" w14:textId="77777777" w:rsidTr="000E3389">
        <w:tc>
          <w:tcPr>
            <w:tcW w:w="5387" w:type="dxa"/>
            <w:shd w:val="clear" w:color="auto" w:fill="auto"/>
          </w:tcPr>
          <w:p w14:paraId="10B62E45" w14:textId="6CB97F2F" w:rsidR="00B00AC1" w:rsidRPr="006C1EC7" w:rsidRDefault="00D1545F" w:rsidP="000E3389">
            <w:pPr>
              <w:spacing w:line="276" w:lineRule="auto"/>
              <w:ind w:firstLine="0"/>
              <w:rPr>
                <w:sz w:val="22"/>
                <w:szCs w:val="22"/>
                <w:lang w:val="nl-NL"/>
              </w:rPr>
            </w:pPr>
            <w:r w:rsidRPr="006C1EC7">
              <w:rPr>
                <w:sz w:val="22"/>
                <w:szCs w:val="22"/>
                <w:lang w:val="nl-NL"/>
              </w:rPr>
              <w:t>Schaich Borg et al.</w:t>
            </w:r>
            <w:r w:rsidR="00B00AC1" w:rsidRPr="006C1EC7">
              <w:rPr>
                <w:sz w:val="22"/>
                <w:szCs w:val="22"/>
                <w:lang w:val="nl-NL"/>
              </w:rPr>
              <w:t xml:space="preserve"> </w:t>
            </w:r>
            <w:r w:rsidRPr="006C1EC7">
              <w:rPr>
                <w:sz w:val="22"/>
                <w:szCs w:val="22"/>
                <w:lang w:val="nl-NL"/>
              </w:rPr>
              <w:t>(2006)</w:t>
            </w:r>
            <w:r w:rsidR="00B00AC1" w:rsidRPr="006C1EC7">
              <w:rPr>
                <w:sz w:val="22"/>
                <w:szCs w:val="22"/>
                <w:vertAlign w:val="superscript"/>
                <w:lang w:val="nl-NL"/>
              </w:rPr>
              <w:t>B</w:t>
            </w:r>
          </w:p>
        </w:tc>
        <w:tc>
          <w:tcPr>
            <w:tcW w:w="4111" w:type="dxa"/>
            <w:shd w:val="clear" w:color="auto" w:fill="auto"/>
          </w:tcPr>
          <w:p w14:paraId="3819C7A9" w14:textId="77777777" w:rsidR="00B00AC1" w:rsidRPr="00B00AC1" w:rsidRDefault="00B00AC1" w:rsidP="000E3389">
            <w:pPr>
              <w:spacing w:line="276" w:lineRule="auto"/>
              <w:ind w:firstLine="0"/>
              <w:jc w:val="center"/>
              <w:rPr>
                <w:sz w:val="22"/>
                <w:szCs w:val="22"/>
              </w:rPr>
            </w:pPr>
            <w:r w:rsidRPr="00B00AC1">
              <w:rPr>
                <w:sz w:val="22"/>
                <w:szCs w:val="22"/>
              </w:rPr>
              <w:t>[Presentation] Flowery language</w:t>
            </w:r>
          </w:p>
        </w:tc>
        <w:tc>
          <w:tcPr>
            <w:tcW w:w="1559" w:type="dxa"/>
            <w:shd w:val="clear" w:color="auto" w:fill="auto"/>
          </w:tcPr>
          <w:p w14:paraId="500D79E2"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3009A4A0" w14:textId="77777777" w:rsidR="00B00AC1" w:rsidRPr="00B00AC1" w:rsidRDefault="00B00AC1" w:rsidP="000E3389">
            <w:pPr>
              <w:spacing w:line="276" w:lineRule="auto"/>
              <w:ind w:firstLine="0"/>
              <w:jc w:val="center"/>
              <w:rPr>
                <w:sz w:val="22"/>
                <w:szCs w:val="22"/>
              </w:rPr>
            </w:pPr>
            <w:r w:rsidRPr="00B00AC1">
              <w:rPr>
                <w:sz w:val="22"/>
                <w:szCs w:val="22"/>
              </w:rPr>
              <w:t>N/A</w:t>
            </w:r>
          </w:p>
        </w:tc>
        <w:tc>
          <w:tcPr>
            <w:tcW w:w="1134" w:type="dxa"/>
            <w:shd w:val="clear" w:color="auto" w:fill="auto"/>
          </w:tcPr>
          <w:p w14:paraId="7CFD5993" w14:textId="77777777" w:rsidR="00B00AC1" w:rsidRPr="00B00AC1" w:rsidRDefault="00B00AC1" w:rsidP="000E3389">
            <w:pPr>
              <w:spacing w:line="276" w:lineRule="auto"/>
              <w:ind w:firstLine="0"/>
              <w:jc w:val="center"/>
              <w:rPr>
                <w:sz w:val="22"/>
                <w:szCs w:val="22"/>
              </w:rPr>
            </w:pPr>
            <w:r w:rsidRPr="00B00AC1">
              <w:rPr>
                <w:sz w:val="22"/>
                <w:szCs w:val="22"/>
              </w:rPr>
              <w:t>N/A</w:t>
            </w:r>
          </w:p>
        </w:tc>
      </w:tr>
      <w:tr w:rsidR="00B00AC1" w:rsidRPr="00B00AC1" w14:paraId="1D59C23F"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3E061DF3" w14:textId="3D018261" w:rsidR="00B00AC1" w:rsidRPr="00B00AC1" w:rsidRDefault="00D1545F" w:rsidP="000E3389">
            <w:pPr>
              <w:spacing w:line="276" w:lineRule="auto"/>
              <w:ind w:firstLine="0"/>
              <w:rPr>
                <w:sz w:val="22"/>
                <w:szCs w:val="22"/>
              </w:rPr>
            </w:pPr>
            <w:r>
              <w:rPr>
                <w:sz w:val="22"/>
                <w:szCs w:val="22"/>
              </w:rPr>
              <w:t>Shallow et al.</w:t>
            </w:r>
            <w:r w:rsidR="00B00AC1" w:rsidRPr="00B00AC1">
              <w:rPr>
                <w:sz w:val="22"/>
                <w:szCs w:val="22"/>
              </w:rPr>
              <w:t xml:space="preserve"> </w:t>
            </w:r>
            <w:r>
              <w:rPr>
                <w:sz w:val="22"/>
                <w:szCs w:val="22"/>
              </w:rPr>
              <w:t>(2011)</w:t>
            </w:r>
            <w:r w:rsidR="00B00AC1" w:rsidRPr="00B00AC1">
              <w:rPr>
                <w:sz w:val="22"/>
                <w:szCs w:val="22"/>
                <w:vertAlign w:val="superscript"/>
              </w:rPr>
              <w:t>B</w:t>
            </w:r>
          </w:p>
        </w:tc>
        <w:tc>
          <w:tcPr>
            <w:tcW w:w="4111" w:type="dxa"/>
            <w:shd w:val="clear" w:color="auto" w:fill="auto"/>
          </w:tcPr>
          <w:p w14:paraId="0BB7D43D" w14:textId="77777777" w:rsidR="00B00AC1" w:rsidRPr="00B00AC1" w:rsidRDefault="00B00AC1" w:rsidP="000E3389">
            <w:pPr>
              <w:spacing w:line="276" w:lineRule="auto"/>
              <w:ind w:firstLine="0"/>
              <w:jc w:val="center"/>
              <w:rPr>
                <w:sz w:val="22"/>
                <w:szCs w:val="22"/>
              </w:rPr>
            </w:pPr>
            <w:r w:rsidRPr="00B00AC1">
              <w:rPr>
                <w:sz w:val="22"/>
                <w:szCs w:val="22"/>
              </w:rPr>
              <w:t>[Presentation] Choice context</w:t>
            </w:r>
          </w:p>
        </w:tc>
        <w:tc>
          <w:tcPr>
            <w:tcW w:w="1559" w:type="dxa"/>
            <w:shd w:val="clear" w:color="auto" w:fill="auto"/>
          </w:tcPr>
          <w:p w14:paraId="2655DD49"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47170B0B" w14:textId="30B786C3" w:rsidR="00B00AC1" w:rsidRPr="00B00AC1" w:rsidRDefault="00B00AC1" w:rsidP="000E3389">
            <w:pPr>
              <w:spacing w:line="276" w:lineRule="auto"/>
              <w:ind w:firstLine="0"/>
              <w:jc w:val="center"/>
              <w:rPr>
                <w:sz w:val="22"/>
                <w:szCs w:val="22"/>
              </w:rPr>
            </w:pPr>
            <w:r w:rsidRPr="00B00AC1">
              <w:rPr>
                <w:sz w:val="22"/>
                <w:szCs w:val="22"/>
              </w:rPr>
              <w:t>0</w:t>
            </w:r>
            <w:r w:rsidR="00E62A2C">
              <w:rPr>
                <w:sz w:val="22"/>
                <w:szCs w:val="22"/>
              </w:rPr>
              <w:t>.</w:t>
            </w:r>
            <w:r w:rsidRPr="00B00AC1">
              <w:rPr>
                <w:sz w:val="22"/>
                <w:szCs w:val="22"/>
              </w:rPr>
              <w:t>04</w:t>
            </w:r>
          </w:p>
        </w:tc>
        <w:tc>
          <w:tcPr>
            <w:tcW w:w="1134" w:type="dxa"/>
            <w:shd w:val="clear" w:color="auto" w:fill="auto"/>
          </w:tcPr>
          <w:p w14:paraId="5A0F7073" w14:textId="67306E78" w:rsidR="00B00AC1" w:rsidRPr="00B00AC1" w:rsidRDefault="00B00AC1" w:rsidP="000E3389">
            <w:pPr>
              <w:spacing w:line="276" w:lineRule="auto"/>
              <w:ind w:firstLine="0"/>
              <w:jc w:val="center"/>
              <w:rPr>
                <w:sz w:val="22"/>
                <w:szCs w:val="22"/>
                <w:vertAlign w:val="superscript"/>
              </w:rPr>
            </w:pPr>
            <w:r w:rsidRPr="00B00AC1">
              <w:rPr>
                <w:sz w:val="22"/>
                <w:szCs w:val="22"/>
              </w:rPr>
              <w:t>0.35</w:t>
            </w:r>
          </w:p>
        </w:tc>
      </w:tr>
      <w:tr w:rsidR="00B00AC1" w:rsidRPr="00B00AC1" w14:paraId="6A97EDB9" w14:textId="77777777" w:rsidTr="000E3389">
        <w:tc>
          <w:tcPr>
            <w:tcW w:w="5387" w:type="dxa"/>
            <w:shd w:val="clear" w:color="auto" w:fill="auto"/>
          </w:tcPr>
          <w:p w14:paraId="177DB5E5" w14:textId="370AD42E" w:rsidR="00B00AC1" w:rsidRPr="00B00AC1" w:rsidRDefault="00D1545F" w:rsidP="000E3389">
            <w:pPr>
              <w:spacing w:line="276" w:lineRule="auto"/>
              <w:ind w:firstLine="0"/>
              <w:rPr>
                <w:sz w:val="22"/>
                <w:szCs w:val="22"/>
                <w:vertAlign w:val="superscript"/>
              </w:rPr>
            </w:pPr>
            <w:r>
              <w:rPr>
                <w:sz w:val="22"/>
                <w:szCs w:val="22"/>
              </w:rPr>
              <w:t>Starcke et al.</w:t>
            </w:r>
            <w:r w:rsidR="00B00AC1" w:rsidRPr="00B00AC1">
              <w:rPr>
                <w:sz w:val="22"/>
                <w:szCs w:val="22"/>
              </w:rPr>
              <w:t xml:space="preserve"> </w:t>
            </w:r>
            <w:r>
              <w:rPr>
                <w:sz w:val="22"/>
                <w:szCs w:val="22"/>
              </w:rPr>
              <w:t>(2012)</w:t>
            </w:r>
            <w:r w:rsidR="00B00AC1" w:rsidRPr="00B00AC1">
              <w:rPr>
                <w:sz w:val="22"/>
                <w:szCs w:val="22"/>
                <w:vertAlign w:val="superscript"/>
              </w:rPr>
              <w:t>A</w:t>
            </w:r>
          </w:p>
        </w:tc>
        <w:tc>
          <w:tcPr>
            <w:tcW w:w="4111" w:type="dxa"/>
            <w:shd w:val="clear" w:color="auto" w:fill="auto"/>
          </w:tcPr>
          <w:p w14:paraId="4CB7BED9" w14:textId="77777777" w:rsidR="00B00AC1" w:rsidRPr="00B00AC1" w:rsidRDefault="00B00AC1" w:rsidP="000E3389">
            <w:pPr>
              <w:spacing w:line="276" w:lineRule="auto"/>
              <w:ind w:firstLine="0"/>
              <w:jc w:val="center"/>
              <w:rPr>
                <w:sz w:val="22"/>
                <w:szCs w:val="22"/>
              </w:rPr>
            </w:pPr>
            <w:r w:rsidRPr="00B00AC1">
              <w:rPr>
                <w:sz w:val="22"/>
                <w:szCs w:val="22"/>
              </w:rPr>
              <w:t>[Judge] Incidental stress</w:t>
            </w:r>
          </w:p>
        </w:tc>
        <w:tc>
          <w:tcPr>
            <w:tcW w:w="1559" w:type="dxa"/>
            <w:shd w:val="clear" w:color="auto" w:fill="auto"/>
          </w:tcPr>
          <w:p w14:paraId="40216E90"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5D9B5B15" w14:textId="012B5F4A" w:rsidR="00B00AC1" w:rsidRPr="00B00AC1" w:rsidRDefault="00E62A2C" w:rsidP="000E3389">
            <w:pPr>
              <w:spacing w:line="276" w:lineRule="auto"/>
              <w:ind w:firstLine="0"/>
              <w:jc w:val="center"/>
              <w:rPr>
                <w:sz w:val="22"/>
                <w:szCs w:val="22"/>
              </w:rPr>
            </w:pPr>
            <w:r>
              <w:rPr>
                <w:sz w:val="22"/>
                <w:szCs w:val="22"/>
              </w:rPr>
              <w:t>0.</w:t>
            </w:r>
            <w:r w:rsidR="00B00AC1" w:rsidRPr="00B00AC1">
              <w:rPr>
                <w:sz w:val="22"/>
                <w:szCs w:val="22"/>
              </w:rPr>
              <w:t>05</w:t>
            </w:r>
          </w:p>
        </w:tc>
        <w:tc>
          <w:tcPr>
            <w:tcW w:w="1134" w:type="dxa"/>
            <w:shd w:val="clear" w:color="auto" w:fill="auto"/>
          </w:tcPr>
          <w:p w14:paraId="2C022D7D" w14:textId="66191A38" w:rsidR="00B00AC1" w:rsidRPr="00B00AC1" w:rsidRDefault="00B00AC1" w:rsidP="000E3389">
            <w:pPr>
              <w:spacing w:line="276" w:lineRule="auto"/>
              <w:ind w:firstLine="0"/>
              <w:jc w:val="center"/>
              <w:rPr>
                <w:sz w:val="22"/>
                <w:szCs w:val="22"/>
                <w:vertAlign w:val="superscript"/>
              </w:rPr>
            </w:pPr>
            <w:r w:rsidRPr="00B00AC1">
              <w:rPr>
                <w:sz w:val="22"/>
                <w:szCs w:val="22"/>
              </w:rPr>
              <w:t>0.</w:t>
            </w:r>
            <w:r w:rsidR="002D238A">
              <w:rPr>
                <w:sz w:val="22"/>
                <w:szCs w:val="22"/>
              </w:rPr>
              <w:t>40</w:t>
            </w:r>
          </w:p>
        </w:tc>
      </w:tr>
      <w:tr w:rsidR="00B00AC1" w:rsidRPr="00B00AC1" w14:paraId="6FEC0B6A"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6187BFD3" w14:textId="3E6820D2" w:rsidR="00B00AC1" w:rsidRPr="00B00AC1" w:rsidRDefault="00D1545F" w:rsidP="000E3389">
            <w:pPr>
              <w:spacing w:line="276" w:lineRule="auto"/>
              <w:ind w:firstLine="0"/>
              <w:rPr>
                <w:sz w:val="22"/>
                <w:szCs w:val="22"/>
                <w:vertAlign w:val="superscript"/>
              </w:rPr>
            </w:pPr>
            <w:r>
              <w:rPr>
                <w:sz w:val="22"/>
                <w:szCs w:val="22"/>
              </w:rPr>
              <w:t>Strohminger et al.</w:t>
            </w:r>
            <w:r w:rsidR="00B00AC1" w:rsidRPr="00B00AC1">
              <w:rPr>
                <w:sz w:val="22"/>
                <w:szCs w:val="22"/>
              </w:rPr>
              <w:t xml:space="preserve"> </w:t>
            </w:r>
            <w:r>
              <w:rPr>
                <w:sz w:val="22"/>
                <w:szCs w:val="22"/>
              </w:rPr>
              <w:t>(2011)</w:t>
            </w:r>
            <w:r w:rsidR="00B00AC1" w:rsidRPr="00B00AC1">
              <w:rPr>
                <w:sz w:val="22"/>
                <w:szCs w:val="22"/>
                <w:vertAlign w:val="superscript"/>
              </w:rPr>
              <w:t>A</w:t>
            </w:r>
          </w:p>
        </w:tc>
        <w:tc>
          <w:tcPr>
            <w:tcW w:w="4111" w:type="dxa"/>
            <w:shd w:val="clear" w:color="auto" w:fill="auto"/>
          </w:tcPr>
          <w:p w14:paraId="2FD6F7E4" w14:textId="77777777" w:rsidR="00B00AC1" w:rsidRPr="00B00AC1" w:rsidRDefault="00B00AC1" w:rsidP="000E3389">
            <w:pPr>
              <w:spacing w:line="276" w:lineRule="auto"/>
              <w:ind w:firstLine="0"/>
              <w:jc w:val="center"/>
              <w:rPr>
                <w:sz w:val="22"/>
                <w:szCs w:val="22"/>
              </w:rPr>
            </w:pPr>
            <w:r w:rsidRPr="00B00AC1">
              <w:rPr>
                <w:sz w:val="22"/>
                <w:szCs w:val="22"/>
              </w:rPr>
              <w:t>[Judge] Incidental positive affect</w:t>
            </w:r>
          </w:p>
        </w:tc>
        <w:tc>
          <w:tcPr>
            <w:tcW w:w="1559" w:type="dxa"/>
            <w:shd w:val="clear" w:color="auto" w:fill="auto"/>
          </w:tcPr>
          <w:p w14:paraId="64F0B16E"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00D3AD5E" w14:textId="48EB4F97" w:rsidR="00B00AC1" w:rsidRPr="00B00AC1" w:rsidRDefault="00E62A2C" w:rsidP="000E3389">
            <w:pPr>
              <w:spacing w:line="276" w:lineRule="auto"/>
              <w:ind w:firstLine="0"/>
              <w:jc w:val="center"/>
              <w:rPr>
                <w:sz w:val="22"/>
                <w:szCs w:val="22"/>
              </w:rPr>
            </w:pPr>
            <w:r>
              <w:rPr>
                <w:sz w:val="22"/>
                <w:szCs w:val="22"/>
              </w:rPr>
              <w:t>0.</w:t>
            </w:r>
            <w:r w:rsidR="00B00AC1" w:rsidRPr="00B00AC1">
              <w:rPr>
                <w:sz w:val="22"/>
                <w:szCs w:val="22"/>
              </w:rPr>
              <w:t>02</w:t>
            </w:r>
          </w:p>
        </w:tc>
        <w:tc>
          <w:tcPr>
            <w:tcW w:w="1134" w:type="dxa"/>
            <w:shd w:val="clear" w:color="auto" w:fill="auto"/>
          </w:tcPr>
          <w:p w14:paraId="53AEB1E9" w14:textId="6C0FD006" w:rsidR="00B00AC1" w:rsidRPr="00B00AC1" w:rsidRDefault="00B00AC1" w:rsidP="000E3389">
            <w:pPr>
              <w:spacing w:line="276" w:lineRule="auto"/>
              <w:ind w:firstLine="0"/>
              <w:jc w:val="center"/>
              <w:rPr>
                <w:sz w:val="22"/>
                <w:szCs w:val="22"/>
              </w:rPr>
            </w:pPr>
            <w:r w:rsidRPr="00B00AC1">
              <w:rPr>
                <w:sz w:val="22"/>
                <w:szCs w:val="22"/>
              </w:rPr>
              <w:t>0.44</w:t>
            </w:r>
          </w:p>
        </w:tc>
      </w:tr>
      <w:tr w:rsidR="00B00AC1" w:rsidRPr="00B00AC1" w14:paraId="45317CA1" w14:textId="77777777" w:rsidTr="000E3389">
        <w:tc>
          <w:tcPr>
            <w:tcW w:w="5387" w:type="dxa"/>
            <w:shd w:val="clear" w:color="auto" w:fill="auto"/>
          </w:tcPr>
          <w:p w14:paraId="4D7EC9A8" w14:textId="144FDBB6" w:rsidR="00B00AC1" w:rsidRPr="00B00AC1" w:rsidRDefault="00D1545F" w:rsidP="000E3389">
            <w:pPr>
              <w:spacing w:line="276" w:lineRule="auto"/>
              <w:ind w:firstLine="0"/>
              <w:rPr>
                <w:sz w:val="22"/>
                <w:szCs w:val="22"/>
              </w:rPr>
            </w:pPr>
            <w:r>
              <w:rPr>
                <w:sz w:val="22"/>
                <w:szCs w:val="22"/>
              </w:rPr>
              <w:t>Suter and Hertwig</w:t>
            </w:r>
            <w:r w:rsidR="00B00AC1" w:rsidRPr="00B00AC1">
              <w:rPr>
                <w:sz w:val="22"/>
                <w:szCs w:val="22"/>
              </w:rPr>
              <w:t xml:space="preserve"> </w:t>
            </w:r>
            <w:r>
              <w:rPr>
                <w:sz w:val="22"/>
                <w:szCs w:val="22"/>
              </w:rPr>
              <w:t>(2011)</w:t>
            </w:r>
            <w:r w:rsidR="00B00AC1" w:rsidRPr="00B00AC1">
              <w:rPr>
                <w:sz w:val="22"/>
                <w:szCs w:val="22"/>
                <w:vertAlign w:val="superscript"/>
              </w:rPr>
              <w:t>B</w:t>
            </w:r>
          </w:p>
        </w:tc>
        <w:tc>
          <w:tcPr>
            <w:tcW w:w="4111" w:type="dxa"/>
            <w:shd w:val="clear" w:color="auto" w:fill="auto"/>
          </w:tcPr>
          <w:p w14:paraId="140B1E75" w14:textId="77777777" w:rsidR="00B00AC1" w:rsidRPr="00B00AC1" w:rsidRDefault="00B00AC1" w:rsidP="000E3389">
            <w:pPr>
              <w:spacing w:line="276" w:lineRule="auto"/>
              <w:ind w:firstLine="0"/>
              <w:jc w:val="center"/>
              <w:rPr>
                <w:sz w:val="22"/>
                <w:szCs w:val="22"/>
              </w:rPr>
            </w:pPr>
            <w:r w:rsidRPr="00B00AC1">
              <w:rPr>
                <w:sz w:val="22"/>
                <w:szCs w:val="22"/>
              </w:rPr>
              <w:t>[Presentation] Time pressure (study 1)</w:t>
            </w:r>
          </w:p>
          <w:p w14:paraId="099C1B9D" w14:textId="77777777" w:rsidR="00B00AC1" w:rsidRPr="00B00AC1" w:rsidRDefault="00B00AC1" w:rsidP="000E3389">
            <w:pPr>
              <w:spacing w:line="276" w:lineRule="auto"/>
              <w:ind w:firstLine="0"/>
              <w:jc w:val="center"/>
              <w:rPr>
                <w:sz w:val="22"/>
                <w:szCs w:val="22"/>
              </w:rPr>
            </w:pPr>
            <w:r w:rsidRPr="00B00AC1">
              <w:rPr>
                <w:sz w:val="22"/>
                <w:szCs w:val="22"/>
              </w:rPr>
              <w:t>[Judge] Psychological distance (study 2)</w:t>
            </w:r>
          </w:p>
        </w:tc>
        <w:tc>
          <w:tcPr>
            <w:tcW w:w="1559" w:type="dxa"/>
            <w:shd w:val="clear" w:color="auto" w:fill="auto"/>
          </w:tcPr>
          <w:p w14:paraId="44DC16D9"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4A65613E" w14:textId="77777777" w:rsidR="00B00AC1" w:rsidRPr="00B00AC1" w:rsidRDefault="00B00AC1" w:rsidP="000E3389">
            <w:pPr>
              <w:spacing w:line="276" w:lineRule="auto"/>
              <w:ind w:firstLine="0"/>
              <w:jc w:val="center"/>
              <w:rPr>
                <w:sz w:val="22"/>
                <w:szCs w:val="22"/>
              </w:rPr>
            </w:pPr>
            <w:r w:rsidRPr="00B00AC1">
              <w:rPr>
                <w:sz w:val="22"/>
                <w:szCs w:val="22"/>
              </w:rPr>
              <w:t>0.011 (study 1)</w:t>
            </w:r>
          </w:p>
          <w:p w14:paraId="2E505C45" w14:textId="77777777" w:rsidR="00B00AC1" w:rsidRPr="00B00AC1" w:rsidRDefault="00B00AC1" w:rsidP="000E3389">
            <w:pPr>
              <w:spacing w:line="276" w:lineRule="auto"/>
              <w:ind w:firstLine="0"/>
              <w:jc w:val="center"/>
              <w:rPr>
                <w:sz w:val="22"/>
                <w:szCs w:val="22"/>
              </w:rPr>
            </w:pPr>
            <w:r w:rsidRPr="00B00AC1">
              <w:rPr>
                <w:sz w:val="22"/>
                <w:szCs w:val="22"/>
              </w:rPr>
              <w:t>0.034 (study 2)</w:t>
            </w:r>
          </w:p>
        </w:tc>
        <w:tc>
          <w:tcPr>
            <w:tcW w:w="1134" w:type="dxa"/>
            <w:shd w:val="clear" w:color="auto" w:fill="auto"/>
          </w:tcPr>
          <w:p w14:paraId="5BF08740" w14:textId="18916A91" w:rsidR="00B00AC1" w:rsidRPr="00B00AC1" w:rsidRDefault="00B00AC1" w:rsidP="000E3389">
            <w:pPr>
              <w:spacing w:line="276" w:lineRule="auto"/>
              <w:ind w:firstLine="0"/>
              <w:jc w:val="center"/>
              <w:rPr>
                <w:sz w:val="22"/>
                <w:szCs w:val="22"/>
                <w:vertAlign w:val="superscript"/>
              </w:rPr>
            </w:pPr>
            <w:r w:rsidRPr="00B00AC1">
              <w:rPr>
                <w:sz w:val="22"/>
                <w:szCs w:val="22"/>
              </w:rPr>
              <w:t>0.65</w:t>
            </w:r>
          </w:p>
          <w:p w14:paraId="35818754" w14:textId="5147F7F5" w:rsidR="00B00AC1" w:rsidRPr="00B00AC1" w:rsidRDefault="00B00AC1" w:rsidP="000E3389">
            <w:pPr>
              <w:spacing w:line="276" w:lineRule="auto"/>
              <w:ind w:firstLine="0"/>
              <w:jc w:val="center"/>
              <w:rPr>
                <w:sz w:val="22"/>
                <w:szCs w:val="22"/>
                <w:vertAlign w:val="superscript"/>
              </w:rPr>
            </w:pPr>
            <w:r w:rsidRPr="00B00AC1">
              <w:rPr>
                <w:sz w:val="22"/>
                <w:szCs w:val="22"/>
              </w:rPr>
              <w:t>0.49</w:t>
            </w:r>
          </w:p>
        </w:tc>
      </w:tr>
      <w:tr w:rsidR="00B00AC1" w:rsidRPr="00B00AC1" w14:paraId="5744E179"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16870189" w14:textId="2F33E914" w:rsidR="00B00AC1" w:rsidRPr="00F47366" w:rsidRDefault="00D1545F" w:rsidP="000E3389">
            <w:pPr>
              <w:spacing w:line="276" w:lineRule="auto"/>
              <w:ind w:firstLine="0"/>
              <w:rPr>
                <w:sz w:val="22"/>
                <w:szCs w:val="22"/>
              </w:rPr>
            </w:pPr>
            <w:r w:rsidRPr="00F47366">
              <w:rPr>
                <w:sz w:val="22"/>
                <w:szCs w:val="22"/>
              </w:rPr>
              <w:t>Swann, Gómez, Dovidio, Hart, and Jetten</w:t>
            </w:r>
            <w:r w:rsidR="00B00AC1" w:rsidRPr="00F47366">
              <w:rPr>
                <w:sz w:val="22"/>
                <w:szCs w:val="22"/>
              </w:rPr>
              <w:t xml:space="preserve"> </w:t>
            </w:r>
            <w:r w:rsidRPr="00F47366">
              <w:rPr>
                <w:sz w:val="22"/>
                <w:szCs w:val="22"/>
              </w:rPr>
              <w:t>(2010)</w:t>
            </w:r>
            <w:r w:rsidR="00B00AC1" w:rsidRPr="00F47366">
              <w:rPr>
                <w:sz w:val="22"/>
                <w:szCs w:val="22"/>
                <w:vertAlign w:val="superscript"/>
              </w:rPr>
              <w:t>C</w:t>
            </w:r>
            <w:r w:rsidR="00F47366" w:rsidRPr="00F47366">
              <w:rPr>
                <w:sz w:val="22"/>
                <w:szCs w:val="22"/>
                <w:vertAlign w:val="superscript"/>
              </w:rPr>
              <w:t>, O</w:t>
            </w:r>
          </w:p>
        </w:tc>
        <w:tc>
          <w:tcPr>
            <w:tcW w:w="4111" w:type="dxa"/>
            <w:shd w:val="clear" w:color="auto" w:fill="auto"/>
          </w:tcPr>
          <w:p w14:paraId="54529E77" w14:textId="77777777" w:rsidR="00B00AC1" w:rsidRPr="00F47366" w:rsidRDefault="00B00AC1" w:rsidP="000E3389">
            <w:pPr>
              <w:spacing w:line="276" w:lineRule="auto"/>
              <w:ind w:firstLine="0"/>
              <w:jc w:val="center"/>
              <w:rPr>
                <w:sz w:val="22"/>
                <w:szCs w:val="22"/>
              </w:rPr>
            </w:pPr>
            <w:r w:rsidRPr="00F47366">
              <w:rPr>
                <w:sz w:val="22"/>
                <w:szCs w:val="22"/>
              </w:rPr>
              <w:t>[Judge] Identity fusion</w:t>
            </w:r>
          </w:p>
        </w:tc>
        <w:tc>
          <w:tcPr>
            <w:tcW w:w="1559" w:type="dxa"/>
            <w:shd w:val="clear" w:color="auto" w:fill="auto"/>
          </w:tcPr>
          <w:p w14:paraId="00960FD4" w14:textId="77777777" w:rsidR="00B00AC1" w:rsidRPr="00F47366" w:rsidRDefault="00B00AC1" w:rsidP="000E3389">
            <w:pPr>
              <w:spacing w:line="276" w:lineRule="auto"/>
              <w:ind w:firstLine="0"/>
              <w:jc w:val="center"/>
              <w:rPr>
                <w:sz w:val="22"/>
                <w:szCs w:val="22"/>
              </w:rPr>
            </w:pPr>
            <w:r w:rsidRPr="00F47366">
              <w:rPr>
                <w:sz w:val="22"/>
                <w:szCs w:val="22"/>
              </w:rPr>
              <w:t>Increase</w:t>
            </w:r>
          </w:p>
        </w:tc>
        <w:tc>
          <w:tcPr>
            <w:tcW w:w="1843" w:type="dxa"/>
            <w:shd w:val="clear" w:color="auto" w:fill="auto"/>
          </w:tcPr>
          <w:p w14:paraId="17E9EE44" w14:textId="77777777" w:rsidR="00B00AC1" w:rsidRPr="00F47366" w:rsidRDefault="00B00AC1" w:rsidP="000E3389">
            <w:pPr>
              <w:spacing w:line="276" w:lineRule="auto"/>
              <w:ind w:firstLine="0"/>
              <w:jc w:val="center"/>
              <w:rPr>
                <w:sz w:val="22"/>
                <w:szCs w:val="22"/>
              </w:rPr>
            </w:pPr>
            <w:r w:rsidRPr="00F47366">
              <w:rPr>
                <w:sz w:val="22"/>
                <w:szCs w:val="22"/>
              </w:rPr>
              <w:t>0.001 (study 1)</w:t>
            </w:r>
          </w:p>
          <w:p w14:paraId="04666DAA" w14:textId="77777777" w:rsidR="00B00AC1" w:rsidRPr="00F47366" w:rsidRDefault="00B00AC1" w:rsidP="000E3389">
            <w:pPr>
              <w:spacing w:line="276" w:lineRule="auto"/>
              <w:ind w:firstLine="0"/>
              <w:jc w:val="center"/>
              <w:rPr>
                <w:sz w:val="22"/>
                <w:szCs w:val="22"/>
              </w:rPr>
            </w:pPr>
            <w:r w:rsidRPr="00F47366">
              <w:rPr>
                <w:sz w:val="22"/>
                <w:szCs w:val="22"/>
              </w:rPr>
              <w:t>0.01 (study 2)</w:t>
            </w:r>
          </w:p>
          <w:p w14:paraId="6889D242" w14:textId="2E909A01" w:rsidR="00B00AC1" w:rsidRPr="00F47366" w:rsidRDefault="00B00AC1" w:rsidP="000E3389">
            <w:pPr>
              <w:spacing w:line="276" w:lineRule="auto"/>
              <w:ind w:firstLine="0"/>
              <w:jc w:val="center"/>
              <w:rPr>
                <w:sz w:val="22"/>
                <w:szCs w:val="22"/>
              </w:rPr>
            </w:pPr>
            <w:r w:rsidRPr="00F47366">
              <w:rPr>
                <w:sz w:val="22"/>
                <w:szCs w:val="22"/>
              </w:rPr>
              <w:t>0.001 (study 3)</w:t>
            </w:r>
          </w:p>
        </w:tc>
        <w:tc>
          <w:tcPr>
            <w:tcW w:w="1134" w:type="dxa"/>
            <w:shd w:val="clear" w:color="auto" w:fill="auto"/>
          </w:tcPr>
          <w:p w14:paraId="7ACE4D07" w14:textId="77777777" w:rsidR="002D238A" w:rsidRDefault="002D238A" w:rsidP="000E3389">
            <w:pPr>
              <w:spacing w:line="276" w:lineRule="auto"/>
              <w:ind w:firstLine="0"/>
              <w:jc w:val="center"/>
              <w:rPr>
                <w:sz w:val="22"/>
                <w:szCs w:val="22"/>
              </w:rPr>
            </w:pPr>
            <w:r>
              <w:rPr>
                <w:sz w:val="22"/>
                <w:szCs w:val="22"/>
              </w:rPr>
              <w:t>0.61</w:t>
            </w:r>
          </w:p>
          <w:p w14:paraId="2483EB09" w14:textId="77777777" w:rsidR="002D238A" w:rsidRDefault="002D238A" w:rsidP="000E3389">
            <w:pPr>
              <w:spacing w:line="276" w:lineRule="auto"/>
              <w:ind w:firstLine="0"/>
              <w:jc w:val="center"/>
              <w:rPr>
                <w:sz w:val="22"/>
                <w:szCs w:val="22"/>
              </w:rPr>
            </w:pPr>
            <w:r>
              <w:rPr>
                <w:sz w:val="22"/>
                <w:szCs w:val="22"/>
              </w:rPr>
              <w:t>1.13</w:t>
            </w:r>
          </w:p>
          <w:p w14:paraId="0A5418B7" w14:textId="1284797D" w:rsidR="00B00AC1" w:rsidRPr="00F47366" w:rsidRDefault="002D238A" w:rsidP="000E3389">
            <w:pPr>
              <w:spacing w:line="276" w:lineRule="auto"/>
              <w:ind w:firstLine="0"/>
              <w:jc w:val="center"/>
              <w:rPr>
                <w:sz w:val="22"/>
                <w:szCs w:val="22"/>
                <w:vertAlign w:val="superscript"/>
              </w:rPr>
            </w:pPr>
            <w:r>
              <w:rPr>
                <w:sz w:val="22"/>
                <w:szCs w:val="22"/>
              </w:rPr>
              <w:t>2.47</w:t>
            </w:r>
            <w:r w:rsidRPr="0083149C">
              <w:rPr>
                <w:sz w:val="22"/>
                <w:szCs w:val="22"/>
                <w:vertAlign w:val="superscript"/>
                <w:lang w:val="nl-NL"/>
              </w:rPr>
              <w:t>O</w:t>
            </w:r>
            <w:r w:rsidRPr="00F47366" w:rsidDel="002D238A">
              <w:rPr>
                <w:sz w:val="22"/>
                <w:szCs w:val="22"/>
              </w:rPr>
              <w:t xml:space="preserve"> </w:t>
            </w:r>
          </w:p>
        </w:tc>
      </w:tr>
      <w:tr w:rsidR="00B00AC1" w:rsidRPr="00B00AC1" w14:paraId="1E9D4288" w14:textId="77777777" w:rsidTr="000E3389">
        <w:tc>
          <w:tcPr>
            <w:tcW w:w="5387" w:type="dxa"/>
            <w:shd w:val="clear" w:color="auto" w:fill="auto"/>
          </w:tcPr>
          <w:p w14:paraId="088AB341" w14:textId="618D7DC7" w:rsidR="00B00AC1" w:rsidRPr="00F47366" w:rsidRDefault="00D1545F" w:rsidP="000E3389">
            <w:pPr>
              <w:spacing w:line="276" w:lineRule="auto"/>
              <w:ind w:firstLine="0"/>
              <w:rPr>
                <w:sz w:val="22"/>
                <w:szCs w:val="22"/>
              </w:rPr>
            </w:pPr>
            <w:r w:rsidRPr="00F47366">
              <w:rPr>
                <w:sz w:val="22"/>
                <w:szCs w:val="22"/>
              </w:rPr>
              <w:t>Sylvia et al.</w:t>
            </w:r>
            <w:r w:rsidR="00B00AC1" w:rsidRPr="00F47366">
              <w:rPr>
                <w:sz w:val="22"/>
                <w:szCs w:val="22"/>
              </w:rPr>
              <w:t xml:space="preserve"> </w:t>
            </w:r>
            <w:r w:rsidRPr="00F47366">
              <w:rPr>
                <w:sz w:val="22"/>
                <w:szCs w:val="22"/>
              </w:rPr>
              <w:t>(2013)</w:t>
            </w:r>
            <w:r w:rsidR="00B00AC1" w:rsidRPr="00F47366">
              <w:rPr>
                <w:sz w:val="22"/>
                <w:szCs w:val="22"/>
                <w:vertAlign w:val="superscript"/>
              </w:rPr>
              <w:t>C</w:t>
            </w:r>
          </w:p>
        </w:tc>
        <w:tc>
          <w:tcPr>
            <w:tcW w:w="4111" w:type="dxa"/>
            <w:shd w:val="clear" w:color="auto" w:fill="auto"/>
          </w:tcPr>
          <w:p w14:paraId="4C0B855A" w14:textId="77777777" w:rsidR="00B00AC1" w:rsidRPr="00F47366" w:rsidRDefault="00B00AC1" w:rsidP="000E3389">
            <w:pPr>
              <w:spacing w:line="276" w:lineRule="auto"/>
              <w:ind w:firstLine="0"/>
              <w:jc w:val="center"/>
              <w:rPr>
                <w:sz w:val="22"/>
                <w:szCs w:val="22"/>
              </w:rPr>
            </w:pPr>
            <w:r w:rsidRPr="00F47366">
              <w:rPr>
                <w:sz w:val="22"/>
                <w:szCs w:val="22"/>
              </w:rPr>
              <w:t>[Judge] Incidental emotion reduction</w:t>
            </w:r>
          </w:p>
        </w:tc>
        <w:tc>
          <w:tcPr>
            <w:tcW w:w="1559" w:type="dxa"/>
            <w:shd w:val="clear" w:color="auto" w:fill="auto"/>
          </w:tcPr>
          <w:p w14:paraId="7107A522" w14:textId="77777777" w:rsidR="00B00AC1" w:rsidRPr="00F47366" w:rsidRDefault="00B00AC1" w:rsidP="000E3389">
            <w:pPr>
              <w:spacing w:line="276" w:lineRule="auto"/>
              <w:ind w:firstLine="0"/>
              <w:jc w:val="center"/>
              <w:rPr>
                <w:sz w:val="22"/>
                <w:szCs w:val="22"/>
              </w:rPr>
            </w:pPr>
            <w:r w:rsidRPr="00F47366">
              <w:rPr>
                <w:sz w:val="22"/>
                <w:szCs w:val="22"/>
              </w:rPr>
              <w:t>Decrease</w:t>
            </w:r>
          </w:p>
        </w:tc>
        <w:tc>
          <w:tcPr>
            <w:tcW w:w="1843" w:type="dxa"/>
            <w:shd w:val="clear" w:color="auto" w:fill="auto"/>
          </w:tcPr>
          <w:p w14:paraId="4D570894" w14:textId="77777777" w:rsidR="00B00AC1" w:rsidRPr="00F47366" w:rsidRDefault="00B00AC1" w:rsidP="000E3389">
            <w:pPr>
              <w:spacing w:line="276" w:lineRule="auto"/>
              <w:ind w:firstLine="0"/>
              <w:jc w:val="center"/>
              <w:rPr>
                <w:sz w:val="22"/>
                <w:szCs w:val="22"/>
              </w:rPr>
            </w:pPr>
            <w:r w:rsidRPr="00F47366">
              <w:rPr>
                <w:sz w:val="22"/>
                <w:szCs w:val="22"/>
              </w:rPr>
              <w:t>0.04</w:t>
            </w:r>
          </w:p>
        </w:tc>
        <w:tc>
          <w:tcPr>
            <w:tcW w:w="1134" w:type="dxa"/>
            <w:shd w:val="clear" w:color="auto" w:fill="auto"/>
          </w:tcPr>
          <w:p w14:paraId="1EF10017" w14:textId="7F357A36" w:rsidR="00B00AC1" w:rsidRPr="00B00AC1" w:rsidRDefault="00B00AC1" w:rsidP="000E3389">
            <w:pPr>
              <w:spacing w:line="276" w:lineRule="auto"/>
              <w:ind w:firstLine="0"/>
              <w:jc w:val="center"/>
              <w:rPr>
                <w:sz w:val="22"/>
                <w:szCs w:val="22"/>
                <w:vertAlign w:val="superscript"/>
              </w:rPr>
            </w:pPr>
            <w:r w:rsidRPr="00B00AC1">
              <w:rPr>
                <w:sz w:val="22"/>
                <w:szCs w:val="22"/>
              </w:rPr>
              <w:t>0.72</w:t>
            </w:r>
          </w:p>
        </w:tc>
      </w:tr>
      <w:tr w:rsidR="00B00AC1" w:rsidRPr="00B00AC1" w14:paraId="5F9D4534"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120E1C86" w14:textId="65A94390" w:rsidR="00B00AC1" w:rsidRPr="00F47366" w:rsidRDefault="00D1545F" w:rsidP="000E3389">
            <w:pPr>
              <w:spacing w:line="276" w:lineRule="auto"/>
              <w:ind w:firstLine="0"/>
              <w:rPr>
                <w:sz w:val="22"/>
                <w:szCs w:val="22"/>
              </w:rPr>
            </w:pPr>
            <w:r w:rsidRPr="00F47366">
              <w:rPr>
                <w:sz w:val="22"/>
                <w:szCs w:val="22"/>
              </w:rPr>
              <w:t>Tassy et al.</w:t>
            </w:r>
            <w:r w:rsidR="00B00AC1" w:rsidRPr="00F47366">
              <w:rPr>
                <w:sz w:val="22"/>
                <w:szCs w:val="22"/>
              </w:rPr>
              <w:t xml:space="preserve"> </w:t>
            </w:r>
            <w:r w:rsidRPr="00F47366">
              <w:rPr>
                <w:sz w:val="22"/>
                <w:szCs w:val="22"/>
              </w:rPr>
              <w:t>(2012)</w:t>
            </w:r>
            <w:r w:rsidR="00B00AC1" w:rsidRPr="00F47366">
              <w:rPr>
                <w:sz w:val="22"/>
                <w:szCs w:val="22"/>
                <w:vertAlign w:val="superscript"/>
              </w:rPr>
              <w:t>C</w:t>
            </w:r>
          </w:p>
        </w:tc>
        <w:tc>
          <w:tcPr>
            <w:tcW w:w="4111" w:type="dxa"/>
            <w:shd w:val="clear" w:color="auto" w:fill="auto"/>
          </w:tcPr>
          <w:p w14:paraId="4268EE3C" w14:textId="77777777" w:rsidR="00B00AC1" w:rsidRPr="00F47366" w:rsidRDefault="00B00AC1" w:rsidP="000E3389">
            <w:pPr>
              <w:spacing w:line="276" w:lineRule="auto"/>
              <w:ind w:firstLine="0"/>
              <w:jc w:val="center"/>
              <w:rPr>
                <w:sz w:val="22"/>
                <w:szCs w:val="22"/>
              </w:rPr>
            </w:pPr>
            <w:r w:rsidRPr="00F47366">
              <w:rPr>
                <w:sz w:val="22"/>
                <w:szCs w:val="22"/>
              </w:rPr>
              <w:t>[Judge] Incidental emotion reduction</w:t>
            </w:r>
          </w:p>
        </w:tc>
        <w:tc>
          <w:tcPr>
            <w:tcW w:w="1559" w:type="dxa"/>
            <w:shd w:val="clear" w:color="auto" w:fill="auto"/>
          </w:tcPr>
          <w:p w14:paraId="4E885E6B" w14:textId="77777777" w:rsidR="00B00AC1" w:rsidRPr="00F47366" w:rsidRDefault="00B00AC1" w:rsidP="000E3389">
            <w:pPr>
              <w:spacing w:line="276" w:lineRule="auto"/>
              <w:ind w:firstLine="0"/>
              <w:jc w:val="center"/>
              <w:rPr>
                <w:sz w:val="22"/>
                <w:szCs w:val="22"/>
              </w:rPr>
            </w:pPr>
            <w:r w:rsidRPr="00F47366">
              <w:rPr>
                <w:sz w:val="22"/>
                <w:szCs w:val="22"/>
              </w:rPr>
              <w:t>Decrease</w:t>
            </w:r>
          </w:p>
        </w:tc>
        <w:tc>
          <w:tcPr>
            <w:tcW w:w="1843" w:type="dxa"/>
            <w:shd w:val="clear" w:color="auto" w:fill="auto"/>
          </w:tcPr>
          <w:p w14:paraId="609B1AEB" w14:textId="77777777" w:rsidR="00B00AC1" w:rsidRPr="00F47366" w:rsidRDefault="00B00AC1" w:rsidP="000E3389">
            <w:pPr>
              <w:spacing w:line="276" w:lineRule="auto"/>
              <w:ind w:firstLine="0"/>
              <w:jc w:val="center"/>
              <w:rPr>
                <w:sz w:val="22"/>
                <w:szCs w:val="22"/>
              </w:rPr>
            </w:pPr>
            <w:r w:rsidRPr="00F47366">
              <w:rPr>
                <w:sz w:val="22"/>
                <w:szCs w:val="22"/>
              </w:rPr>
              <w:t>0.031</w:t>
            </w:r>
          </w:p>
        </w:tc>
        <w:tc>
          <w:tcPr>
            <w:tcW w:w="1134" w:type="dxa"/>
            <w:shd w:val="clear" w:color="auto" w:fill="auto"/>
          </w:tcPr>
          <w:p w14:paraId="3964805D" w14:textId="74D2D485" w:rsidR="00B00AC1" w:rsidRPr="00B00AC1" w:rsidRDefault="00B00AC1" w:rsidP="000E3389">
            <w:pPr>
              <w:spacing w:line="276" w:lineRule="auto"/>
              <w:ind w:firstLine="0"/>
              <w:jc w:val="center"/>
              <w:rPr>
                <w:sz w:val="22"/>
                <w:szCs w:val="22"/>
                <w:vertAlign w:val="superscript"/>
              </w:rPr>
            </w:pPr>
            <w:r w:rsidRPr="00B00AC1">
              <w:rPr>
                <w:sz w:val="22"/>
                <w:szCs w:val="22"/>
              </w:rPr>
              <w:t>0.29</w:t>
            </w:r>
          </w:p>
        </w:tc>
      </w:tr>
      <w:tr w:rsidR="00B00AC1" w:rsidRPr="00B00AC1" w14:paraId="745E55FF" w14:textId="77777777" w:rsidTr="000E3389">
        <w:tc>
          <w:tcPr>
            <w:tcW w:w="5387" w:type="dxa"/>
            <w:shd w:val="clear" w:color="auto" w:fill="auto"/>
          </w:tcPr>
          <w:p w14:paraId="2F74B86E" w14:textId="6F7915FD" w:rsidR="00B00AC1" w:rsidRPr="00B00AC1" w:rsidRDefault="00D1545F" w:rsidP="000E3389">
            <w:pPr>
              <w:spacing w:line="276" w:lineRule="auto"/>
              <w:ind w:firstLine="0"/>
              <w:rPr>
                <w:sz w:val="22"/>
                <w:szCs w:val="22"/>
                <w:vertAlign w:val="superscript"/>
              </w:rPr>
            </w:pPr>
            <w:r>
              <w:rPr>
                <w:sz w:val="22"/>
                <w:szCs w:val="22"/>
              </w:rPr>
              <w:t>Tassy et al.</w:t>
            </w:r>
            <w:r w:rsidR="00B00AC1" w:rsidRPr="00B00AC1">
              <w:rPr>
                <w:sz w:val="22"/>
                <w:szCs w:val="22"/>
              </w:rPr>
              <w:t xml:space="preserve"> </w:t>
            </w:r>
            <w:r>
              <w:rPr>
                <w:sz w:val="22"/>
                <w:szCs w:val="22"/>
              </w:rPr>
              <w:t>(2013)</w:t>
            </w:r>
            <w:r w:rsidR="00B00AC1" w:rsidRPr="00B00AC1">
              <w:rPr>
                <w:sz w:val="22"/>
                <w:szCs w:val="22"/>
                <w:vertAlign w:val="superscript"/>
              </w:rPr>
              <w:t>A</w:t>
            </w:r>
          </w:p>
        </w:tc>
        <w:tc>
          <w:tcPr>
            <w:tcW w:w="4111" w:type="dxa"/>
            <w:shd w:val="clear" w:color="auto" w:fill="auto"/>
          </w:tcPr>
          <w:p w14:paraId="2BD413F4" w14:textId="77777777" w:rsidR="00B00AC1" w:rsidRPr="00B00AC1" w:rsidRDefault="00B00AC1" w:rsidP="000E3389">
            <w:pPr>
              <w:spacing w:line="276" w:lineRule="auto"/>
              <w:ind w:firstLine="0"/>
              <w:jc w:val="center"/>
              <w:rPr>
                <w:sz w:val="22"/>
                <w:szCs w:val="22"/>
              </w:rPr>
            </w:pPr>
            <w:r w:rsidRPr="00B00AC1">
              <w:rPr>
                <w:sz w:val="22"/>
                <w:szCs w:val="22"/>
              </w:rPr>
              <w:t>[Presentation] Action choice</w:t>
            </w:r>
          </w:p>
          <w:p w14:paraId="020E2FC4" w14:textId="77777777" w:rsidR="00B00AC1" w:rsidRPr="00B00AC1" w:rsidRDefault="00B00AC1" w:rsidP="000E3389">
            <w:pPr>
              <w:spacing w:line="276" w:lineRule="auto"/>
              <w:ind w:firstLine="0"/>
              <w:jc w:val="center"/>
              <w:rPr>
                <w:sz w:val="22"/>
                <w:szCs w:val="22"/>
              </w:rPr>
            </w:pPr>
            <w:r w:rsidRPr="00B00AC1">
              <w:rPr>
                <w:sz w:val="22"/>
                <w:szCs w:val="22"/>
              </w:rPr>
              <w:t>[Victim] Relation to judge</w:t>
            </w:r>
          </w:p>
        </w:tc>
        <w:tc>
          <w:tcPr>
            <w:tcW w:w="1559" w:type="dxa"/>
            <w:shd w:val="clear" w:color="auto" w:fill="auto"/>
          </w:tcPr>
          <w:p w14:paraId="754B278D"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5F3932A7" w14:textId="52614C79" w:rsidR="00B00AC1" w:rsidRPr="00B00AC1" w:rsidRDefault="00B00AC1" w:rsidP="000E3389">
            <w:pPr>
              <w:spacing w:line="276" w:lineRule="auto"/>
              <w:ind w:firstLine="0"/>
              <w:jc w:val="center"/>
              <w:rPr>
                <w:sz w:val="22"/>
                <w:szCs w:val="22"/>
              </w:rPr>
            </w:pPr>
            <w:r w:rsidRPr="00B00AC1">
              <w:rPr>
                <w:sz w:val="22"/>
                <w:szCs w:val="22"/>
              </w:rPr>
              <w:t>&lt;0.001</w:t>
            </w:r>
            <w:r w:rsidR="00B97E6F">
              <w:rPr>
                <w:sz w:val="22"/>
                <w:szCs w:val="22"/>
              </w:rPr>
              <w:t xml:space="preserve"> (study 1)</w:t>
            </w:r>
          </w:p>
          <w:p w14:paraId="305906C3" w14:textId="7C70F293" w:rsidR="00B00AC1" w:rsidRPr="00B00AC1" w:rsidRDefault="00B00AC1" w:rsidP="000E3389">
            <w:pPr>
              <w:spacing w:line="276" w:lineRule="auto"/>
              <w:ind w:firstLine="0"/>
              <w:jc w:val="center"/>
              <w:rPr>
                <w:sz w:val="22"/>
                <w:szCs w:val="22"/>
              </w:rPr>
            </w:pPr>
            <w:r w:rsidRPr="00B00AC1">
              <w:rPr>
                <w:sz w:val="22"/>
                <w:szCs w:val="22"/>
              </w:rPr>
              <w:t>&lt;0.001</w:t>
            </w:r>
            <w:r w:rsidR="00B97E6F">
              <w:rPr>
                <w:sz w:val="22"/>
                <w:szCs w:val="22"/>
              </w:rPr>
              <w:t xml:space="preserve"> (study 2)</w:t>
            </w:r>
          </w:p>
        </w:tc>
        <w:tc>
          <w:tcPr>
            <w:tcW w:w="1134" w:type="dxa"/>
            <w:shd w:val="clear" w:color="auto" w:fill="auto"/>
          </w:tcPr>
          <w:p w14:paraId="6265355D" w14:textId="6335E421" w:rsidR="00B00AC1" w:rsidRPr="00B00AC1" w:rsidRDefault="00B00AC1" w:rsidP="000E3389">
            <w:pPr>
              <w:spacing w:line="276" w:lineRule="auto"/>
              <w:ind w:firstLine="0"/>
              <w:jc w:val="center"/>
              <w:rPr>
                <w:sz w:val="22"/>
                <w:szCs w:val="22"/>
                <w:vertAlign w:val="superscript"/>
              </w:rPr>
            </w:pPr>
            <w:r w:rsidRPr="00B00AC1">
              <w:rPr>
                <w:sz w:val="22"/>
                <w:szCs w:val="22"/>
              </w:rPr>
              <w:t>0.45</w:t>
            </w:r>
          </w:p>
          <w:p w14:paraId="5FBD1869" w14:textId="3FE00B91" w:rsidR="00B00AC1" w:rsidRPr="00B00AC1" w:rsidRDefault="00B00AC1" w:rsidP="000E3389">
            <w:pPr>
              <w:spacing w:line="276" w:lineRule="auto"/>
              <w:ind w:firstLine="0"/>
              <w:jc w:val="center"/>
              <w:rPr>
                <w:sz w:val="22"/>
                <w:szCs w:val="22"/>
                <w:vertAlign w:val="superscript"/>
              </w:rPr>
            </w:pPr>
            <w:r w:rsidRPr="00B00AC1">
              <w:rPr>
                <w:sz w:val="22"/>
                <w:szCs w:val="22"/>
              </w:rPr>
              <w:t>0.08</w:t>
            </w:r>
            <w:r w:rsidR="002D238A" w:rsidRPr="0083149C">
              <w:rPr>
                <w:sz w:val="22"/>
                <w:szCs w:val="22"/>
                <w:vertAlign w:val="superscript"/>
                <w:lang w:val="nl-NL"/>
              </w:rPr>
              <w:t>O</w:t>
            </w:r>
          </w:p>
        </w:tc>
      </w:tr>
      <w:tr w:rsidR="00B00AC1" w:rsidRPr="00B00AC1" w14:paraId="07CAABBC"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62162061" w14:textId="6BF60C75" w:rsidR="00B00AC1" w:rsidRPr="00B63ED1" w:rsidRDefault="00D1545F" w:rsidP="000E3389">
            <w:pPr>
              <w:spacing w:line="276" w:lineRule="auto"/>
              <w:ind w:firstLine="0"/>
              <w:rPr>
                <w:sz w:val="22"/>
                <w:szCs w:val="22"/>
                <w:lang w:val="nl-NL"/>
              </w:rPr>
            </w:pPr>
            <w:r w:rsidRPr="00B63ED1">
              <w:rPr>
                <w:sz w:val="22"/>
                <w:szCs w:val="22"/>
                <w:lang w:val="nl-NL"/>
              </w:rPr>
              <w:t>Tinghog et al.</w:t>
            </w:r>
            <w:r w:rsidR="00B00AC1" w:rsidRPr="00B63ED1">
              <w:rPr>
                <w:sz w:val="22"/>
                <w:szCs w:val="22"/>
                <w:lang w:val="nl-NL"/>
              </w:rPr>
              <w:t xml:space="preserve"> </w:t>
            </w:r>
            <w:r w:rsidRPr="00B63ED1">
              <w:rPr>
                <w:sz w:val="22"/>
                <w:szCs w:val="22"/>
                <w:lang w:val="nl-NL"/>
              </w:rPr>
              <w:t>(2016)</w:t>
            </w:r>
            <w:r w:rsidR="00B00AC1" w:rsidRPr="00B63ED1">
              <w:rPr>
                <w:sz w:val="22"/>
                <w:szCs w:val="22"/>
                <w:vertAlign w:val="superscript"/>
                <w:lang w:val="nl-NL"/>
              </w:rPr>
              <w:t>B</w:t>
            </w:r>
            <w:r w:rsidR="00B97E6F" w:rsidRPr="00B63ED1">
              <w:rPr>
                <w:sz w:val="22"/>
                <w:szCs w:val="22"/>
                <w:vertAlign w:val="superscript"/>
                <w:lang w:val="nl-NL"/>
              </w:rPr>
              <w:t xml:space="preserve">, </w:t>
            </w:r>
            <w:r w:rsidR="00B97E6F" w:rsidRPr="0083149C">
              <w:rPr>
                <w:sz w:val="22"/>
                <w:szCs w:val="22"/>
                <w:vertAlign w:val="superscript"/>
                <w:lang w:val="nl-NL"/>
              </w:rPr>
              <w:t>O</w:t>
            </w:r>
          </w:p>
        </w:tc>
        <w:tc>
          <w:tcPr>
            <w:tcW w:w="4111" w:type="dxa"/>
            <w:shd w:val="clear" w:color="auto" w:fill="auto"/>
          </w:tcPr>
          <w:p w14:paraId="05E5161D" w14:textId="77777777" w:rsidR="00B00AC1" w:rsidRPr="00B00AC1" w:rsidRDefault="00B00AC1" w:rsidP="000E3389">
            <w:pPr>
              <w:spacing w:line="276" w:lineRule="auto"/>
              <w:ind w:firstLine="0"/>
              <w:jc w:val="center"/>
              <w:rPr>
                <w:sz w:val="22"/>
                <w:szCs w:val="22"/>
              </w:rPr>
            </w:pPr>
            <w:r w:rsidRPr="00B00AC1">
              <w:rPr>
                <w:sz w:val="22"/>
                <w:szCs w:val="22"/>
              </w:rPr>
              <w:t>[Presentation] Time pressure (study 1)</w:t>
            </w:r>
          </w:p>
          <w:p w14:paraId="408E0717" w14:textId="77777777" w:rsidR="00B00AC1" w:rsidRPr="00B00AC1" w:rsidRDefault="00B00AC1" w:rsidP="000E3389">
            <w:pPr>
              <w:spacing w:line="276" w:lineRule="auto"/>
              <w:ind w:firstLine="0"/>
              <w:jc w:val="center"/>
              <w:rPr>
                <w:sz w:val="22"/>
                <w:szCs w:val="22"/>
              </w:rPr>
            </w:pPr>
            <w:r w:rsidRPr="00B00AC1">
              <w:rPr>
                <w:sz w:val="22"/>
                <w:szCs w:val="22"/>
              </w:rPr>
              <w:t>[Judge] Cognitive load (study 2)</w:t>
            </w:r>
          </w:p>
        </w:tc>
        <w:tc>
          <w:tcPr>
            <w:tcW w:w="1559" w:type="dxa"/>
            <w:shd w:val="clear" w:color="auto" w:fill="auto"/>
          </w:tcPr>
          <w:p w14:paraId="23B2CBCF" w14:textId="77777777" w:rsidR="00B00AC1" w:rsidRPr="00B00AC1" w:rsidRDefault="00B00AC1" w:rsidP="000E3389">
            <w:pPr>
              <w:spacing w:line="276" w:lineRule="auto"/>
              <w:ind w:firstLine="0"/>
              <w:jc w:val="center"/>
              <w:rPr>
                <w:sz w:val="22"/>
                <w:szCs w:val="22"/>
              </w:rPr>
            </w:pPr>
            <w:r w:rsidRPr="00B00AC1">
              <w:rPr>
                <w:sz w:val="22"/>
                <w:szCs w:val="22"/>
              </w:rPr>
              <w:t>Increase</w:t>
            </w:r>
          </w:p>
          <w:p w14:paraId="1D417E7F"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749E8DBF" w14:textId="77777777" w:rsidR="00B00AC1" w:rsidRPr="00B00AC1" w:rsidRDefault="00B00AC1" w:rsidP="000E3389">
            <w:pPr>
              <w:spacing w:line="276" w:lineRule="auto"/>
              <w:ind w:firstLine="0"/>
              <w:jc w:val="center"/>
              <w:rPr>
                <w:sz w:val="22"/>
                <w:szCs w:val="22"/>
              </w:rPr>
            </w:pPr>
            <w:r w:rsidRPr="00B00AC1">
              <w:rPr>
                <w:sz w:val="22"/>
                <w:szCs w:val="22"/>
              </w:rPr>
              <w:t>0.001 (study 1)</w:t>
            </w:r>
          </w:p>
          <w:p w14:paraId="01B0E0C3" w14:textId="1416E5EB" w:rsidR="00B00AC1" w:rsidRPr="00B00AC1" w:rsidRDefault="00B00AC1" w:rsidP="000E3389">
            <w:pPr>
              <w:spacing w:line="276" w:lineRule="auto"/>
              <w:ind w:firstLine="0"/>
              <w:jc w:val="center"/>
              <w:rPr>
                <w:sz w:val="22"/>
                <w:szCs w:val="22"/>
              </w:rPr>
            </w:pPr>
            <w:r w:rsidRPr="00B00AC1">
              <w:rPr>
                <w:sz w:val="22"/>
                <w:szCs w:val="22"/>
              </w:rPr>
              <w:t>0.017 (study 2)</w:t>
            </w:r>
          </w:p>
        </w:tc>
        <w:tc>
          <w:tcPr>
            <w:tcW w:w="1134" w:type="dxa"/>
            <w:shd w:val="clear" w:color="auto" w:fill="auto"/>
          </w:tcPr>
          <w:p w14:paraId="79AB3C6D" w14:textId="0D286E14" w:rsidR="00B00AC1" w:rsidRPr="00B00AC1" w:rsidRDefault="00B00AC1" w:rsidP="000E3389">
            <w:pPr>
              <w:spacing w:line="276" w:lineRule="auto"/>
              <w:ind w:firstLine="0"/>
              <w:jc w:val="center"/>
              <w:rPr>
                <w:sz w:val="22"/>
                <w:szCs w:val="22"/>
                <w:vertAlign w:val="superscript"/>
              </w:rPr>
            </w:pPr>
            <w:r w:rsidRPr="00B00AC1">
              <w:rPr>
                <w:sz w:val="22"/>
                <w:szCs w:val="22"/>
              </w:rPr>
              <w:t>0.24</w:t>
            </w:r>
          </w:p>
          <w:p w14:paraId="393A2C85" w14:textId="112895B1" w:rsidR="00B00AC1" w:rsidRPr="00B00AC1" w:rsidRDefault="00B00AC1" w:rsidP="000E3389">
            <w:pPr>
              <w:spacing w:line="276" w:lineRule="auto"/>
              <w:ind w:firstLine="0"/>
              <w:jc w:val="center"/>
              <w:rPr>
                <w:sz w:val="22"/>
                <w:szCs w:val="22"/>
                <w:vertAlign w:val="superscript"/>
              </w:rPr>
            </w:pPr>
            <w:r w:rsidRPr="00B00AC1">
              <w:rPr>
                <w:sz w:val="22"/>
                <w:szCs w:val="22"/>
              </w:rPr>
              <w:t>0.14</w:t>
            </w:r>
            <w:r w:rsidR="002D238A" w:rsidRPr="0083149C">
              <w:rPr>
                <w:sz w:val="22"/>
                <w:szCs w:val="22"/>
                <w:vertAlign w:val="superscript"/>
                <w:lang w:val="nl-NL"/>
              </w:rPr>
              <w:t>O</w:t>
            </w:r>
          </w:p>
        </w:tc>
      </w:tr>
      <w:tr w:rsidR="00B00AC1" w:rsidRPr="00B00AC1" w14:paraId="762467C1" w14:textId="77777777" w:rsidTr="000E3389">
        <w:tc>
          <w:tcPr>
            <w:tcW w:w="5387" w:type="dxa"/>
            <w:shd w:val="clear" w:color="auto" w:fill="auto"/>
          </w:tcPr>
          <w:p w14:paraId="052AEE5E" w14:textId="4C206D47" w:rsidR="00B00AC1" w:rsidRPr="00B00AC1" w:rsidRDefault="00D1545F" w:rsidP="000E3389">
            <w:pPr>
              <w:spacing w:line="276" w:lineRule="auto"/>
              <w:ind w:firstLine="0"/>
              <w:rPr>
                <w:sz w:val="22"/>
                <w:szCs w:val="22"/>
              </w:rPr>
            </w:pPr>
            <w:r>
              <w:rPr>
                <w:sz w:val="22"/>
                <w:szCs w:val="22"/>
              </w:rPr>
              <w:t>Tremoliere and Neys</w:t>
            </w:r>
            <w:r w:rsidR="00B00AC1" w:rsidRPr="00B00AC1">
              <w:rPr>
                <w:sz w:val="22"/>
                <w:szCs w:val="22"/>
              </w:rPr>
              <w:t xml:space="preserve"> </w:t>
            </w:r>
            <w:r>
              <w:rPr>
                <w:sz w:val="22"/>
                <w:szCs w:val="22"/>
              </w:rPr>
              <w:t>(2013)</w:t>
            </w:r>
            <w:r w:rsidR="00B00AC1" w:rsidRPr="00B00AC1">
              <w:rPr>
                <w:sz w:val="22"/>
                <w:szCs w:val="22"/>
                <w:vertAlign w:val="superscript"/>
              </w:rPr>
              <w:t>B</w:t>
            </w:r>
          </w:p>
        </w:tc>
        <w:tc>
          <w:tcPr>
            <w:tcW w:w="4111" w:type="dxa"/>
            <w:shd w:val="clear" w:color="auto" w:fill="auto"/>
          </w:tcPr>
          <w:p w14:paraId="5B073FEC" w14:textId="77777777" w:rsidR="00B00AC1" w:rsidRPr="00B00AC1" w:rsidRDefault="00B00AC1" w:rsidP="000E3389">
            <w:pPr>
              <w:spacing w:line="276" w:lineRule="auto"/>
              <w:ind w:firstLine="0"/>
              <w:jc w:val="center"/>
              <w:rPr>
                <w:sz w:val="22"/>
                <w:szCs w:val="22"/>
              </w:rPr>
            </w:pPr>
            <w:r w:rsidRPr="00B00AC1">
              <w:rPr>
                <w:sz w:val="22"/>
                <w:szCs w:val="22"/>
              </w:rPr>
              <w:t>[Victim] Harm severity</w:t>
            </w:r>
          </w:p>
        </w:tc>
        <w:tc>
          <w:tcPr>
            <w:tcW w:w="1559" w:type="dxa"/>
            <w:shd w:val="clear" w:color="auto" w:fill="auto"/>
          </w:tcPr>
          <w:p w14:paraId="402C2E48"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79F8490F" w14:textId="77777777" w:rsidR="00B00AC1" w:rsidRPr="00B00AC1" w:rsidRDefault="00B00AC1" w:rsidP="000E3389">
            <w:pPr>
              <w:spacing w:line="276" w:lineRule="auto"/>
              <w:ind w:firstLine="0"/>
              <w:jc w:val="center"/>
              <w:rPr>
                <w:sz w:val="22"/>
                <w:szCs w:val="22"/>
              </w:rPr>
            </w:pPr>
            <w:r w:rsidRPr="00B00AC1">
              <w:rPr>
                <w:sz w:val="22"/>
                <w:szCs w:val="22"/>
              </w:rPr>
              <w:t>0.049 (study 1)</w:t>
            </w:r>
          </w:p>
          <w:p w14:paraId="4517BA89" w14:textId="77777777" w:rsidR="00B00AC1" w:rsidRPr="00B00AC1" w:rsidRDefault="00B00AC1" w:rsidP="000E3389">
            <w:pPr>
              <w:spacing w:line="276" w:lineRule="auto"/>
              <w:ind w:firstLine="0"/>
              <w:jc w:val="center"/>
              <w:rPr>
                <w:sz w:val="22"/>
                <w:szCs w:val="22"/>
              </w:rPr>
            </w:pPr>
            <w:r w:rsidRPr="00B00AC1">
              <w:rPr>
                <w:sz w:val="22"/>
                <w:szCs w:val="22"/>
              </w:rPr>
              <w:t>0.001 (study 2)</w:t>
            </w:r>
          </w:p>
        </w:tc>
        <w:tc>
          <w:tcPr>
            <w:tcW w:w="1134" w:type="dxa"/>
            <w:shd w:val="clear" w:color="auto" w:fill="auto"/>
          </w:tcPr>
          <w:p w14:paraId="5C09645D" w14:textId="77777777" w:rsidR="002D238A" w:rsidRDefault="00B00AC1" w:rsidP="000E3389">
            <w:pPr>
              <w:spacing w:line="276" w:lineRule="auto"/>
              <w:ind w:firstLine="0"/>
              <w:jc w:val="center"/>
              <w:rPr>
                <w:sz w:val="22"/>
                <w:szCs w:val="22"/>
              </w:rPr>
            </w:pPr>
            <w:r w:rsidRPr="00B00AC1">
              <w:rPr>
                <w:sz w:val="22"/>
                <w:szCs w:val="22"/>
              </w:rPr>
              <w:t>0.3</w:t>
            </w:r>
            <w:r w:rsidR="002D238A">
              <w:rPr>
                <w:sz w:val="22"/>
                <w:szCs w:val="22"/>
              </w:rPr>
              <w:t>4</w:t>
            </w:r>
          </w:p>
          <w:p w14:paraId="3A5BFDCD" w14:textId="317047DC" w:rsidR="00B00AC1" w:rsidRPr="00B00AC1" w:rsidRDefault="002D238A" w:rsidP="000E3389">
            <w:pPr>
              <w:spacing w:line="276" w:lineRule="auto"/>
              <w:ind w:firstLine="0"/>
              <w:jc w:val="center"/>
              <w:rPr>
                <w:sz w:val="22"/>
                <w:szCs w:val="22"/>
                <w:vertAlign w:val="superscript"/>
              </w:rPr>
            </w:pPr>
            <w:r>
              <w:rPr>
                <w:sz w:val="22"/>
                <w:szCs w:val="22"/>
              </w:rPr>
              <w:t>0.41</w:t>
            </w:r>
          </w:p>
        </w:tc>
      </w:tr>
      <w:tr w:rsidR="00B00AC1" w:rsidRPr="00B00AC1" w14:paraId="0D07D5F4"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6DAD3F7C" w14:textId="782C1ACB" w:rsidR="00B00AC1" w:rsidRPr="00B00AC1" w:rsidRDefault="00D1545F" w:rsidP="000E3389">
            <w:pPr>
              <w:spacing w:line="276" w:lineRule="auto"/>
              <w:ind w:firstLine="0"/>
              <w:rPr>
                <w:sz w:val="22"/>
                <w:szCs w:val="22"/>
              </w:rPr>
            </w:pPr>
            <w:r>
              <w:rPr>
                <w:sz w:val="22"/>
                <w:szCs w:val="22"/>
              </w:rPr>
              <w:t>Tremoliere et al.</w:t>
            </w:r>
            <w:r w:rsidR="00B00AC1" w:rsidRPr="00B00AC1">
              <w:rPr>
                <w:sz w:val="22"/>
                <w:szCs w:val="22"/>
              </w:rPr>
              <w:t xml:space="preserve"> </w:t>
            </w:r>
            <w:r>
              <w:rPr>
                <w:sz w:val="22"/>
                <w:szCs w:val="22"/>
              </w:rPr>
              <w:t>(2012)</w:t>
            </w:r>
            <w:r w:rsidR="00B00AC1" w:rsidRPr="00B00AC1">
              <w:rPr>
                <w:sz w:val="22"/>
                <w:szCs w:val="22"/>
                <w:vertAlign w:val="superscript"/>
              </w:rPr>
              <w:t>C</w:t>
            </w:r>
          </w:p>
        </w:tc>
        <w:tc>
          <w:tcPr>
            <w:tcW w:w="4111" w:type="dxa"/>
            <w:shd w:val="clear" w:color="auto" w:fill="auto"/>
          </w:tcPr>
          <w:p w14:paraId="2A69794D" w14:textId="77777777" w:rsidR="00B00AC1" w:rsidRPr="00B00AC1" w:rsidRDefault="00B00AC1" w:rsidP="000E3389">
            <w:pPr>
              <w:spacing w:line="276" w:lineRule="auto"/>
              <w:ind w:firstLine="0"/>
              <w:jc w:val="center"/>
              <w:rPr>
                <w:sz w:val="22"/>
                <w:szCs w:val="22"/>
              </w:rPr>
            </w:pPr>
            <w:r w:rsidRPr="00B00AC1">
              <w:rPr>
                <w:sz w:val="22"/>
                <w:szCs w:val="22"/>
              </w:rPr>
              <w:t>[Judge] Mortality salience</w:t>
            </w:r>
          </w:p>
        </w:tc>
        <w:tc>
          <w:tcPr>
            <w:tcW w:w="1559" w:type="dxa"/>
            <w:shd w:val="clear" w:color="auto" w:fill="auto"/>
          </w:tcPr>
          <w:p w14:paraId="2B5F3F30"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0007E178" w14:textId="77777777" w:rsidR="00B00AC1" w:rsidRPr="00B00AC1" w:rsidRDefault="00B00AC1" w:rsidP="000E3389">
            <w:pPr>
              <w:spacing w:line="276" w:lineRule="auto"/>
              <w:ind w:firstLine="0"/>
              <w:jc w:val="center"/>
              <w:rPr>
                <w:sz w:val="22"/>
                <w:szCs w:val="22"/>
              </w:rPr>
            </w:pPr>
            <w:r w:rsidRPr="00B00AC1">
              <w:rPr>
                <w:sz w:val="22"/>
                <w:szCs w:val="22"/>
              </w:rPr>
              <w:t>0.003 (study 1)</w:t>
            </w:r>
          </w:p>
          <w:p w14:paraId="49616194" w14:textId="77777777" w:rsidR="00B00AC1" w:rsidRPr="00B00AC1" w:rsidRDefault="00B00AC1" w:rsidP="000E3389">
            <w:pPr>
              <w:spacing w:line="276" w:lineRule="auto"/>
              <w:ind w:firstLine="0"/>
              <w:jc w:val="center"/>
              <w:rPr>
                <w:sz w:val="22"/>
                <w:szCs w:val="22"/>
              </w:rPr>
            </w:pPr>
            <w:r w:rsidRPr="00B00AC1">
              <w:rPr>
                <w:sz w:val="22"/>
                <w:szCs w:val="22"/>
              </w:rPr>
              <w:t>0.015 (study 2)</w:t>
            </w:r>
          </w:p>
        </w:tc>
        <w:tc>
          <w:tcPr>
            <w:tcW w:w="1134" w:type="dxa"/>
            <w:shd w:val="clear" w:color="auto" w:fill="auto"/>
          </w:tcPr>
          <w:p w14:paraId="7D9F57FC" w14:textId="77777777" w:rsidR="002D238A" w:rsidRDefault="00B00AC1" w:rsidP="000E3389">
            <w:pPr>
              <w:spacing w:line="276" w:lineRule="auto"/>
              <w:ind w:firstLine="0"/>
              <w:jc w:val="center"/>
              <w:rPr>
                <w:sz w:val="22"/>
                <w:szCs w:val="22"/>
              </w:rPr>
            </w:pPr>
            <w:r w:rsidRPr="00B00AC1">
              <w:rPr>
                <w:sz w:val="22"/>
                <w:szCs w:val="22"/>
              </w:rPr>
              <w:t>0.</w:t>
            </w:r>
            <w:r w:rsidR="002D238A">
              <w:rPr>
                <w:sz w:val="22"/>
                <w:szCs w:val="22"/>
              </w:rPr>
              <w:t>41</w:t>
            </w:r>
          </w:p>
          <w:p w14:paraId="37E95252" w14:textId="74904BB8" w:rsidR="00B00AC1" w:rsidRPr="00B00AC1" w:rsidRDefault="002D238A" w:rsidP="000E3389">
            <w:pPr>
              <w:spacing w:line="276" w:lineRule="auto"/>
              <w:ind w:firstLine="0"/>
              <w:jc w:val="center"/>
              <w:rPr>
                <w:sz w:val="22"/>
                <w:szCs w:val="22"/>
                <w:vertAlign w:val="superscript"/>
              </w:rPr>
            </w:pPr>
            <w:r>
              <w:rPr>
                <w:sz w:val="22"/>
                <w:szCs w:val="22"/>
              </w:rPr>
              <w:t>0.39</w:t>
            </w:r>
          </w:p>
        </w:tc>
      </w:tr>
      <w:tr w:rsidR="00B00AC1" w:rsidRPr="00B00AC1" w14:paraId="1DC9256F" w14:textId="77777777" w:rsidTr="000E3389">
        <w:tc>
          <w:tcPr>
            <w:tcW w:w="5387" w:type="dxa"/>
            <w:shd w:val="clear" w:color="auto" w:fill="auto"/>
          </w:tcPr>
          <w:p w14:paraId="00A7B408" w14:textId="018E66B7" w:rsidR="00B00AC1" w:rsidRPr="00B00AC1" w:rsidRDefault="00D1545F" w:rsidP="000E3389">
            <w:pPr>
              <w:spacing w:line="276" w:lineRule="auto"/>
              <w:ind w:firstLine="0"/>
              <w:rPr>
                <w:sz w:val="22"/>
                <w:szCs w:val="22"/>
              </w:rPr>
            </w:pPr>
            <w:r>
              <w:rPr>
                <w:sz w:val="22"/>
                <w:szCs w:val="22"/>
              </w:rPr>
              <w:t>Valdesolo and DeSteno</w:t>
            </w:r>
            <w:r w:rsidR="00B00AC1" w:rsidRPr="00B00AC1">
              <w:rPr>
                <w:sz w:val="22"/>
                <w:szCs w:val="22"/>
              </w:rPr>
              <w:t xml:space="preserve"> </w:t>
            </w:r>
            <w:r>
              <w:rPr>
                <w:sz w:val="22"/>
                <w:szCs w:val="22"/>
              </w:rPr>
              <w:t>(2006)</w:t>
            </w:r>
            <w:r w:rsidR="00B00AC1" w:rsidRPr="00B00AC1">
              <w:rPr>
                <w:sz w:val="22"/>
                <w:szCs w:val="22"/>
                <w:vertAlign w:val="superscript"/>
              </w:rPr>
              <w:t>B</w:t>
            </w:r>
          </w:p>
        </w:tc>
        <w:tc>
          <w:tcPr>
            <w:tcW w:w="4111" w:type="dxa"/>
            <w:shd w:val="clear" w:color="auto" w:fill="auto"/>
          </w:tcPr>
          <w:p w14:paraId="3CB247D6" w14:textId="77777777" w:rsidR="00B00AC1" w:rsidRPr="00B00AC1" w:rsidRDefault="00B00AC1" w:rsidP="000E3389">
            <w:pPr>
              <w:spacing w:line="276" w:lineRule="auto"/>
              <w:ind w:firstLine="0"/>
              <w:jc w:val="center"/>
              <w:rPr>
                <w:sz w:val="22"/>
                <w:szCs w:val="22"/>
              </w:rPr>
            </w:pPr>
            <w:r w:rsidRPr="00B00AC1">
              <w:rPr>
                <w:sz w:val="22"/>
                <w:szCs w:val="22"/>
              </w:rPr>
              <w:t>[Judge] Incidental positive affect</w:t>
            </w:r>
          </w:p>
        </w:tc>
        <w:tc>
          <w:tcPr>
            <w:tcW w:w="1559" w:type="dxa"/>
            <w:shd w:val="clear" w:color="auto" w:fill="auto"/>
          </w:tcPr>
          <w:p w14:paraId="1E7AA7AD" w14:textId="77777777" w:rsidR="00B00AC1" w:rsidRPr="00B00AC1" w:rsidRDefault="00B00AC1" w:rsidP="000E3389">
            <w:pPr>
              <w:spacing w:line="276" w:lineRule="auto"/>
              <w:ind w:firstLine="0"/>
              <w:jc w:val="center"/>
              <w:rPr>
                <w:sz w:val="22"/>
                <w:szCs w:val="22"/>
              </w:rPr>
            </w:pPr>
            <w:r w:rsidRPr="00B00AC1">
              <w:rPr>
                <w:sz w:val="22"/>
                <w:szCs w:val="22"/>
              </w:rPr>
              <w:t>Increase</w:t>
            </w:r>
          </w:p>
        </w:tc>
        <w:tc>
          <w:tcPr>
            <w:tcW w:w="1843" w:type="dxa"/>
            <w:shd w:val="clear" w:color="auto" w:fill="auto"/>
          </w:tcPr>
          <w:p w14:paraId="627F4900" w14:textId="77777777" w:rsidR="00B00AC1" w:rsidRPr="00B00AC1" w:rsidRDefault="00B00AC1" w:rsidP="000E3389">
            <w:pPr>
              <w:spacing w:line="276" w:lineRule="auto"/>
              <w:ind w:firstLine="0"/>
              <w:jc w:val="center"/>
              <w:rPr>
                <w:sz w:val="22"/>
                <w:szCs w:val="22"/>
              </w:rPr>
            </w:pPr>
            <w:r w:rsidRPr="00B00AC1">
              <w:rPr>
                <w:sz w:val="22"/>
                <w:szCs w:val="22"/>
              </w:rPr>
              <w:t>0.001</w:t>
            </w:r>
          </w:p>
        </w:tc>
        <w:tc>
          <w:tcPr>
            <w:tcW w:w="1134" w:type="dxa"/>
            <w:shd w:val="clear" w:color="auto" w:fill="auto"/>
          </w:tcPr>
          <w:p w14:paraId="482064D5" w14:textId="7E03423A" w:rsidR="00B00AC1" w:rsidRPr="00B00AC1" w:rsidRDefault="00B00AC1" w:rsidP="000E3389">
            <w:pPr>
              <w:spacing w:line="276" w:lineRule="auto"/>
              <w:ind w:firstLine="0"/>
              <w:jc w:val="center"/>
              <w:rPr>
                <w:sz w:val="22"/>
                <w:szCs w:val="22"/>
                <w:vertAlign w:val="superscript"/>
              </w:rPr>
            </w:pPr>
            <w:r w:rsidRPr="00B00AC1">
              <w:rPr>
                <w:sz w:val="22"/>
                <w:szCs w:val="22"/>
              </w:rPr>
              <w:t>0.45</w:t>
            </w:r>
          </w:p>
        </w:tc>
      </w:tr>
      <w:tr w:rsidR="00B00AC1" w:rsidRPr="00B00AC1" w14:paraId="3932A177"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48ADD5EF" w14:textId="44FEC152" w:rsidR="00B00AC1" w:rsidRPr="00B63ED1" w:rsidRDefault="00D1545F" w:rsidP="000E3389">
            <w:pPr>
              <w:spacing w:line="276" w:lineRule="auto"/>
              <w:ind w:firstLine="0"/>
              <w:rPr>
                <w:sz w:val="22"/>
                <w:szCs w:val="22"/>
                <w:vertAlign w:val="superscript"/>
                <w:lang w:val="de-DE"/>
              </w:rPr>
            </w:pPr>
            <w:r w:rsidRPr="00B63ED1">
              <w:rPr>
                <w:sz w:val="22"/>
                <w:szCs w:val="22"/>
                <w:lang w:val="de-DE"/>
              </w:rPr>
              <w:t>Waldmann and Dieterich</w:t>
            </w:r>
            <w:r w:rsidR="00B00AC1" w:rsidRPr="00B63ED1">
              <w:rPr>
                <w:sz w:val="22"/>
                <w:szCs w:val="22"/>
                <w:lang w:val="de-DE"/>
              </w:rPr>
              <w:t xml:space="preserve"> </w:t>
            </w:r>
            <w:r w:rsidRPr="00B63ED1">
              <w:rPr>
                <w:sz w:val="22"/>
                <w:szCs w:val="22"/>
                <w:lang w:val="de-DE"/>
              </w:rPr>
              <w:t>(2007)</w:t>
            </w:r>
            <w:r w:rsidR="00B00AC1" w:rsidRPr="00B63ED1">
              <w:rPr>
                <w:sz w:val="22"/>
                <w:szCs w:val="22"/>
                <w:vertAlign w:val="superscript"/>
                <w:lang w:val="de-DE"/>
              </w:rPr>
              <w:t>A</w:t>
            </w:r>
            <w:r w:rsidR="00A914E1" w:rsidRPr="00B63ED1">
              <w:rPr>
                <w:sz w:val="22"/>
                <w:szCs w:val="22"/>
                <w:vertAlign w:val="superscript"/>
                <w:lang w:val="de-DE"/>
              </w:rPr>
              <w:t>, O</w:t>
            </w:r>
          </w:p>
        </w:tc>
        <w:tc>
          <w:tcPr>
            <w:tcW w:w="4111" w:type="dxa"/>
            <w:shd w:val="clear" w:color="auto" w:fill="auto"/>
          </w:tcPr>
          <w:p w14:paraId="4FF51E05" w14:textId="77777777" w:rsidR="00B00AC1" w:rsidRPr="00B00AC1" w:rsidRDefault="00B00AC1" w:rsidP="000E3389">
            <w:pPr>
              <w:spacing w:line="276" w:lineRule="auto"/>
              <w:ind w:firstLine="0"/>
              <w:jc w:val="center"/>
              <w:rPr>
                <w:sz w:val="22"/>
                <w:szCs w:val="22"/>
              </w:rPr>
            </w:pPr>
            <w:r w:rsidRPr="00B00AC1">
              <w:rPr>
                <w:sz w:val="22"/>
                <w:szCs w:val="22"/>
              </w:rPr>
              <w:t>[Sacrifice] Causal role</w:t>
            </w:r>
          </w:p>
        </w:tc>
        <w:tc>
          <w:tcPr>
            <w:tcW w:w="1559" w:type="dxa"/>
            <w:shd w:val="clear" w:color="auto" w:fill="auto"/>
          </w:tcPr>
          <w:p w14:paraId="098D8AC0"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16108E91" w14:textId="4D7F2D3B" w:rsidR="00B00AC1" w:rsidRPr="00B00AC1" w:rsidRDefault="00B00AC1" w:rsidP="000E3389">
            <w:pPr>
              <w:spacing w:line="276" w:lineRule="auto"/>
              <w:ind w:firstLine="0"/>
              <w:jc w:val="center"/>
              <w:rPr>
                <w:sz w:val="22"/>
                <w:szCs w:val="22"/>
              </w:rPr>
            </w:pPr>
            <w:r w:rsidRPr="00B00AC1">
              <w:rPr>
                <w:sz w:val="22"/>
                <w:szCs w:val="22"/>
              </w:rPr>
              <w:t>0.001 (study 1)</w:t>
            </w:r>
          </w:p>
          <w:p w14:paraId="143A079A" w14:textId="77777777" w:rsidR="00B00AC1" w:rsidRPr="00B00AC1" w:rsidRDefault="00B00AC1" w:rsidP="000E3389">
            <w:pPr>
              <w:spacing w:line="276" w:lineRule="auto"/>
              <w:ind w:firstLine="0"/>
              <w:jc w:val="center"/>
              <w:rPr>
                <w:sz w:val="22"/>
                <w:szCs w:val="22"/>
              </w:rPr>
            </w:pPr>
            <w:r w:rsidRPr="00B00AC1">
              <w:rPr>
                <w:sz w:val="22"/>
                <w:szCs w:val="22"/>
              </w:rPr>
              <w:t>0.001 (study 2)</w:t>
            </w:r>
          </w:p>
        </w:tc>
        <w:tc>
          <w:tcPr>
            <w:tcW w:w="1134" w:type="dxa"/>
            <w:shd w:val="clear" w:color="auto" w:fill="auto"/>
          </w:tcPr>
          <w:p w14:paraId="5B1B48A7" w14:textId="77777777" w:rsidR="002D238A" w:rsidRDefault="00B00AC1" w:rsidP="000E3389">
            <w:pPr>
              <w:spacing w:line="276" w:lineRule="auto"/>
              <w:ind w:firstLine="0"/>
              <w:jc w:val="center"/>
              <w:rPr>
                <w:sz w:val="22"/>
                <w:szCs w:val="22"/>
              </w:rPr>
            </w:pPr>
            <w:r w:rsidRPr="00B00AC1">
              <w:rPr>
                <w:sz w:val="22"/>
                <w:szCs w:val="22"/>
              </w:rPr>
              <w:t>1.</w:t>
            </w:r>
            <w:r w:rsidR="002D238A">
              <w:rPr>
                <w:sz w:val="22"/>
                <w:szCs w:val="22"/>
              </w:rPr>
              <w:t>71</w:t>
            </w:r>
            <w:r w:rsidR="002D238A" w:rsidRPr="0083149C">
              <w:rPr>
                <w:sz w:val="22"/>
                <w:szCs w:val="22"/>
                <w:vertAlign w:val="superscript"/>
                <w:lang w:val="nl-NL"/>
              </w:rPr>
              <w:t>O</w:t>
            </w:r>
            <w:r w:rsidR="002D238A" w:rsidRPr="00B00AC1" w:rsidDel="002D238A">
              <w:rPr>
                <w:sz w:val="22"/>
                <w:szCs w:val="22"/>
              </w:rPr>
              <w:t xml:space="preserve"> </w:t>
            </w:r>
          </w:p>
          <w:p w14:paraId="114257E5" w14:textId="5E10A640" w:rsidR="00B00AC1" w:rsidRPr="00B00AC1" w:rsidRDefault="002D238A" w:rsidP="000E3389">
            <w:pPr>
              <w:spacing w:line="276" w:lineRule="auto"/>
              <w:ind w:firstLine="0"/>
              <w:jc w:val="center"/>
              <w:rPr>
                <w:sz w:val="22"/>
                <w:szCs w:val="22"/>
                <w:vertAlign w:val="superscript"/>
              </w:rPr>
            </w:pPr>
            <w:r>
              <w:rPr>
                <w:sz w:val="22"/>
                <w:szCs w:val="22"/>
              </w:rPr>
              <w:t>0.83</w:t>
            </w:r>
          </w:p>
        </w:tc>
      </w:tr>
      <w:tr w:rsidR="00B00AC1" w:rsidRPr="00B00AC1" w14:paraId="210E5252" w14:textId="77777777" w:rsidTr="000E3389">
        <w:tc>
          <w:tcPr>
            <w:tcW w:w="5387" w:type="dxa"/>
            <w:shd w:val="clear" w:color="auto" w:fill="auto"/>
          </w:tcPr>
          <w:p w14:paraId="666931B0" w14:textId="3FC6D6C4" w:rsidR="00B00AC1" w:rsidRPr="00F47366" w:rsidRDefault="00D1545F" w:rsidP="000E3389">
            <w:pPr>
              <w:spacing w:line="276" w:lineRule="auto"/>
              <w:ind w:firstLine="0"/>
              <w:rPr>
                <w:sz w:val="22"/>
                <w:szCs w:val="22"/>
                <w:lang w:val="de-DE"/>
              </w:rPr>
            </w:pPr>
            <w:r w:rsidRPr="00F47366">
              <w:rPr>
                <w:sz w:val="22"/>
                <w:szCs w:val="22"/>
                <w:lang w:val="de-DE"/>
              </w:rPr>
              <w:t>Wiegmann and Waldmann</w:t>
            </w:r>
            <w:r w:rsidR="00B00AC1" w:rsidRPr="00F47366">
              <w:rPr>
                <w:sz w:val="22"/>
                <w:szCs w:val="22"/>
                <w:lang w:val="de-DE"/>
              </w:rPr>
              <w:t xml:space="preserve"> </w:t>
            </w:r>
            <w:r w:rsidRPr="00F47366">
              <w:rPr>
                <w:sz w:val="22"/>
                <w:szCs w:val="22"/>
                <w:lang w:val="de-DE"/>
              </w:rPr>
              <w:t>(2014)</w:t>
            </w:r>
            <w:r w:rsidR="00B00AC1" w:rsidRPr="00F47366">
              <w:rPr>
                <w:sz w:val="22"/>
                <w:szCs w:val="22"/>
                <w:vertAlign w:val="superscript"/>
                <w:lang w:val="de-DE"/>
              </w:rPr>
              <w:t>B</w:t>
            </w:r>
          </w:p>
        </w:tc>
        <w:tc>
          <w:tcPr>
            <w:tcW w:w="4111" w:type="dxa"/>
            <w:shd w:val="clear" w:color="auto" w:fill="auto"/>
          </w:tcPr>
          <w:p w14:paraId="6CA41682" w14:textId="77777777" w:rsidR="00B00AC1" w:rsidRPr="00B00AC1" w:rsidRDefault="00B00AC1" w:rsidP="000E3389">
            <w:pPr>
              <w:spacing w:line="276" w:lineRule="auto"/>
              <w:ind w:firstLine="0"/>
              <w:jc w:val="center"/>
              <w:rPr>
                <w:sz w:val="22"/>
                <w:szCs w:val="22"/>
              </w:rPr>
            </w:pPr>
            <w:r w:rsidRPr="00B00AC1">
              <w:rPr>
                <w:sz w:val="22"/>
                <w:szCs w:val="22"/>
              </w:rPr>
              <w:t>[Presentation] Order</w:t>
            </w:r>
          </w:p>
        </w:tc>
        <w:tc>
          <w:tcPr>
            <w:tcW w:w="1559" w:type="dxa"/>
            <w:shd w:val="clear" w:color="auto" w:fill="auto"/>
          </w:tcPr>
          <w:p w14:paraId="6E0076CE"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22DAA729" w14:textId="77777777" w:rsidR="00B00AC1" w:rsidRPr="00B00AC1" w:rsidRDefault="00B00AC1" w:rsidP="000E3389">
            <w:pPr>
              <w:spacing w:line="276" w:lineRule="auto"/>
              <w:ind w:firstLine="0"/>
              <w:jc w:val="center"/>
              <w:rPr>
                <w:sz w:val="22"/>
                <w:szCs w:val="22"/>
              </w:rPr>
            </w:pPr>
            <w:r w:rsidRPr="00B00AC1">
              <w:rPr>
                <w:sz w:val="22"/>
                <w:szCs w:val="22"/>
              </w:rPr>
              <w:t>0.0001 (study 1)</w:t>
            </w:r>
          </w:p>
          <w:p w14:paraId="394BA025" w14:textId="77777777" w:rsidR="00B00AC1" w:rsidRPr="00B00AC1" w:rsidRDefault="00B00AC1" w:rsidP="000E3389">
            <w:pPr>
              <w:spacing w:line="276" w:lineRule="auto"/>
              <w:ind w:firstLine="0"/>
              <w:jc w:val="center"/>
              <w:rPr>
                <w:sz w:val="22"/>
                <w:szCs w:val="22"/>
              </w:rPr>
            </w:pPr>
            <w:r w:rsidRPr="00B00AC1">
              <w:rPr>
                <w:sz w:val="22"/>
                <w:szCs w:val="22"/>
              </w:rPr>
              <w:t>0.07 (study 2)</w:t>
            </w:r>
          </w:p>
          <w:p w14:paraId="254B7386" w14:textId="77777777" w:rsidR="00B00AC1" w:rsidRPr="00B00AC1" w:rsidRDefault="00B00AC1" w:rsidP="000E3389">
            <w:pPr>
              <w:spacing w:line="276" w:lineRule="auto"/>
              <w:ind w:firstLine="0"/>
              <w:jc w:val="center"/>
              <w:rPr>
                <w:sz w:val="22"/>
                <w:szCs w:val="22"/>
              </w:rPr>
            </w:pPr>
            <w:r w:rsidRPr="00B00AC1">
              <w:rPr>
                <w:sz w:val="22"/>
                <w:szCs w:val="22"/>
              </w:rPr>
              <w:t>0.0001 (study 4)</w:t>
            </w:r>
          </w:p>
        </w:tc>
        <w:tc>
          <w:tcPr>
            <w:tcW w:w="1134" w:type="dxa"/>
            <w:shd w:val="clear" w:color="auto" w:fill="auto"/>
          </w:tcPr>
          <w:p w14:paraId="2A1EB0FA" w14:textId="77777777" w:rsidR="002D238A" w:rsidRDefault="002D238A" w:rsidP="000E3389">
            <w:pPr>
              <w:spacing w:line="276" w:lineRule="auto"/>
              <w:ind w:firstLine="0"/>
              <w:jc w:val="center"/>
              <w:rPr>
                <w:sz w:val="22"/>
                <w:szCs w:val="22"/>
              </w:rPr>
            </w:pPr>
            <w:r>
              <w:rPr>
                <w:sz w:val="22"/>
                <w:szCs w:val="22"/>
              </w:rPr>
              <w:t>0.63</w:t>
            </w:r>
          </w:p>
          <w:p w14:paraId="4BBE0CD5" w14:textId="77777777" w:rsidR="002D238A" w:rsidRDefault="002D238A" w:rsidP="000E3389">
            <w:pPr>
              <w:spacing w:line="276" w:lineRule="auto"/>
              <w:ind w:firstLine="0"/>
              <w:jc w:val="center"/>
              <w:rPr>
                <w:sz w:val="22"/>
                <w:szCs w:val="22"/>
              </w:rPr>
            </w:pPr>
            <w:r>
              <w:rPr>
                <w:sz w:val="22"/>
                <w:szCs w:val="22"/>
              </w:rPr>
              <w:t>0.32</w:t>
            </w:r>
          </w:p>
          <w:p w14:paraId="5A9BAB7A" w14:textId="48084662" w:rsidR="00B00AC1" w:rsidRPr="00B00AC1" w:rsidRDefault="002D238A" w:rsidP="000E3389">
            <w:pPr>
              <w:spacing w:line="276" w:lineRule="auto"/>
              <w:ind w:firstLine="0"/>
              <w:jc w:val="center"/>
              <w:rPr>
                <w:sz w:val="22"/>
                <w:szCs w:val="22"/>
              </w:rPr>
            </w:pPr>
            <w:r>
              <w:rPr>
                <w:sz w:val="22"/>
                <w:szCs w:val="22"/>
              </w:rPr>
              <w:t>0.39</w:t>
            </w:r>
          </w:p>
        </w:tc>
      </w:tr>
      <w:tr w:rsidR="00B00AC1" w:rsidRPr="00B00AC1" w14:paraId="1B05989F" w14:textId="77777777" w:rsidTr="000E3389">
        <w:trPr>
          <w:cnfStyle w:val="000000100000" w:firstRow="0" w:lastRow="0" w:firstColumn="0" w:lastColumn="0" w:oddVBand="0" w:evenVBand="0" w:oddHBand="1" w:evenHBand="0" w:firstRowFirstColumn="0" w:firstRowLastColumn="0" w:lastRowFirstColumn="0" w:lastRowLastColumn="0"/>
        </w:trPr>
        <w:tc>
          <w:tcPr>
            <w:tcW w:w="5387" w:type="dxa"/>
            <w:shd w:val="clear" w:color="auto" w:fill="auto"/>
          </w:tcPr>
          <w:p w14:paraId="3D78D5F4" w14:textId="79B89535" w:rsidR="00B00AC1" w:rsidRPr="00B00AC1" w:rsidRDefault="00D1545F" w:rsidP="000E3389">
            <w:pPr>
              <w:spacing w:line="276" w:lineRule="auto"/>
              <w:ind w:firstLine="0"/>
              <w:rPr>
                <w:sz w:val="22"/>
                <w:szCs w:val="22"/>
                <w:vertAlign w:val="superscript"/>
              </w:rPr>
            </w:pPr>
            <w:r>
              <w:rPr>
                <w:sz w:val="22"/>
                <w:szCs w:val="22"/>
              </w:rPr>
              <w:t>Wiegmann et al.</w:t>
            </w:r>
            <w:r w:rsidR="00B00AC1" w:rsidRPr="00B00AC1">
              <w:rPr>
                <w:sz w:val="22"/>
                <w:szCs w:val="22"/>
              </w:rPr>
              <w:t xml:space="preserve"> </w:t>
            </w:r>
            <w:r>
              <w:rPr>
                <w:sz w:val="22"/>
                <w:szCs w:val="22"/>
              </w:rPr>
              <w:t>(2012)</w:t>
            </w:r>
            <w:r w:rsidR="00B00AC1" w:rsidRPr="00B00AC1">
              <w:rPr>
                <w:sz w:val="22"/>
                <w:szCs w:val="22"/>
                <w:vertAlign w:val="superscript"/>
              </w:rPr>
              <w:t>A</w:t>
            </w:r>
          </w:p>
        </w:tc>
        <w:tc>
          <w:tcPr>
            <w:tcW w:w="4111" w:type="dxa"/>
            <w:shd w:val="clear" w:color="auto" w:fill="auto"/>
          </w:tcPr>
          <w:p w14:paraId="5FB4B407" w14:textId="77777777" w:rsidR="00B00AC1" w:rsidRPr="00B00AC1" w:rsidRDefault="00B00AC1" w:rsidP="000E3389">
            <w:pPr>
              <w:spacing w:line="276" w:lineRule="auto"/>
              <w:ind w:firstLine="0"/>
              <w:jc w:val="center"/>
              <w:rPr>
                <w:sz w:val="22"/>
                <w:szCs w:val="22"/>
              </w:rPr>
            </w:pPr>
            <w:r w:rsidRPr="00B00AC1">
              <w:rPr>
                <w:sz w:val="22"/>
                <w:szCs w:val="22"/>
              </w:rPr>
              <w:t>[Presentation] Order</w:t>
            </w:r>
          </w:p>
        </w:tc>
        <w:tc>
          <w:tcPr>
            <w:tcW w:w="1559" w:type="dxa"/>
            <w:shd w:val="clear" w:color="auto" w:fill="auto"/>
          </w:tcPr>
          <w:p w14:paraId="326B47D6"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shd w:val="clear" w:color="auto" w:fill="auto"/>
          </w:tcPr>
          <w:p w14:paraId="58AFA7AB" w14:textId="77777777" w:rsidR="00B00AC1" w:rsidRPr="00B00AC1" w:rsidRDefault="00B00AC1" w:rsidP="000E3389">
            <w:pPr>
              <w:spacing w:line="276" w:lineRule="auto"/>
              <w:ind w:firstLine="0"/>
              <w:jc w:val="center"/>
              <w:rPr>
                <w:sz w:val="22"/>
                <w:szCs w:val="22"/>
              </w:rPr>
            </w:pPr>
            <w:r w:rsidRPr="00B00AC1">
              <w:rPr>
                <w:sz w:val="22"/>
                <w:szCs w:val="22"/>
              </w:rPr>
              <w:t>0.01</w:t>
            </w:r>
          </w:p>
        </w:tc>
        <w:tc>
          <w:tcPr>
            <w:tcW w:w="1134" w:type="dxa"/>
            <w:shd w:val="clear" w:color="auto" w:fill="auto"/>
          </w:tcPr>
          <w:p w14:paraId="65C03D89" w14:textId="6D626A13" w:rsidR="00B00AC1" w:rsidRPr="00B00AC1" w:rsidRDefault="00B00AC1" w:rsidP="000E3389">
            <w:pPr>
              <w:spacing w:line="276" w:lineRule="auto"/>
              <w:ind w:firstLine="0"/>
              <w:jc w:val="center"/>
              <w:rPr>
                <w:sz w:val="22"/>
                <w:szCs w:val="22"/>
                <w:vertAlign w:val="superscript"/>
              </w:rPr>
            </w:pPr>
            <w:r w:rsidRPr="00B00AC1">
              <w:rPr>
                <w:sz w:val="22"/>
                <w:szCs w:val="22"/>
              </w:rPr>
              <w:t>0.58</w:t>
            </w:r>
          </w:p>
        </w:tc>
      </w:tr>
      <w:tr w:rsidR="00B00AC1" w:rsidRPr="00B00AC1" w14:paraId="0B30AE5E" w14:textId="77777777" w:rsidTr="000E3389">
        <w:tc>
          <w:tcPr>
            <w:tcW w:w="5387" w:type="dxa"/>
            <w:tcBorders>
              <w:bottom w:val="single" w:sz="8" w:space="0" w:color="auto"/>
            </w:tcBorders>
            <w:shd w:val="clear" w:color="auto" w:fill="auto"/>
          </w:tcPr>
          <w:p w14:paraId="40BCDC29" w14:textId="57DD0928" w:rsidR="00B00AC1" w:rsidRPr="00B00AC1" w:rsidRDefault="00D1545F" w:rsidP="000E3389">
            <w:pPr>
              <w:spacing w:line="276" w:lineRule="auto"/>
              <w:ind w:firstLine="0"/>
              <w:rPr>
                <w:sz w:val="22"/>
                <w:szCs w:val="22"/>
              </w:rPr>
            </w:pPr>
            <w:r>
              <w:rPr>
                <w:sz w:val="22"/>
                <w:szCs w:val="22"/>
              </w:rPr>
              <w:t>Youssef et al.</w:t>
            </w:r>
            <w:r w:rsidR="00B00AC1" w:rsidRPr="00B00AC1">
              <w:rPr>
                <w:sz w:val="22"/>
                <w:szCs w:val="22"/>
              </w:rPr>
              <w:t xml:space="preserve"> </w:t>
            </w:r>
            <w:r>
              <w:rPr>
                <w:sz w:val="22"/>
                <w:szCs w:val="22"/>
              </w:rPr>
              <w:t>(2012)</w:t>
            </w:r>
            <w:r w:rsidR="00B00AC1" w:rsidRPr="00B00AC1">
              <w:rPr>
                <w:sz w:val="22"/>
                <w:szCs w:val="22"/>
                <w:vertAlign w:val="superscript"/>
              </w:rPr>
              <w:t>B</w:t>
            </w:r>
          </w:p>
        </w:tc>
        <w:tc>
          <w:tcPr>
            <w:tcW w:w="4111" w:type="dxa"/>
            <w:tcBorders>
              <w:bottom w:val="single" w:sz="8" w:space="0" w:color="auto"/>
            </w:tcBorders>
            <w:shd w:val="clear" w:color="auto" w:fill="auto"/>
          </w:tcPr>
          <w:p w14:paraId="2856E6EA" w14:textId="77777777" w:rsidR="00B00AC1" w:rsidRPr="00B00AC1" w:rsidRDefault="00B00AC1" w:rsidP="000E3389">
            <w:pPr>
              <w:spacing w:line="276" w:lineRule="auto"/>
              <w:ind w:firstLine="0"/>
              <w:jc w:val="center"/>
              <w:rPr>
                <w:sz w:val="22"/>
                <w:szCs w:val="22"/>
              </w:rPr>
            </w:pPr>
            <w:r w:rsidRPr="00B00AC1">
              <w:rPr>
                <w:sz w:val="22"/>
                <w:szCs w:val="22"/>
              </w:rPr>
              <w:t>[Judge] Incidental stress</w:t>
            </w:r>
          </w:p>
        </w:tc>
        <w:tc>
          <w:tcPr>
            <w:tcW w:w="1559" w:type="dxa"/>
            <w:tcBorders>
              <w:bottom w:val="single" w:sz="8" w:space="0" w:color="auto"/>
            </w:tcBorders>
            <w:shd w:val="clear" w:color="auto" w:fill="auto"/>
          </w:tcPr>
          <w:p w14:paraId="28E56691" w14:textId="77777777" w:rsidR="00B00AC1" w:rsidRPr="00B00AC1" w:rsidRDefault="00B00AC1" w:rsidP="000E3389">
            <w:pPr>
              <w:spacing w:line="276" w:lineRule="auto"/>
              <w:ind w:firstLine="0"/>
              <w:jc w:val="center"/>
              <w:rPr>
                <w:sz w:val="22"/>
                <w:szCs w:val="22"/>
              </w:rPr>
            </w:pPr>
            <w:r w:rsidRPr="00B00AC1">
              <w:rPr>
                <w:sz w:val="22"/>
                <w:szCs w:val="22"/>
              </w:rPr>
              <w:t>Decrease</w:t>
            </w:r>
          </w:p>
        </w:tc>
        <w:tc>
          <w:tcPr>
            <w:tcW w:w="1843" w:type="dxa"/>
            <w:tcBorders>
              <w:bottom w:val="single" w:sz="8" w:space="0" w:color="auto"/>
            </w:tcBorders>
            <w:shd w:val="clear" w:color="auto" w:fill="auto"/>
          </w:tcPr>
          <w:p w14:paraId="039C8E10" w14:textId="77777777" w:rsidR="00B00AC1" w:rsidRPr="00B00AC1" w:rsidRDefault="00B00AC1" w:rsidP="000E3389">
            <w:pPr>
              <w:spacing w:line="276" w:lineRule="auto"/>
              <w:ind w:firstLine="0"/>
              <w:jc w:val="center"/>
              <w:rPr>
                <w:sz w:val="22"/>
                <w:szCs w:val="22"/>
              </w:rPr>
            </w:pPr>
            <w:r w:rsidRPr="00B00AC1">
              <w:rPr>
                <w:sz w:val="22"/>
                <w:szCs w:val="22"/>
              </w:rPr>
              <w:t>0.02</w:t>
            </w:r>
          </w:p>
        </w:tc>
        <w:tc>
          <w:tcPr>
            <w:tcW w:w="1134" w:type="dxa"/>
            <w:tcBorders>
              <w:bottom w:val="single" w:sz="8" w:space="0" w:color="auto"/>
            </w:tcBorders>
            <w:shd w:val="clear" w:color="auto" w:fill="auto"/>
          </w:tcPr>
          <w:p w14:paraId="2802B6EF" w14:textId="6A0E9DD6" w:rsidR="00B00AC1" w:rsidRPr="00B00AC1" w:rsidRDefault="00B00AC1" w:rsidP="000E3389">
            <w:pPr>
              <w:spacing w:line="276" w:lineRule="auto"/>
              <w:ind w:firstLine="0"/>
              <w:jc w:val="center"/>
              <w:rPr>
                <w:sz w:val="22"/>
                <w:szCs w:val="22"/>
                <w:vertAlign w:val="superscript"/>
              </w:rPr>
            </w:pPr>
            <w:r w:rsidRPr="00B00AC1">
              <w:rPr>
                <w:sz w:val="22"/>
                <w:szCs w:val="22"/>
              </w:rPr>
              <w:t>0.42</w:t>
            </w:r>
          </w:p>
        </w:tc>
      </w:tr>
      <w:tr w:rsidR="00B00AC1" w:rsidRPr="007614EA" w14:paraId="389E19D3" w14:textId="77777777" w:rsidTr="000E3389">
        <w:trPr>
          <w:cnfStyle w:val="000000100000" w:firstRow="0" w:lastRow="0" w:firstColumn="0" w:lastColumn="0" w:oddVBand="0" w:evenVBand="0" w:oddHBand="1" w:evenHBand="0" w:firstRowFirstColumn="0" w:firstRowLastColumn="0" w:lastRowFirstColumn="0" w:lastRowLastColumn="0"/>
        </w:trPr>
        <w:tc>
          <w:tcPr>
            <w:tcW w:w="14034" w:type="dxa"/>
            <w:gridSpan w:val="5"/>
            <w:tcBorders>
              <w:top w:val="single" w:sz="8" w:space="0" w:color="auto"/>
            </w:tcBorders>
            <w:shd w:val="clear" w:color="auto" w:fill="auto"/>
          </w:tcPr>
          <w:p w14:paraId="659E00D2" w14:textId="77777777" w:rsidR="00B00AC1" w:rsidRDefault="00B00AC1" w:rsidP="000E3389">
            <w:pPr>
              <w:spacing w:line="240" w:lineRule="auto"/>
              <w:ind w:firstLine="0"/>
              <w:jc w:val="left"/>
              <w:rPr>
                <w:sz w:val="20"/>
                <w:szCs w:val="20"/>
              </w:rPr>
            </w:pPr>
            <w:r>
              <w:rPr>
                <w:sz w:val="20"/>
                <w:szCs w:val="20"/>
                <w:vertAlign w:val="superscript"/>
              </w:rPr>
              <w:t xml:space="preserve">A </w:t>
            </w:r>
            <w:r>
              <w:rPr>
                <w:sz w:val="20"/>
                <w:szCs w:val="20"/>
              </w:rPr>
              <w:t>Article reported a main effect in a 2-level factorial design: [situational factor] x dilemma type (personal, impersonal).</w:t>
            </w:r>
          </w:p>
          <w:p w14:paraId="79926CB9" w14:textId="77777777" w:rsidR="00B00AC1" w:rsidRDefault="00B00AC1" w:rsidP="000E3389">
            <w:pPr>
              <w:spacing w:line="240" w:lineRule="auto"/>
              <w:ind w:firstLine="0"/>
              <w:jc w:val="left"/>
              <w:rPr>
                <w:sz w:val="20"/>
                <w:szCs w:val="20"/>
              </w:rPr>
            </w:pPr>
            <w:r>
              <w:rPr>
                <w:sz w:val="20"/>
                <w:szCs w:val="20"/>
                <w:vertAlign w:val="superscript"/>
              </w:rPr>
              <w:t>B</w:t>
            </w:r>
            <w:r>
              <w:rPr>
                <w:sz w:val="20"/>
                <w:szCs w:val="20"/>
              </w:rPr>
              <w:t xml:space="preserve"> Article reported no main effects in a 2-level factorial design: [situational factor] x dilemma type (personal, impersonal). Reported significance levels and effect sizes are always interactions with dilemma type (personal). </w:t>
            </w:r>
          </w:p>
          <w:p w14:paraId="0161FFC1" w14:textId="77777777" w:rsidR="00B00AC1" w:rsidRPr="002320C3" w:rsidRDefault="00B00AC1" w:rsidP="000E3389">
            <w:pPr>
              <w:spacing w:line="240" w:lineRule="auto"/>
              <w:ind w:firstLine="0"/>
              <w:jc w:val="left"/>
              <w:rPr>
                <w:sz w:val="20"/>
                <w:szCs w:val="20"/>
              </w:rPr>
            </w:pPr>
            <w:r>
              <w:rPr>
                <w:sz w:val="20"/>
                <w:szCs w:val="20"/>
                <w:vertAlign w:val="superscript"/>
              </w:rPr>
              <w:t>C</w:t>
            </w:r>
            <w:r>
              <w:rPr>
                <w:sz w:val="20"/>
                <w:szCs w:val="20"/>
              </w:rPr>
              <w:t xml:space="preserve"> Article reported a main effect in a 1-level factorial design: [situational factor] x dilemma type (personal). </w:t>
            </w:r>
          </w:p>
          <w:p w14:paraId="732E100A" w14:textId="078F0A80" w:rsidR="00F47366" w:rsidRDefault="00B00AC1" w:rsidP="000E3389">
            <w:pPr>
              <w:spacing w:line="240" w:lineRule="auto"/>
              <w:ind w:firstLine="0"/>
              <w:jc w:val="left"/>
              <w:rPr>
                <w:sz w:val="20"/>
                <w:szCs w:val="20"/>
              </w:rPr>
            </w:pPr>
            <w:r>
              <w:rPr>
                <w:sz w:val="20"/>
                <w:szCs w:val="20"/>
                <w:vertAlign w:val="superscript"/>
              </w:rPr>
              <w:t xml:space="preserve">a </w:t>
            </w:r>
            <w:r w:rsidR="00970900">
              <w:rPr>
                <w:sz w:val="20"/>
                <w:szCs w:val="20"/>
              </w:rPr>
              <w:t xml:space="preserve">Effect size </w:t>
            </w:r>
            <w:r w:rsidR="00C92183">
              <w:rPr>
                <w:sz w:val="20"/>
                <w:szCs w:val="20"/>
              </w:rPr>
              <w:t xml:space="preserve">Cohen’s d taken directly from the study or calculated based on available data. </w:t>
            </w:r>
            <w:r w:rsidR="00970900">
              <w:rPr>
                <w:sz w:val="20"/>
                <w:szCs w:val="20"/>
              </w:rPr>
              <w:t>N/A = provided data was insufficient to calculate effect size and/or effect size could not be obtained after requesting additional data from respective authors.</w:t>
            </w:r>
          </w:p>
          <w:p w14:paraId="4BC5C006" w14:textId="17A6BB32" w:rsidR="00B00AC1" w:rsidRPr="00F1541E" w:rsidRDefault="00F47366" w:rsidP="00D4075F">
            <w:pPr>
              <w:spacing w:line="240" w:lineRule="auto"/>
              <w:ind w:firstLine="0"/>
              <w:jc w:val="left"/>
              <w:rPr>
                <w:sz w:val="20"/>
                <w:szCs w:val="20"/>
              </w:rPr>
            </w:pPr>
            <w:r>
              <w:rPr>
                <w:sz w:val="20"/>
                <w:szCs w:val="20"/>
                <w:vertAlign w:val="superscript"/>
              </w:rPr>
              <w:t xml:space="preserve">O </w:t>
            </w:r>
            <w:r>
              <w:rPr>
                <w:sz w:val="20"/>
                <w:szCs w:val="20"/>
              </w:rPr>
              <w:t>Study identified as outlier and removed from calculation of overall effect size.</w:t>
            </w:r>
          </w:p>
          <w:p w14:paraId="7C648DBA" w14:textId="77777777" w:rsidR="00B00AC1" w:rsidRPr="00F1541E" w:rsidRDefault="00B00AC1" w:rsidP="000E3389">
            <w:pPr>
              <w:spacing w:line="240" w:lineRule="auto"/>
              <w:ind w:firstLine="0"/>
              <w:jc w:val="left"/>
              <w:rPr>
                <w:sz w:val="20"/>
                <w:szCs w:val="20"/>
              </w:rPr>
            </w:pPr>
          </w:p>
        </w:tc>
      </w:tr>
    </w:tbl>
    <w:p w14:paraId="3CD82F5B" w14:textId="77777777" w:rsidR="00DA3034" w:rsidRDefault="00DA3034" w:rsidP="00311ADD">
      <w:pPr>
        <w:ind w:firstLine="0"/>
        <w:rPr>
          <w:rFonts w:eastAsiaTheme="majorEastAsia"/>
        </w:rPr>
        <w:sectPr w:rsidR="00DA3034" w:rsidSect="00B00AC1">
          <w:headerReference w:type="default" r:id="rId8"/>
          <w:pgSz w:w="16839" w:h="11907" w:orient="landscape" w:code="9"/>
          <w:pgMar w:top="1418" w:right="1418" w:bottom="2835" w:left="1418" w:header="720" w:footer="720" w:gutter="0"/>
          <w:cols w:space="720"/>
          <w:noEndnote/>
          <w:docGrid w:linePitch="326"/>
        </w:sectPr>
      </w:pPr>
    </w:p>
    <w:p w14:paraId="0D6D5731" w14:textId="65C306A0" w:rsidR="00467796" w:rsidRDefault="00467796" w:rsidP="00467796">
      <w:pPr>
        <w:pStyle w:val="Heading1"/>
      </w:pPr>
      <w:bookmarkStart w:id="5" w:name="_Ref54028144"/>
      <w:bookmarkStart w:id="6" w:name="_Toc63098071"/>
      <w:bookmarkEnd w:id="2"/>
      <w:r>
        <w:t>Supplementary Materials II</w:t>
      </w:r>
      <w:bookmarkEnd w:id="5"/>
      <w:bookmarkEnd w:id="6"/>
    </w:p>
    <w:p w14:paraId="3AAD4D6C" w14:textId="77777777" w:rsidR="00467796" w:rsidRDefault="00467796" w:rsidP="00583F4F">
      <w:pPr>
        <w:pStyle w:val="Heading2"/>
      </w:pPr>
      <w:bookmarkStart w:id="7" w:name="_Toc63098072"/>
      <w:r>
        <w:t>Situational Factors of the Judge Set</w:t>
      </w:r>
      <w:bookmarkEnd w:id="7"/>
    </w:p>
    <w:p w14:paraId="258005F9" w14:textId="77777777" w:rsidR="00467796" w:rsidRPr="006124A9" w:rsidRDefault="00467796" w:rsidP="00467796">
      <w:r>
        <w:t xml:space="preserve">The effects of </w:t>
      </w:r>
      <w:r w:rsidRPr="00C90F0F">
        <w:rPr>
          <w:b/>
        </w:rPr>
        <w:t>blood alcohol</w:t>
      </w:r>
      <w:r>
        <w:t xml:space="preserve"> were tested by measuring the blood alcohol of subjects by breath analysis. Subjects </w:t>
      </w:r>
      <w:r w:rsidRPr="005D2992">
        <w:rPr>
          <w:noProof/>
        </w:rPr>
        <w:t>were approached</w:t>
      </w:r>
      <w:r>
        <w:t xml:space="preserve"> at bars, tested for alcohol level, and then asked to respond to the dilemmas (Duke &amp; Begue, 2015). An increase in blood alcohol levels correlated with an increased frequency of utilitarian moral judgment (</w:t>
      </w:r>
      <w:r>
        <w:rPr>
          <w:i/>
        </w:rPr>
        <w:t xml:space="preserve">p </w:t>
      </w:r>
      <w:r>
        <w:t xml:space="preserve">= 0.023; no further data points </w:t>
      </w:r>
      <w:r w:rsidRPr="005D2992">
        <w:rPr>
          <w:noProof/>
        </w:rPr>
        <w:t>were reported</w:t>
      </w:r>
      <w:r>
        <w:t xml:space="preserve">). </w:t>
      </w:r>
    </w:p>
    <w:p w14:paraId="3B71DDDA" w14:textId="77777777" w:rsidR="00467796" w:rsidRPr="008F3757" w:rsidRDefault="00467796" w:rsidP="00467796">
      <w:r>
        <w:rPr>
          <w:b/>
        </w:rPr>
        <w:t>Cognitive control</w:t>
      </w:r>
      <w:r>
        <w:t xml:space="preserve"> </w:t>
      </w:r>
      <w:r w:rsidRPr="005D2992">
        <w:rPr>
          <w:noProof/>
        </w:rPr>
        <w:t>was manipulated</w:t>
      </w:r>
      <w:r>
        <w:t xml:space="preserve"> in three studies, and all used slightly different methods to induce cognitive control. First, cognitive control was induced by asking subjects to perform the “Cognitive Reflection Test” (CRT), which consists of questions that elicit intuitively appealing but provably incorrect answers before subjects had to assess sacrificial dilemmas (Paxton, Ungar, &amp; Greene, 2012). Similarly, Kvaran et al. (2013) manipulated cognitive control by asking subjects to answer a short math problem before answering the moral dilemma. A related study, Korner and Volk (2014), induced cognitive control through abstract thinking, by having subjects complete the category exemplar task before answering the moral dilemma. In the category exemplar task, subjects have to generate a subordinate category for a given term, such as ‘novel’ for ‘book’ (Fujita, Henderson, Eng, Trope, &amp; Liberman, 2006). They did not, however, report effects of control but only the effects of a related time-delay task, hence their results are not included here. There is no particular reason to suppose that the different </w:t>
      </w:r>
      <w:r w:rsidRPr="005D2992">
        <w:rPr>
          <w:noProof/>
        </w:rPr>
        <w:t>operationalizations</w:t>
      </w:r>
      <w:r>
        <w:t xml:space="preserve"> of Paxton et al. (2012) and Kusev, van Schaik, Alzahrani, Lonigro, and Purser (2016) of cognitive control are incompatible with each other, which is why they </w:t>
      </w:r>
      <w:r w:rsidRPr="005D2992">
        <w:rPr>
          <w:noProof/>
        </w:rPr>
        <w:t>were grouped</w:t>
      </w:r>
      <w:r>
        <w:t>. The mean effect of cognitive control was small to medium (</w:t>
      </w:r>
      <w:r>
        <w:rPr>
          <w:i/>
        </w:rPr>
        <w:t>T</w:t>
      </w:r>
      <w:r>
        <w:t xml:space="preserve"> = 0.3097, N = 316) and significance levels ranged from </w:t>
      </w:r>
      <w:r w:rsidRPr="008F3757">
        <w:rPr>
          <w:i/>
        </w:rPr>
        <w:t>F</w:t>
      </w:r>
      <w:r>
        <w:t xml:space="preserve">(2, 160) = 3.227, </w:t>
      </w:r>
      <w:r w:rsidRPr="008F3757">
        <w:rPr>
          <w:i/>
        </w:rPr>
        <w:t>p</w:t>
      </w:r>
      <w:r>
        <w:t xml:space="preserve"> = 0.042 (Kvaran et al., 2013) and </w:t>
      </w:r>
      <w:r w:rsidRPr="008F3757">
        <w:rPr>
          <w:i/>
        </w:rPr>
        <w:t>t</w:t>
      </w:r>
      <w:r>
        <w:t xml:space="preserve">(90) = 2.03, </w:t>
      </w:r>
      <w:r w:rsidRPr="008F3757">
        <w:rPr>
          <w:i/>
        </w:rPr>
        <w:t>p</w:t>
      </w:r>
      <w:r>
        <w:t xml:space="preserve"> = .05 (Paxton et al., 2012).</w:t>
      </w:r>
    </w:p>
    <w:p w14:paraId="1A58B71C" w14:textId="77777777" w:rsidR="00467796" w:rsidRPr="009423E4" w:rsidRDefault="00467796" w:rsidP="00467796">
      <w:pPr>
        <w:rPr>
          <w:lang w:val="en-GB"/>
        </w:rPr>
      </w:pPr>
      <w:r>
        <w:rPr>
          <w:b/>
        </w:rPr>
        <w:t xml:space="preserve">Cognitive load </w:t>
      </w:r>
      <w:r w:rsidRPr="005D2992">
        <w:rPr>
          <w:noProof/>
        </w:rPr>
        <w:t>was addressed</w:t>
      </w:r>
      <w:r>
        <w:t xml:space="preserve"> in several studies (Bialek &amp; Neys, 2017; Conway &amp; Gawronski, 2013; Gawronski, Armstrong, Conway, Friesdorf, &amp; Hutter, 2017; Greene et al., 2008; Tinghog et al., 2016; Tremoliere, Neys, &amp; Bonnefon, 2012). </w:t>
      </w:r>
      <w:r w:rsidRPr="005D2992">
        <w:rPr>
          <w:noProof/>
        </w:rPr>
        <w:t xml:space="preserve">Cognitive load was manipulated, firstly, with a dot memorization task, where subjects had to memorize a graphical pattern </w:t>
      </w:r>
      <w:r>
        <w:rPr>
          <w:noProof/>
        </w:rPr>
        <w:t>(Bialek &amp; Neys, 2017; Tremoliere et al., 2012)</w:t>
      </w:r>
      <w:r w:rsidRPr="005D2992">
        <w:rPr>
          <w:noProof/>
        </w:rPr>
        <w:t xml:space="preserve">. Secondly, with attention tasks, where participants had to hit a button every time they saw the number 5 appearing on the experiment’s screen </w:t>
      </w:r>
      <w:r>
        <w:rPr>
          <w:noProof/>
        </w:rPr>
        <w:t>(Greene et al., 2008)</w:t>
      </w:r>
      <w:r w:rsidRPr="005D2992">
        <w:rPr>
          <w:noProof/>
        </w:rPr>
        <w:t xml:space="preserve">. Thirdly, with a digit memorization task where meaningless digit strings were displayed before presentation of the dilemma </w:t>
      </w:r>
      <w:r>
        <w:rPr>
          <w:noProof/>
        </w:rPr>
        <w:t>(Conway &amp; Gawronski, 2013; Gawronski et al., 2017)</w:t>
      </w:r>
      <w:r w:rsidRPr="005D2992">
        <w:rPr>
          <w:noProof/>
        </w:rPr>
        <w:t xml:space="preserve">, and an attention depletion task in which subjects in the experimental group were instructed not to focus on a particularly prominent aspect in a video that subjects saw prior to the moral dilemmas </w:t>
      </w:r>
      <w:r>
        <w:rPr>
          <w:noProof/>
        </w:rPr>
        <w:t>(Tinghog et al., 2016)</w:t>
      </w:r>
      <w:r w:rsidRPr="005D2992">
        <w:rPr>
          <w:noProof/>
        </w:rPr>
        <w:t>.</w:t>
      </w:r>
      <w:r>
        <w:t xml:space="preserve"> Thus, </w:t>
      </w:r>
      <w:r w:rsidRPr="005D2992">
        <w:rPr>
          <w:noProof/>
        </w:rPr>
        <w:t>operationalizations</w:t>
      </w:r>
      <w:r>
        <w:t xml:space="preserve"> of cognitive load differed mainly based on whether </w:t>
      </w:r>
      <w:r w:rsidRPr="005D2992">
        <w:rPr>
          <w:noProof/>
        </w:rPr>
        <w:t>load</w:t>
      </w:r>
      <w:r>
        <w:t xml:space="preserve"> </w:t>
      </w:r>
      <w:r w:rsidRPr="005D2992">
        <w:rPr>
          <w:noProof/>
        </w:rPr>
        <w:t>was increased</w:t>
      </w:r>
      <w:r>
        <w:t xml:space="preserve"> </w:t>
      </w:r>
      <w:r>
        <w:rPr>
          <w:noProof/>
        </w:rPr>
        <w:t>before</w:t>
      </w:r>
      <w:r>
        <w:t xml:space="preserve"> answering the dilemmas or </w:t>
      </w:r>
      <w:r w:rsidRPr="005D2992">
        <w:rPr>
          <w:noProof/>
        </w:rPr>
        <w:t>whilst</w:t>
      </w:r>
      <w:r>
        <w:t xml:space="preserve"> answering dilemmas. There is no good reason to suppose that the strength of the effect (manipulation checks in all studies were successful) depends on the timing, hence these studies were grouped </w:t>
      </w:r>
      <w:r w:rsidRPr="005D2992">
        <w:rPr>
          <w:noProof/>
        </w:rPr>
        <w:t>together</w:t>
      </w:r>
      <w:r>
        <w:t>. The average effect of load was a small to medium effect (</w:t>
      </w:r>
      <w:r>
        <w:rPr>
          <w:i/>
        </w:rPr>
        <w:t>T =</w:t>
      </w:r>
      <w:r>
        <w:t xml:space="preserve"> 0.28), and significance levels ranged from </w:t>
      </w:r>
      <w:r w:rsidRPr="009423E4">
        <w:rPr>
          <w:i/>
          <w:lang w:val="en-GB"/>
        </w:rPr>
        <w:t>F</w:t>
      </w:r>
      <w:r w:rsidRPr="009423E4">
        <w:rPr>
          <w:lang w:val="en-GB"/>
        </w:rPr>
        <w:t>(1, 62.9) = 8.5,</w:t>
      </w:r>
      <w:r>
        <w:rPr>
          <w:lang w:val="en-GB"/>
        </w:rPr>
        <w:t xml:space="preserve"> </w:t>
      </w:r>
      <w:r>
        <w:rPr>
          <w:i/>
        </w:rPr>
        <w:t xml:space="preserve">p </w:t>
      </w:r>
      <w:r>
        <w:t xml:space="preserve">= 0.005 (Greene et al., 2008) to </w:t>
      </w:r>
      <w:r w:rsidRPr="009423E4">
        <w:rPr>
          <w:i/>
        </w:rPr>
        <w:t>t</w:t>
      </w:r>
      <w:r>
        <w:t xml:space="preserve">(192) </w:t>
      </w:r>
      <w:r>
        <w:rPr>
          <w:rFonts w:ascii="Cambria Math" w:hAnsi="Cambria Math" w:cs="Cambria Math"/>
        </w:rPr>
        <w:t>=</w:t>
      </w:r>
      <w:r>
        <w:t xml:space="preserve"> 1.67, </w:t>
      </w:r>
      <w:r w:rsidRPr="009423E4">
        <w:rPr>
          <w:i/>
        </w:rPr>
        <w:t>p</w:t>
      </w:r>
      <w:r>
        <w:t xml:space="preserve"> </w:t>
      </w:r>
      <w:r>
        <w:rPr>
          <w:rFonts w:ascii="Cambria Math" w:hAnsi="Cambria Math" w:cs="Cambria Math"/>
        </w:rPr>
        <w:t>=</w:t>
      </w:r>
      <w:r>
        <w:t xml:space="preserve"> .097 (Gawronski et al., 2017, p. 356).</w:t>
      </w:r>
    </w:p>
    <w:p w14:paraId="58756884" w14:textId="77777777" w:rsidR="00467796" w:rsidRDefault="00467796" w:rsidP="00467796">
      <w:r w:rsidRPr="005D2992">
        <w:rPr>
          <w:b/>
          <w:noProof/>
        </w:rPr>
        <w:t>Incidental</w:t>
      </w:r>
      <w:r>
        <w:rPr>
          <w:b/>
        </w:rPr>
        <w:t xml:space="preserve"> coldness</w:t>
      </w:r>
      <w:r>
        <w:t xml:space="preserve"> was manipulated by asking subjects (under </w:t>
      </w:r>
      <w:r w:rsidRPr="005D2992">
        <w:rPr>
          <w:noProof/>
        </w:rPr>
        <w:t>a pretense</w:t>
      </w:r>
      <w:r>
        <w:t xml:space="preserve">) to wear a scarf that contained ice packs for the experimental group while room temperature </w:t>
      </w:r>
      <w:r w:rsidRPr="005D2992">
        <w:rPr>
          <w:noProof/>
        </w:rPr>
        <w:t>was controlled</w:t>
      </w:r>
      <w:r>
        <w:t xml:space="preserve"> for (Nakamura, Ito, Honma, Mori, &amp; Kawaguchi, 2014). The effect of coldness was marginally significant, </w:t>
      </w:r>
      <w:r w:rsidRPr="00897F49">
        <w:rPr>
          <w:i/>
        </w:rPr>
        <w:t>F</w:t>
      </w:r>
      <w:r>
        <w:t xml:space="preserve">(1, 44) = 3.81, </w:t>
      </w:r>
      <w:r w:rsidRPr="00897F49">
        <w:rPr>
          <w:i/>
        </w:rPr>
        <w:t>p</w:t>
      </w:r>
      <w:r>
        <w:t xml:space="preserve"> = 0.057. </w:t>
      </w:r>
    </w:p>
    <w:p w14:paraId="2B376466" w14:textId="77777777" w:rsidR="00467796" w:rsidRDefault="00467796" w:rsidP="00467796">
      <w:r>
        <w:rPr>
          <w:b/>
        </w:rPr>
        <w:t xml:space="preserve">Incidental disgust </w:t>
      </w:r>
      <w:r w:rsidRPr="005D2992">
        <w:rPr>
          <w:noProof/>
        </w:rPr>
        <w:t>was manipulated</w:t>
      </w:r>
      <w:r>
        <w:t xml:space="preserve"> by displaying a disgusted facial expression on the experiment’s </w:t>
      </w:r>
      <w:r w:rsidRPr="005D2992">
        <w:rPr>
          <w:noProof/>
        </w:rPr>
        <w:t>screen,</w:t>
      </w:r>
      <w:r>
        <w:t xml:space="preserve"> before subjects answered the moral dilemma (Ong, Mullette Gillman, Kwok, &amp; Lim, 2014). The disgust-prime was displayed either consciously or </w:t>
      </w:r>
      <w:r w:rsidRPr="005D2992">
        <w:rPr>
          <w:noProof/>
        </w:rPr>
        <w:t>subconsciously</w:t>
      </w:r>
      <w:r>
        <w:t xml:space="preserve"> and yielded significantly more </w:t>
      </w:r>
      <w:r w:rsidRPr="005D2992">
        <w:rPr>
          <w:noProof/>
        </w:rPr>
        <w:t>utilitarian</w:t>
      </w:r>
      <w:r>
        <w:t xml:space="preserve"> responses in the experimental group, </w:t>
      </w:r>
      <w:r w:rsidRPr="0041731E">
        <w:rPr>
          <w:i/>
        </w:rPr>
        <w:t>t</w:t>
      </w:r>
      <w:r w:rsidRPr="0041731E">
        <w:t xml:space="preserve">(22) = 3.03, </w:t>
      </w:r>
      <w:r w:rsidRPr="0041731E">
        <w:rPr>
          <w:i/>
        </w:rPr>
        <w:t>p</w:t>
      </w:r>
      <w:r w:rsidRPr="0041731E">
        <w:t xml:space="preserve"> &lt; 0.01, </w:t>
      </w:r>
      <w:r w:rsidRPr="0041731E">
        <w:rPr>
          <w:i/>
        </w:rPr>
        <w:t>d</w:t>
      </w:r>
      <w:r w:rsidRPr="0041731E">
        <w:t xml:space="preserve"> = 0.63</w:t>
      </w:r>
      <w:r>
        <w:t xml:space="preserve">. Disgust bears </w:t>
      </w:r>
      <w:r w:rsidRPr="005D2992">
        <w:rPr>
          <w:noProof/>
        </w:rPr>
        <w:t>a</w:t>
      </w:r>
      <w:r>
        <w:t xml:space="preserve"> close r</w:t>
      </w:r>
      <w:r w:rsidRPr="005D2992">
        <w:rPr>
          <w:noProof/>
        </w:rPr>
        <w:t>elation</w:t>
      </w:r>
      <w:r>
        <w:t xml:space="preserve"> to morality (as moral transgressions sometimes elicit disgust), and it </w:t>
      </w:r>
      <w:r w:rsidRPr="005D2992">
        <w:rPr>
          <w:noProof/>
        </w:rPr>
        <w:t>was, therefore, hypothesizes</w:t>
      </w:r>
      <w:r>
        <w:t xml:space="preserve"> that incidental disgust would </w:t>
      </w:r>
      <w:r w:rsidRPr="009F28EE">
        <w:t>decrease</w:t>
      </w:r>
      <w:r>
        <w:t xml:space="preserve"> the frequency of utilitarian moral judgments because stimuli were unconscious and therefore could not activate system </w:t>
      </w:r>
      <w:r w:rsidRPr="005D2992">
        <w:rPr>
          <w:noProof/>
        </w:rPr>
        <w:t>2</w:t>
      </w:r>
      <w:r>
        <w:t xml:space="preserve"> processing. It is therefore surprising that disgust increased rather than decreased utilitarian moral judgment. </w:t>
      </w:r>
      <w:r w:rsidRPr="005D2992">
        <w:rPr>
          <w:noProof/>
        </w:rPr>
        <w:t>The effects of disgust were modulated by subject’s sensitivity to disgust</w:t>
      </w:r>
      <w:r>
        <w:t xml:space="preserve">, but the modulation cannot account for the reversal of the effect as compared to the predictions of dual process theory. </w:t>
      </w:r>
    </w:p>
    <w:p w14:paraId="07136BBC" w14:textId="77777777" w:rsidR="00467796" w:rsidRPr="009D7C89" w:rsidRDefault="00467796" w:rsidP="00467796">
      <w:pPr>
        <w:rPr>
          <w:lang w:val="en-GB"/>
        </w:rPr>
      </w:pPr>
      <w:r>
        <w:rPr>
          <w:b/>
        </w:rPr>
        <w:t>Incidental empathic concern</w:t>
      </w:r>
      <w:r>
        <w:t xml:space="preserve"> was addressed by Conway and Gawronski (2013), who modulated empathic concern by presenting subjects with a picture of the potential victim of the action described </w:t>
      </w:r>
      <w:r w:rsidRPr="005D2992">
        <w:rPr>
          <w:noProof/>
        </w:rPr>
        <w:t>in the dilemma</w:t>
      </w:r>
      <w:r>
        <w:t xml:space="preserve"> (e.g. the man that is </w:t>
      </w:r>
      <w:r w:rsidRPr="005D2992">
        <w:rPr>
          <w:noProof/>
        </w:rPr>
        <w:t>being pushed</w:t>
      </w:r>
      <w:r>
        <w:t xml:space="preserve"> of the bridge). Participants in the experimental group showed a lower preference for utilitarian moral judgment </w:t>
      </w:r>
      <w:r w:rsidRPr="00897F49">
        <w:t>(</w:t>
      </w:r>
      <w:r w:rsidRPr="00897F49">
        <w:rPr>
          <w:i/>
        </w:rPr>
        <w:t>M</w:t>
      </w:r>
      <w:r w:rsidRPr="00897F49">
        <w:t xml:space="preserve"> </w:t>
      </w:r>
      <w:r>
        <w:rPr>
          <w:rFonts w:ascii="Cambria Math" w:hAnsi="Cambria Math" w:cs="Cambria Math"/>
        </w:rPr>
        <w:t xml:space="preserve">= </w:t>
      </w:r>
      <w:r w:rsidRPr="00897F49">
        <w:t xml:space="preserve">.47, </w:t>
      </w:r>
      <w:r w:rsidRPr="00897F49">
        <w:rPr>
          <w:i/>
        </w:rPr>
        <w:t>SD</w:t>
      </w:r>
      <w:r w:rsidRPr="00897F49">
        <w:t xml:space="preserve"> </w:t>
      </w:r>
      <w:r>
        <w:rPr>
          <w:rFonts w:ascii="Cambria Math" w:hAnsi="Cambria Math" w:cs="Cambria Math"/>
        </w:rPr>
        <w:t>=</w:t>
      </w:r>
      <w:r w:rsidRPr="00897F49">
        <w:t xml:space="preserve"> .18) compared with participants in the control condition (</w:t>
      </w:r>
      <w:r w:rsidRPr="00897F49">
        <w:rPr>
          <w:i/>
        </w:rPr>
        <w:t>M</w:t>
      </w:r>
      <w:r w:rsidRPr="00897F49">
        <w:t xml:space="preserve"> </w:t>
      </w:r>
      <w:r>
        <w:rPr>
          <w:rFonts w:ascii="Cambria Math" w:hAnsi="Cambria Math" w:cs="Cambria Math"/>
        </w:rPr>
        <w:t>=</w:t>
      </w:r>
      <w:r w:rsidRPr="00897F49">
        <w:t xml:space="preserve"> .42, </w:t>
      </w:r>
      <w:r w:rsidRPr="00897F49">
        <w:rPr>
          <w:i/>
        </w:rPr>
        <w:t>SD</w:t>
      </w:r>
      <w:r w:rsidRPr="00897F49">
        <w:t xml:space="preserve"> </w:t>
      </w:r>
      <w:r>
        <w:rPr>
          <w:rFonts w:ascii="Cambria Math" w:hAnsi="Cambria Math" w:cs="Cambria Math"/>
        </w:rPr>
        <w:t>=</w:t>
      </w:r>
      <w:r w:rsidRPr="00897F49">
        <w:t xml:space="preserve"> .18), </w:t>
      </w:r>
      <w:r w:rsidRPr="00897F49">
        <w:rPr>
          <w:i/>
        </w:rPr>
        <w:t>t</w:t>
      </w:r>
      <w:r w:rsidRPr="00897F49">
        <w:t xml:space="preserve">(273) </w:t>
      </w:r>
      <w:r>
        <w:rPr>
          <w:rFonts w:ascii="Cambria Math" w:hAnsi="Cambria Math" w:cs="Cambria Math"/>
        </w:rPr>
        <w:t>=</w:t>
      </w:r>
      <w:r w:rsidRPr="00897F49">
        <w:t xml:space="preserve"> 2.12, </w:t>
      </w:r>
      <w:r w:rsidRPr="00897F49">
        <w:rPr>
          <w:i/>
        </w:rPr>
        <w:t>p</w:t>
      </w:r>
      <w:r w:rsidRPr="00897F49">
        <w:t xml:space="preserve"> </w:t>
      </w:r>
      <w:r>
        <w:rPr>
          <w:rFonts w:ascii="Cambria Math" w:hAnsi="Cambria Math" w:cs="Cambria Math"/>
        </w:rPr>
        <w:t>=</w:t>
      </w:r>
      <w:r>
        <w:t xml:space="preserve"> .036 (Conway &amp; Gawronski, 2013, p. 226). </w:t>
      </w:r>
    </w:p>
    <w:p w14:paraId="0F18B423" w14:textId="77777777" w:rsidR="00467796" w:rsidRPr="009D7C89" w:rsidRDefault="00467796" w:rsidP="00467796">
      <w:pPr>
        <w:rPr>
          <w:lang w:val="en-GB"/>
        </w:rPr>
      </w:pPr>
      <w:r>
        <w:rPr>
          <w:b/>
        </w:rPr>
        <w:t>Incidental positive affect</w:t>
      </w:r>
      <w:r>
        <w:t xml:space="preserve"> was </w:t>
      </w:r>
      <w:r w:rsidRPr="005D2992">
        <w:rPr>
          <w:noProof/>
        </w:rPr>
        <w:t>operationalized</w:t>
      </w:r>
      <w:r>
        <w:t xml:space="preserve"> by presenting subjects with positively arousing pictures before presenting them with the moral dilemma(s) (La Olivera Rosa et al., 2016) or by playing positively </w:t>
      </w:r>
      <w:r>
        <w:rPr>
          <w:noProof/>
        </w:rPr>
        <w:t xml:space="preserve">valanced music </w:t>
      </w:r>
      <w:r>
        <w:t xml:space="preserve">during the presentation of the dilemma (Pastotter, Gleixner, Neuhauser, &amp; Bauml, 2013). The effects of both manipulations significantly increased the frequency of utilitarian moral judgment, </w:t>
      </w:r>
      <w:r w:rsidRPr="009D7C89">
        <w:rPr>
          <w:i/>
        </w:rPr>
        <w:t>MD</w:t>
      </w:r>
      <w:r>
        <w:t xml:space="preserve"> = 0.11, 95% CI [0.004, 0.217] and </w:t>
      </w:r>
      <w:r w:rsidRPr="009D7C89">
        <w:rPr>
          <w:i/>
        </w:rPr>
        <w:t>F</w:t>
      </w:r>
      <w:r w:rsidRPr="009D7C89">
        <w:t xml:space="preserve">(1,396) = 29.0, </w:t>
      </w:r>
      <w:r w:rsidRPr="009D7C89">
        <w:rPr>
          <w:i/>
        </w:rPr>
        <w:t>p</w:t>
      </w:r>
      <w:r>
        <w:t xml:space="preserve"> &lt; .001, </w:t>
      </w:r>
      <w:r>
        <w:rPr>
          <w:i/>
        </w:rPr>
        <w:t>d</w:t>
      </w:r>
      <w:r>
        <w:t xml:space="preserve"> = </w:t>
      </w:r>
      <w:r w:rsidRPr="009D7C89">
        <w:rPr>
          <w:szCs w:val="22"/>
        </w:rPr>
        <w:t>0.367</w:t>
      </w:r>
      <w:r>
        <w:t xml:space="preserve">, respectively. </w:t>
      </w:r>
    </w:p>
    <w:p w14:paraId="41C355F7" w14:textId="77777777" w:rsidR="00467796" w:rsidRPr="00C77045" w:rsidRDefault="00467796" w:rsidP="00467796">
      <w:r>
        <w:rPr>
          <w:b/>
        </w:rPr>
        <w:t xml:space="preserve">Incidental serotonin </w:t>
      </w:r>
      <w:r>
        <w:t xml:space="preserve">was manipulated </w:t>
      </w:r>
      <w:r w:rsidRPr="006C36A4">
        <w:t>in healthy volunteers by using the highly selective serotonin reuptake inhibitor (SSRI) citalopram, which boosts serotonin neurotransmission by blocking its reuptake and prolonging its actions in the synapse</w:t>
      </w:r>
      <w:r>
        <w:t xml:space="preserve"> (Crockett et al., 2010). Serotonin </w:t>
      </w:r>
      <w:r w:rsidRPr="005D2992">
        <w:rPr>
          <w:noProof/>
        </w:rPr>
        <w:t>is associated</w:t>
      </w:r>
      <w:r>
        <w:t xml:space="preserve"> with regulating negative emotions, </w:t>
      </w:r>
      <w:r w:rsidRPr="005D2992">
        <w:rPr>
          <w:noProof/>
        </w:rPr>
        <w:t>and</w:t>
      </w:r>
      <w:r>
        <w:t xml:space="preserve"> therefore it stands to reason that its effect of decreasing the frequency of utilitarian moral judgment has to do with inhibiting the control of negative affect (Crockett et al., 2010, p. 17433). The effects were highly significant (</w:t>
      </w:r>
      <w:r>
        <w:rPr>
          <w:i/>
        </w:rPr>
        <w:t xml:space="preserve">p </w:t>
      </w:r>
      <w:r>
        <w:t xml:space="preserve">= 0.001), though no further statistics </w:t>
      </w:r>
      <w:r w:rsidRPr="005D2992">
        <w:rPr>
          <w:noProof/>
        </w:rPr>
        <w:t>were reported</w:t>
      </w:r>
      <w:r>
        <w:t xml:space="preserve">. </w:t>
      </w:r>
    </w:p>
    <w:p w14:paraId="7DC5C7DB" w14:textId="77777777" w:rsidR="00467796" w:rsidRPr="006337B8" w:rsidRDefault="00467796" w:rsidP="00467796">
      <w:r>
        <w:rPr>
          <w:b/>
        </w:rPr>
        <w:t xml:space="preserve">Incidental stress </w:t>
      </w:r>
      <w:r>
        <w:t xml:space="preserve">was manipulated using a cover story (subjects </w:t>
      </w:r>
      <w:r w:rsidRPr="005D2992">
        <w:rPr>
          <w:noProof/>
        </w:rPr>
        <w:t>were told</w:t>
      </w:r>
      <w:r>
        <w:t xml:space="preserve"> they had to give a presentation later as part of the experiment) and </w:t>
      </w:r>
      <w:r w:rsidRPr="005D2992">
        <w:rPr>
          <w:noProof/>
        </w:rPr>
        <w:t>operationalized</w:t>
      </w:r>
      <w:r>
        <w:t xml:space="preserve"> using questionnaires (</w:t>
      </w:r>
      <w:r w:rsidRPr="005D2992">
        <w:rPr>
          <w:noProof/>
        </w:rPr>
        <w:t>State Trait</w:t>
      </w:r>
      <w:r>
        <w:t xml:space="preserve"> Anxiety Inventory, STAI) and physiological indicators (heart rate) (Starcke et al., 2012). Similarly, Youssef et al. (2012) had subjects perform a presentation and an arithmetic task, which reliably induced stress, which was </w:t>
      </w:r>
      <w:r w:rsidRPr="005D2992">
        <w:rPr>
          <w:noProof/>
        </w:rPr>
        <w:t>operationalized</w:t>
      </w:r>
      <w:r>
        <w:t xml:space="preserve"> via cortisol levels measured subject’s saliva samples. The effect of stress was a medium effect (</w:t>
      </w:r>
      <w:r>
        <w:rPr>
          <w:i/>
        </w:rPr>
        <w:t xml:space="preserve">T </w:t>
      </w:r>
      <w:r>
        <w:t xml:space="preserve">= 0.4119) and it reduced the frequency of utilitarian moral judgments significantly, with significance levels ranging between </w:t>
      </w:r>
      <w:r>
        <w:rPr>
          <w:i/>
        </w:rPr>
        <w:t>F</w:t>
      </w:r>
      <w:r>
        <w:t xml:space="preserve">(1, 47) = 4.39, </w:t>
      </w:r>
      <w:r>
        <w:rPr>
          <w:i/>
        </w:rPr>
        <w:t>p</w:t>
      </w:r>
      <w:r>
        <w:t xml:space="preserve"> = 0.5 (Starcke et al., 2012) and </w:t>
      </w:r>
      <w:r w:rsidRPr="006337B8">
        <w:rPr>
          <w:i/>
        </w:rPr>
        <w:t>F</w:t>
      </w:r>
      <w:r>
        <w:t>(1,62) = 5.4,</w:t>
      </w:r>
      <w:r w:rsidRPr="006337B8">
        <w:t xml:space="preserve"> </w:t>
      </w:r>
      <w:r w:rsidRPr="006337B8">
        <w:rPr>
          <w:i/>
        </w:rPr>
        <w:t>p</w:t>
      </w:r>
      <w:r w:rsidRPr="006337B8">
        <w:t xml:space="preserve"> = 0.02</w:t>
      </w:r>
      <w:r>
        <w:t xml:space="preserve"> (Youssef et al., 2012). In both </w:t>
      </w:r>
      <w:r w:rsidRPr="005D2992">
        <w:rPr>
          <w:noProof/>
        </w:rPr>
        <w:t>studies</w:t>
      </w:r>
      <w:r>
        <w:rPr>
          <w:noProof/>
        </w:rPr>
        <w:t>,</w:t>
      </w:r>
      <w:r>
        <w:t xml:space="preserve"> it was </w:t>
      </w:r>
      <w:r w:rsidRPr="005D2992">
        <w:rPr>
          <w:noProof/>
        </w:rPr>
        <w:t>hypothesized</w:t>
      </w:r>
      <w:r>
        <w:t xml:space="preserve"> that stress impacts moral judgment through </w:t>
      </w:r>
      <w:r w:rsidRPr="005D2992">
        <w:rPr>
          <w:noProof/>
        </w:rPr>
        <w:t>inhibition</w:t>
      </w:r>
      <w:r>
        <w:t xml:space="preserve"> of controlled cognitive processes. According to </w:t>
      </w:r>
      <w:r w:rsidRPr="005D2992">
        <w:rPr>
          <w:noProof/>
        </w:rPr>
        <w:t>dual process</w:t>
      </w:r>
      <w:r>
        <w:t xml:space="preserve"> theory, this should then decrease the frequency of utilitarian moral judgment, which is born out by the data.  </w:t>
      </w:r>
    </w:p>
    <w:p w14:paraId="279128AD" w14:textId="77777777" w:rsidR="00467796" w:rsidRPr="0041731E" w:rsidRDefault="00467796" w:rsidP="00467796">
      <w:r>
        <w:rPr>
          <w:b/>
        </w:rPr>
        <w:t>Incidental testosterone level</w:t>
      </w:r>
      <w:r>
        <w:t xml:space="preserve"> was manipulated by administering </w:t>
      </w:r>
      <w:r w:rsidRPr="005D2992">
        <w:rPr>
          <w:noProof/>
        </w:rPr>
        <w:t>single</w:t>
      </w:r>
      <w:r>
        <w:t xml:space="preserve"> dose of 0.5 mg of testosterone and measuring the effects in the subject’s saliva (Chen, Decety, Huang, Chen, &amp; Cheng, 2016). Baseline levels of testosterone were controlled for by measuring 2D:4D digit ratio. Testosterone levels in the experimental group </w:t>
      </w:r>
      <w:r w:rsidRPr="005D2992">
        <w:rPr>
          <w:noProof/>
        </w:rPr>
        <w:t>were positively correlated</w:t>
      </w:r>
      <w:r>
        <w:t xml:space="preserve"> with increased frequency for utilitarian moral judgments (</w:t>
      </w:r>
      <w:r>
        <w:rPr>
          <w:i/>
        </w:rPr>
        <w:t xml:space="preserve">r </w:t>
      </w:r>
      <w:r>
        <w:t xml:space="preserve">= 0.52, </w:t>
      </w:r>
      <w:r>
        <w:rPr>
          <w:i/>
        </w:rPr>
        <w:t xml:space="preserve">p </w:t>
      </w:r>
      <w:r>
        <w:t xml:space="preserve">= 0.024). </w:t>
      </w:r>
    </w:p>
    <w:p w14:paraId="06D2421A" w14:textId="77777777" w:rsidR="00467796" w:rsidRDefault="00467796" w:rsidP="00467796">
      <w:r>
        <w:rPr>
          <w:b/>
        </w:rPr>
        <w:t>Mortality salience</w:t>
      </w:r>
      <w:r>
        <w:t xml:space="preserve"> was manipulated by prompting subjects in the experimental group to describe their emotions related to death; mortality salience was not further </w:t>
      </w:r>
      <w:r w:rsidRPr="005D2992">
        <w:rPr>
          <w:noProof/>
        </w:rPr>
        <w:t>operationalized</w:t>
      </w:r>
      <w:r>
        <w:t xml:space="preserve"> (Tremoliere et al., 2012). However, a control group reflected about their emotions related to pain to exclude the possibility that effects are due to harm aversion or negative mood more generally, which lead to insignificant results. Mortality science decreased the frequency of utilitarian moral judgments significantly </w:t>
      </w:r>
      <w:r w:rsidRPr="00A002D7">
        <w:rPr>
          <w:i/>
        </w:rPr>
        <w:t>F</w:t>
      </w:r>
      <w:r>
        <w:t>(</w:t>
      </w:r>
      <w:r w:rsidRPr="00A002D7">
        <w:t>1</w:t>
      </w:r>
      <w:r>
        <w:t>, 38) = 6.89,</w:t>
      </w:r>
      <w:r w:rsidRPr="00A002D7">
        <w:t xml:space="preserve"> </w:t>
      </w:r>
      <w:r w:rsidRPr="00A002D7">
        <w:rPr>
          <w:i/>
        </w:rPr>
        <w:t>p</w:t>
      </w:r>
      <w:r w:rsidRPr="00A002D7">
        <w:t xml:space="preserve"> </w:t>
      </w:r>
      <w:r>
        <w:t>= .</w:t>
      </w:r>
      <w:r w:rsidRPr="00A002D7">
        <w:t>01</w:t>
      </w:r>
      <w:r>
        <w:t xml:space="preserve">). The authors </w:t>
      </w:r>
      <w:r w:rsidRPr="005D2992">
        <w:rPr>
          <w:noProof/>
        </w:rPr>
        <w:t>hypothesize</w:t>
      </w:r>
      <w:r>
        <w:t xml:space="preserve"> that mortality salience is effective by inducing negative affect in subjects.  </w:t>
      </w:r>
    </w:p>
    <w:p w14:paraId="4B3E9D56" w14:textId="77777777" w:rsidR="00467796" w:rsidRPr="00A002D7" w:rsidRDefault="00467796" w:rsidP="00467796">
      <w:r w:rsidRPr="005D2992">
        <w:rPr>
          <w:b/>
          <w:noProof/>
        </w:rPr>
        <w:t>Psychological</w:t>
      </w:r>
      <w:r>
        <w:rPr>
          <w:b/>
        </w:rPr>
        <w:t xml:space="preserve"> distance</w:t>
      </w:r>
      <w:r>
        <w:t xml:space="preserve"> </w:t>
      </w:r>
      <w:r w:rsidRPr="005D2992">
        <w:rPr>
          <w:noProof/>
        </w:rPr>
        <w:t>was manipulated</w:t>
      </w:r>
      <w:r>
        <w:t xml:space="preserve"> by describing the decision the subjects had to take (e.g. whether to pull the switch in the switch dilemma) as close or distant in time (Aguilar, Brussino, &amp; Fernández-Dols, 2013; Suter &amp; Hertwig, 2011). That is, in the experimental condition, subjects were told that they had to do the action </w:t>
      </w:r>
      <w:r w:rsidRPr="005D2992">
        <w:rPr>
          <w:noProof/>
        </w:rPr>
        <w:t>in the near future</w:t>
      </w:r>
      <w:r>
        <w:t xml:space="preserve">, but not now. The effect of manipulation was not checked independently from its effect on </w:t>
      </w:r>
      <w:r w:rsidRPr="005D2992">
        <w:rPr>
          <w:noProof/>
        </w:rPr>
        <w:t>moral</w:t>
      </w:r>
      <w:r>
        <w:t xml:space="preserve"> judgment by Aguilar and colleagues or Suter and colleagues. However, temporal distance has previously been shown </w:t>
      </w:r>
      <w:r w:rsidRPr="005D2992">
        <w:rPr>
          <w:noProof/>
        </w:rPr>
        <w:t>to reliably induce abstract level construal</w:t>
      </w:r>
      <w:r>
        <w:t>, and so both studies can be counted as inducing psychological distance in the experimental groups</w:t>
      </w:r>
      <w:r w:rsidRPr="004E2AED">
        <w:t xml:space="preserve"> </w:t>
      </w:r>
      <w:r>
        <w:t xml:space="preserve">(Trope &amp; Liberman, 2010).Significance levels ranged from </w:t>
      </w:r>
      <w:r w:rsidRPr="00A002D7">
        <w:rPr>
          <w:i/>
        </w:rPr>
        <w:t>W</w:t>
      </w:r>
      <w:r>
        <w:t xml:space="preserve"> </w:t>
      </w:r>
      <w:r w:rsidRPr="00A002D7">
        <w:t>=</w:t>
      </w:r>
      <w:r>
        <w:t xml:space="preserve"> </w:t>
      </w:r>
      <w:r w:rsidRPr="00A002D7">
        <w:t xml:space="preserve">252.00, </w:t>
      </w:r>
      <w:r w:rsidRPr="00A002D7">
        <w:rPr>
          <w:i/>
        </w:rPr>
        <w:t>z</w:t>
      </w:r>
      <w:r>
        <w:t xml:space="preserve"> </w:t>
      </w:r>
      <w:r w:rsidRPr="00A002D7">
        <w:t>=</w:t>
      </w:r>
      <w:r>
        <w:t xml:space="preserve"> </w:t>
      </w:r>
      <w:r w:rsidRPr="00A002D7">
        <w:t xml:space="preserve">−2.22, </w:t>
      </w:r>
      <w:r>
        <w:rPr>
          <w:i/>
        </w:rPr>
        <w:t xml:space="preserve">p </w:t>
      </w:r>
      <w:r>
        <w:t xml:space="preserve">= 0.026 (Aguilar et al., 2013) to </w:t>
      </w:r>
      <w:r>
        <w:rPr>
          <w:i/>
        </w:rPr>
        <w:t xml:space="preserve">U </w:t>
      </w:r>
      <w:r>
        <w:t xml:space="preserve">= 587.50, </w:t>
      </w:r>
      <w:r>
        <w:rPr>
          <w:i/>
        </w:rPr>
        <w:t>p</w:t>
      </w:r>
      <w:r>
        <w:t xml:space="preserve"> = 0.034 (Suter &amp; Hertwig, 2011) and the effect of psychological distance was to increase the frequency of utilitarian moral judgment. Both teams of authors </w:t>
      </w:r>
      <w:r w:rsidRPr="005D2992">
        <w:rPr>
          <w:noProof/>
        </w:rPr>
        <w:t>hypothesized</w:t>
      </w:r>
      <w:r>
        <w:t xml:space="preserve">, in line with dual process theory, that psychological distance would affect moral judgment through </w:t>
      </w:r>
      <w:r w:rsidRPr="005D2992">
        <w:rPr>
          <w:noProof/>
        </w:rPr>
        <w:t>activation</w:t>
      </w:r>
      <w:r>
        <w:t xml:space="preserve"> of system </w:t>
      </w:r>
      <w:r w:rsidRPr="005D2992">
        <w:rPr>
          <w:noProof/>
        </w:rPr>
        <w:t>2</w:t>
      </w:r>
      <w:r>
        <w:t xml:space="preserve"> processing. That is, it affects “whether cognitive control processes can unfold” (Suter &amp; Hertwig, 2011, p. 458). </w:t>
      </w:r>
    </w:p>
    <w:p w14:paraId="3C26C76E" w14:textId="77777777" w:rsidR="00467796" w:rsidRPr="00DE0F19" w:rsidRDefault="00467796" w:rsidP="00467796">
      <w:r>
        <w:t xml:space="preserve">Finally, </w:t>
      </w:r>
      <w:r>
        <w:rPr>
          <w:b/>
        </w:rPr>
        <w:t>social connectedness</w:t>
      </w:r>
      <w:r>
        <w:t xml:space="preserve"> related to the feeling of being socially connected, which was manipulated in subjects of the experimental group by having them perform a cooperative group task </w:t>
      </w:r>
      <w:r w:rsidRPr="005D2992">
        <w:rPr>
          <w:noProof/>
        </w:rPr>
        <w:t>prior to</w:t>
      </w:r>
      <w:r>
        <w:t xml:space="preserve"> answering the moral dilemmas (Lucas &amp; Livingston, 2014). An important consideration is that the effects of social connectedness on </w:t>
      </w:r>
      <w:r w:rsidRPr="005D2992">
        <w:rPr>
          <w:noProof/>
        </w:rPr>
        <w:t>moral</w:t>
      </w:r>
      <w:r>
        <w:t xml:space="preserve"> judgment may </w:t>
      </w:r>
      <w:r w:rsidRPr="005D2992">
        <w:rPr>
          <w:noProof/>
        </w:rPr>
        <w:t>be mediated</w:t>
      </w:r>
      <w:r>
        <w:t xml:space="preserve"> by </w:t>
      </w:r>
      <w:r w:rsidRPr="005D2992">
        <w:rPr>
          <w:noProof/>
        </w:rPr>
        <w:t>positive</w:t>
      </w:r>
      <w:r>
        <w:t xml:space="preserve"> or negative </w:t>
      </w:r>
      <w:r w:rsidRPr="005D2992">
        <w:rPr>
          <w:noProof/>
        </w:rPr>
        <w:t>affect</w:t>
      </w:r>
      <w:r>
        <w:t xml:space="preserve">. However, no significant mediation </w:t>
      </w:r>
      <w:r w:rsidRPr="005D2992">
        <w:rPr>
          <w:noProof/>
        </w:rPr>
        <w:t>was found</w:t>
      </w:r>
      <w:r>
        <w:t xml:space="preserve">: </w:t>
      </w:r>
      <w:r w:rsidRPr="005D2992">
        <w:rPr>
          <w:noProof/>
        </w:rPr>
        <w:t>CI</w:t>
      </w:r>
      <w:r w:rsidRPr="005D2992">
        <w:rPr>
          <w:noProof/>
          <w:vertAlign w:val="subscript"/>
        </w:rPr>
        <w:t>positive</w:t>
      </w:r>
      <w:r w:rsidRPr="000856E3">
        <w:rPr>
          <w:vertAlign w:val="subscript"/>
        </w:rPr>
        <w:t xml:space="preserve"> </w:t>
      </w:r>
      <w:r w:rsidRPr="005D2992">
        <w:rPr>
          <w:noProof/>
          <w:vertAlign w:val="subscript"/>
        </w:rPr>
        <w:t>affect</w:t>
      </w:r>
      <w:r w:rsidRPr="000856E3">
        <w:t xml:space="preserve">[−.27, .65] and </w:t>
      </w:r>
      <w:r w:rsidRPr="005D2992">
        <w:rPr>
          <w:noProof/>
        </w:rPr>
        <w:t>CI</w:t>
      </w:r>
      <w:r w:rsidRPr="005D2992">
        <w:rPr>
          <w:noProof/>
          <w:vertAlign w:val="subscript"/>
        </w:rPr>
        <w:t>negative</w:t>
      </w:r>
      <w:r w:rsidRPr="000856E3">
        <w:rPr>
          <w:vertAlign w:val="subscript"/>
        </w:rPr>
        <w:t xml:space="preserve"> </w:t>
      </w:r>
      <w:r w:rsidRPr="005D2992">
        <w:rPr>
          <w:noProof/>
          <w:vertAlign w:val="subscript"/>
        </w:rPr>
        <w:t>affect</w:t>
      </w:r>
      <w:r w:rsidRPr="000856E3">
        <w:t>[−.42, .25]</w:t>
      </w:r>
      <w:r>
        <w:t xml:space="preserve"> (Lucas &amp; Livingston, 2014, p. 3)</w:t>
      </w:r>
      <w:r w:rsidRPr="000856E3">
        <w:t>.</w:t>
      </w:r>
      <w:r>
        <w:t xml:space="preserve"> For this reason, it makes sense to regard social connectedness as a separate situational factor, in distinction to positive or negative </w:t>
      </w:r>
      <w:r w:rsidRPr="005D2992">
        <w:rPr>
          <w:noProof/>
        </w:rPr>
        <w:t>affect</w:t>
      </w:r>
      <w:r>
        <w:t xml:space="preserve">. Social connectedness increased the frequency of utilitarian moral judgment; its effect was significant </w:t>
      </w:r>
      <w:r w:rsidRPr="00AB6B5C">
        <w:rPr>
          <w:i/>
        </w:rPr>
        <w:t>X</w:t>
      </w:r>
      <w:r w:rsidRPr="00AB6B5C">
        <w:rPr>
          <w:i/>
          <w:vertAlign w:val="superscript"/>
        </w:rPr>
        <w:t>2</w:t>
      </w:r>
      <w:r w:rsidRPr="00AB6B5C">
        <w:t xml:space="preserve"> =4.33, </w:t>
      </w:r>
      <w:r w:rsidRPr="00AB6B5C">
        <w:rPr>
          <w:i/>
        </w:rPr>
        <w:t>p</w:t>
      </w:r>
      <w:r w:rsidRPr="00AB6B5C">
        <w:t xml:space="preserve"> = .037.</w:t>
      </w:r>
      <w:r>
        <w:t xml:space="preserve"> The findings suggest that social contexts and motivations play a role in moral judgment, but since there is no </w:t>
      </w:r>
      <w:r w:rsidRPr="005D2992">
        <w:rPr>
          <w:noProof/>
        </w:rPr>
        <w:t>clear</w:t>
      </w:r>
      <w:r>
        <w:t xml:space="preserve"> connection to either system 1 or 2 processing, it is unclear how the finding relates to dual process theory of moral judgment. </w:t>
      </w:r>
    </w:p>
    <w:p w14:paraId="7FB298C5" w14:textId="77777777" w:rsidR="00467796" w:rsidRPr="0083149C" w:rsidRDefault="00467796">
      <w:pPr>
        <w:spacing w:after="200" w:line="276" w:lineRule="auto"/>
        <w:ind w:firstLine="0"/>
        <w:jc w:val="left"/>
        <w:rPr>
          <w:rFonts w:asciiTheme="minorHAnsi" w:eastAsiaTheme="minorHAnsi" w:hAnsiTheme="minorHAnsi" w:cstheme="minorBidi"/>
          <w:sz w:val="22"/>
          <w:szCs w:val="22"/>
          <w:lang w:val="en-GB"/>
        </w:rPr>
      </w:pPr>
    </w:p>
    <w:p w14:paraId="2339C088" w14:textId="77777777" w:rsidR="00467796" w:rsidRDefault="00467796" w:rsidP="00583F4F">
      <w:pPr>
        <w:pStyle w:val="Heading2"/>
      </w:pPr>
      <w:bookmarkStart w:id="8" w:name="_Toc63098073"/>
      <w:r>
        <w:t>Situational Factors of the Presentation Set</w:t>
      </w:r>
      <w:bookmarkEnd w:id="8"/>
    </w:p>
    <w:p w14:paraId="799BE883" w14:textId="77777777" w:rsidR="00467796" w:rsidRPr="00AE4B41" w:rsidRDefault="00467796" w:rsidP="00467796">
      <w:pPr>
        <w:rPr>
          <w:lang w:val="en-GB"/>
        </w:rPr>
      </w:pPr>
      <w:r>
        <w:rPr>
          <w:b/>
        </w:rPr>
        <w:t xml:space="preserve">Accessibility </w:t>
      </w:r>
      <w:r w:rsidRPr="005D2992">
        <w:rPr>
          <w:noProof/>
        </w:rPr>
        <w:t>refer</w:t>
      </w:r>
      <w:r>
        <w:rPr>
          <w:noProof/>
        </w:rPr>
        <w:t>red</w:t>
      </w:r>
      <w:r>
        <w:t xml:space="preserve"> to the amount of available information in the sacrificial dilemma and was manipulated by presenting the experimental group with </w:t>
      </w:r>
      <w:r w:rsidRPr="005D2992">
        <w:rPr>
          <w:noProof/>
        </w:rPr>
        <w:t>only</w:t>
      </w:r>
      <w:r>
        <w:t xml:space="preserve"> partial text description of the dilemma, which did not </w:t>
      </w:r>
      <w:r w:rsidRPr="005D2992">
        <w:rPr>
          <w:noProof/>
        </w:rPr>
        <w:t>fully</w:t>
      </w:r>
      <w:r>
        <w:t xml:space="preserve"> specify all possible </w:t>
      </w:r>
      <w:r w:rsidRPr="005D2992">
        <w:rPr>
          <w:noProof/>
        </w:rPr>
        <w:t>behavioral</w:t>
      </w:r>
      <w:r>
        <w:t xml:space="preserve"> actions (Kusev et al., 2016). Given the definition of a situational factor, this manipulation of the dilemma text might have led </w:t>
      </w:r>
      <w:r w:rsidRPr="005D2992">
        <w:rPr>
          <w:noProof/>
        </w:rPr>
        <w:t xml:space="preserve">to </w:t>
      </w:r>
      <w:r>
        <w:rPr>
          <w:noProof/>
        </w:rPr>
        <w:t>the</w:t>
      </w:r>
      <w:r w:rsidRPr="005D2992">
        <w:rPr>
          <w:noProof/>
        </w:rPr>
        <w:t xml:space="preserve"> exclusion of</w:t>
      </w:r>
      <w:r>
        <w:t xml:space="preserve"> the study insofar as the partial text descriptions would have altered the decision recommended by utilitarianism or deontology (e.g. if it were unclear that acting would save the </w:t>
      </w:r>
      <w:r w:rsidRPr="005D2992">
        <w:rPr>
          <w:noProof/>
        </w:rPr>
        <w:t>greater</w:t>
      </w:r>
      <w:r>
        <w:t xml:space="preserve"> number). However, checking the study’s supplementary material revealed that the amount of information differed in morally insignificant ways (e.g. whether it </w:t>
      </w:r>
      <w:r w:rsidRPr="005D2992">
        <w:rPr>
          <w:noProof/>
        </w:rPr>
        <w:t>was explicitly specified</w:t>
      </w:r>
      <w:r>
        <w:t xml:space="preserve"> that acting is the only way to save the five). Utilitarian moral judgment increased when the text was more accessible, </w:t>
      </w:r>
      <w:r w:rsidRPr="005D2992">
        <w:rPr>
          <w:noProof/>
        </w:rPr>
        <w:t>and</w:t>
      </w:r>
      <w:r>
        <w:t xml:space="preserve"> the effect was </w:t>
      </w:r>
      <w:r w:rsidRPr="005D2992">
        <w:rPr>
          <w:noProof/>
        </w:rPr>
        <w:t>significant,</w:t>
      </w:r>
      <w:r>
        <w:t xml:space="preserve"> OR = 19.26, 95 % CI 10.00–31.11. The effects of the situational factor might work through </w:t>
      </w:r>
      <w:r w:rsidRPr="005D2992">
        <w:rPr>
          <w:noProof/>
        </w:rPr>
        <w:t>an activation</w:t>
      </w:r>
      <w:r>
        <w:t xml:space="preserve"> of system </w:t>
      </w:r>
      <w:r w:rsidRPr="005D2992">
        <w:rPr>
          <w:noProof/>
        </w:rPr>
        <w:t>2</w:t>
      </w:r>
      <w:r>
        <w:t xml:space="preserve"> processing, as the authors </w:t>
      </w:r>
      <w:r w:rsidRPr="005D2992">
        <w:rPr>
          <w:noProof/>
        </w:rPr>
        <w:t>hypothesize</w:t>
      </w:r>
      <w:r>
        <w:t xml:space="preserve"> (Kusev et al., 2016, 1966).</w:t>
      </w:r>
    </w:p>
    <w:p w14:paraId="6D33D1E3" w14:textId="77777777" w:rsidR="00467796" w:rsidRPr="00E37AEF" w:rsidRDefault="00467796" w:rsidP="00467796">
      <w:r w:rsidRPr="005D2992">
        <w:rPr>
          <w:b/>
          <w:noProof/>
        </w:rPr>
        <w:t>Action choice</w:t>
      </w:r>
      <w:r w:rsidRPr="005D2992">
        <w:rPr>
          <w:noProof/>
        </w:rPr>
        <w:t xml:space="preserve"> was manipulated in several studies and refers to the framing of the question posed to subjects as a question for action in the first person (e.g. ‘Would you pull the switch?’) or as an acceptability judgment about performing an action without implying that the subjects perform the action themselves, for example, ‘Would it be acceptable to pull the switch?’</w:t>
      </w:r>
      <w:r>
        <w:t xml:space="preserve"> (Bialek &amp; Neys, 2017; Pastotter et al., 2013; Tassy, Oullier, Mancini, &amp; Wicker, 2013). The </w:t>
      </w:r>
      <w:r w:rsidRPr="005D2992">
        <w:rPr>
          <w:noProof/>
        </w:rPr>
        <w:t>operationalization</w:t>
      </w:r>
      <w:r>
        <w:t xml:space="preserve"> is thus textual, </w:t>
      </w:r>
      <w:r w:rsidRPr="005D2992">
        <w:rPr>
          <w:noProof/>
        </w:rPr>
        <w:t>and</w:t>
      </w:r>
      <w:r>
        <w:t xml:space="preserve"> utilitarian moral judgment increased when the question </w:t>
      </w:r>
      <w:r w:rsidRPr="005D2992">
        <w:rPr>
          <w:noProof/>
        </w:rPr>
        <w:t>was put</w:t>
      </w:r>
      <w:r>
        <w:t xml:space="preserve"> in the active, first-person mode.</w:t>
      </w:r>
      <w:r>
        <w:rPr>
          <w:rStyle w:val="FootnoteReference"/>
        </w:rPr>
        <w:footnoteReference w:id="2"/>
      </w:r>
      <w:r>
        <w:t xml:space="preserve"> Significance levels ranged were uniformly at </w:t>
      </w:r>
      <w:r>
        <w:rPr>
          <w:i/>
        </w:rPr>
        <w:t xml:space="preserve">p </w:t>
      </w:r>
      <w:r>
        <w:t xml:space="preserve">= 0.001 in all </w:t>
      </w:r>
      <w:r w:rsidRPr="005D2992">
        <w:rPr>
          <w:noProof/>
        </w:rPr>
        <w:t>analyzed</w:t>
      </w:r>
      <w:r>
        <w:t xml:space="preserve"> studies. Pastotter et al. (2013) suggest that the effect is due to a more positive mood, and their results show that mood is indeed positively influenced in the first-person, active action choice (</w:t>
      </w:r>
      <w:r w:rsidRPr="00E37AEF">
        <w:rPr>
          <w:i/>
        </w:rPr>
        <w:t>F</w:t>
      </w:r>
      <w:r w:rsidRPr="00E37AEF">
        <w:t xml:space="preserve">(1,357) = 10.2, </w:t>
      </w:r>
      <w:r w:rsidRPr="00E37AEF">
        <w:rPr>
          <w:i/>
        </w:rPr>
        <w:t>p</w:t>
      </w:r>
      <w:r w:rsidRPr="00E37AEF">
        <w:t xml:space="preserve"> &lt; .001</w:t>
      </w:r>
      <w:r>
        <w:t xml:space="preserve">). </w:t>
      </w:r>
      <w:r w:rsidRPr="005D2992">
        <w:rPr>
          <w:noProof/>
        </w:rPr>
        <w:t>This</w:t>
      </w:r>
      <w:r>
        <w:t xml:space="preserve"> suggests that the situational factor works by inhibiting negative affect, in line with dual process theory. </w:t>
      </w:r>
    </w:p>
    <w:p w14:paraId="7807EBAB" w14:textId="77777777" w:rsidR="00467796" w:rsidRDefault="00467796" w:rsidP="00467796">
      <w:r>
        <w:t xml:space="preserve">A closely related situational factor is </w:t>
      </w:r>
      <w:r>
        <w:rPr>
          <w:b/>
        </w:rPr>
        <w:t>action framing</w:t>
      </w:r>
      <w:r>
        <w:t xml:space="preserve">, which manipulates the terms used in the action that is </w:t>
      </w:r>
      <w:r w:rsidRPr="005D2992">
        <w:rPr>
          <w:noProof/>
        </w:rPr>
        <w:t>being evaluated</w:t>
      </w:r>
      <w:r>
        <w:t xml:space="preserve"> </w:t>
      </w:r>
      <w:r w:rsidRPr="005D2992">
        <w:rPr>
          <w:noProof/>
        </w:rPr>
        <w:t>in the dilemma</w:t>
      </w:r>
      <w:r>
        <w:t xml:space="preserve"> without altering the mode in which the question is posed (Petrinovich &amp; O'Neill, 1996). In particular, Petrinovich and O’Neill varied whether the action </w:t>
      </w:r>
      <w:r w:rsidRPr="005D2992">
        <w:rPr>
          <w:noProof/>
        </w:rPr>
        <w:t>was described</w:t>
      </w:r>
      <w:r>
        <w:t xml:space="preserve"> as killing as opposed to saving individuals. Describing the action as killing rather than saving individuals decreased utilitarian moral judgment. The authors did not investigate the underlying reason for this effect, but it stands to reason that words such as killing are emotionally salient and that they thereby induce incidental empathic concern, which, as discussed above, also decreases the frequency of utilitarian moral judgments. The authors provide </w:t>
      </w:r>
      <w:r>
        <w:rPr>
          <w:i/>
        </w:rPr>
        <w:t>p-</w:t>
      </w:r>
      <w:r>
        <w:t xml:space="preserve">values for this finding (from 0.0001 to 0.05), but no other relevant test statistics. </w:t>
      </w:r>
    </w:p>
    <w:p w14:paraId="62E90936" w14:textId="418E3111" w:rsidR="00467796" w:rsidRDefault="00467796" w:rsidP="00467796">
      <w:r>
        <w:rPr>
          <w:b/>
        </w:rPr>
        <w:t xml:space="preserve">Action-type </w:t>
      </w:r>
      <w:r>
        <w:t xml:space="preserve">refers to the type of action (action vs omission) that aligns with utilitarian moral judgments in the tested dilemma (Crone &amp; Laham, 2017). Normally, acting (or rating acting as acceptable) corresponds to </w:t>
      </w:r>
      <w:r w:rsidRPr="005D2992">
        <w:rPr>
          <w:noProof/>
        </w:rPr>
        <w:t>an utilitarian</w:t>
      </w:r>
      <w:r>
        <w:t xml:space="preserve"> response in sacrificial dilemmas.</w:t>
      </w:r>
      <w:r w:rsidR="009A2731">
        <w:rPr>
          <w:rStyle w:val="FootnoteReference"/>
        </w:rPr>
        <w:footnoteReference w:id="3"/>
      </w:r>
      <w:r>
        <w:t xml:space="preserve"> When action-type played a role, the authors manipulated the presentation of the dilemma, </w:t>
      </w:r>
      <w:r w:rsidRPr="005D2992">
        <w:rPr>
          <w:noProof/>
        </w:rPr>
        <w:t>so</w:t>
      </w:r>
      <w:r>
        <w:t xml:space="preserve"> deontology recommended acting (e.g. to act to </w:t>
      </w:r>
      <w:r w:rsidRPr="008417CC">
        <w:rPr>
          <w:i/>
        </w:rPr>
        <w:t>prevent</w:t>
      </w:r>
      <w:r>
        <w:t xml:space="preserve"> another individual from acting, e.g. from pulling the switch) </w:t>
      </w:r>
      <w:r w:rsidRPr="005D2992">
        <w:rPr>
          <w:noProof/>
        </w:rPr>
        <w:t>whil</w:t>
      </w:r>
      <w:r>
        <w:rPr>
          <w:noProof/>
        </w:rPr>
        <w:t>e</w:t>
      </w:r>
      <w:r>
        <w:t xml:space="preserve"> utilitarianism would recommend passivity (e.g. to do nothing and to let another individual pull the switch to save five). Utilitarian judgments increased when the </w:t>
      </w:r>
      <w:r w:rsidRPr="005D2992">
        <w:rPr>
          <w:noProof/>
        </w:rPr>
        <w:t>utilitarian</w:t>
      </w:r>
      <w:r>
        <w:t xml:space="preserve"> choice was the one of action (as opposed to inaction), though not in all dilemmas. The effect was significant (</w:t>
      </w:r>
      <w:r w:rsidRPr="001414EB">
        <w:t>χ</w:t>
      </w:r>
      <w:r w:rsidRPr="001414EB">
        <w:rPr>
          <w:vertAlign w:val="superscript"/>
        </w:rPr>
        <w:t>2</w:t>
      </w:r>
      <w:r>
        <w:t>(2) =26.57,</w:t>
      </w:r>
      <w:r w:rsidRPr="001414EB">
        <w:t xml:space="preserve"> </w:t>
      </w:r>
      <w:r w:rsidRPr="001414EB">
        <w:rPr>
          <w:i/>
        </w:rPr>
        <w:t>p</w:t>
      </w:r>
      <w:r w:rsidRPr="001414EB">
        <w:t xml:space="preserve"> </w:t>
      </w:r>
      <w:r>
        <w:t xml:space="preserve">= 0.001). The effect of action type may be similar to the effect of action choice, inducing better mood and thereby inhibiting negative affect, or the workings of system 1 in general. </w:t>
      </w:r>
    </w:p>
    <w:p w14:paraId="211353D5" w14:textId="77777777" w:rsidR="00467796" w:rsidRDefault="00467796" w:rsidP="00467796">
      <w:r>
        <w:rPr>
          <w:b/>
        </w:rPr>
        <w:t>Choice context</w:t>
      </w:r>
      <w:r>
        <w:t xml:space="preserve"> alters the available alternatives in the sacrificial dilemma such that if choice context </w:t>
      </w:r>
      <w:r w:rsidRPr="005D2992">
        <w:rPr>
          <w:noProof/>
        </w:rPr>
        <w:t>is given</w:t>
      </w:r>
      <w:r>
        <w:t xml:space="preserve"> in a standard trolley dilemma, then subjects can </w:t>
      </w:r>
      <w:r w:rsidRPr="005D2992">
        <w:rPr>
          <w:noProof/>
        </w:rPr>
        <w:t>ch</w:t>
      </w:r>
      <w:r>
        <w:rPr>
          <w:noProof/>
        </w:rPr>
        <w:t>o</w:t>
      </w:r>
      <w:r w:rsidRPr="005D2992">
        <w:rPr>
          <w:noProof/>
        </w:rPr>
        <w:t>ose</w:t>
      </w:r>
      <w:r>
        <w:t xml:space="preserve"> between pulling a switch to redirect the approaching trolley, pushing a person off a bridge to stop the trolley, or to do nothing (Shallow et al., 2011). When a less harmful choice was present (that is, choice context as </w:t>
      </w:r>
      <w:r w:rsidRPr="005D2992">
        <w:rPr>
          <w:noProof/>
        </w:rPr>
        <w:t>a categorical</w:t>
      </w:r>
      <w:r>
        <w:t xml:space="preserve"> factor was </w:t>
      </w:r>
      <w:r w:rsidRPr="005D2992">
        <w:rPr>
          <w:noProof/>
        </w:rPr>
        <w:t>true)</w:t>
      </w:r>
      <w:r>
        <w:rPr>
          <w:noProof/>
        </w:rPr>
        <w:t>,</w:t>
      </w:r>
      <w:r>
        <w:t xml:space="preserve"> then the frequency of utilitarian moral judgments decreased significantly: </w:t>
      </w:r>
      <w:r w:rsidRPr="00C62862">
        <w:rPr>
          <w:i/>
        </w:rPr>
        <w:t>F</w:t>
      </w:r>
      <w:r>
        <w:t xml:space="preserve">(1,104)= 3.23, </w:t>
      </w:r>
      <w:r w:rsidRPr="00C62862">
        <w:rPr>
          <w:i/>
        </w:rPr>
        <w:t>p</w:t>
      </w:r>
      <w:r>
        <w:t xml:space="preserve"> = .04.  </w:t>
      </w:r>
    </w:p>
    <w:p w14:paraId="7D83C57A" w14:textId="77777777" w:rsidR="00467796" w:rsidRDefault="00467796" w:rsidP="00467796">
      <w:r>
        <w:t xml:space="preserve">A further situational factor related to the wording of the dilemma is </w:t>
      </w:r>
      <w:r>
        <w:rPr>
          <w:b/>
        </w:rPr>
        <w:t>floweriness</w:t>
      </w:r>
      <w:r>
        <w:t xml:space="preserve">, which </w:t>
      </w:r>
      <w:r w:rsidRPr="005D2992">
        <w:rPr>
          <w:noProof/>
        </w:rPr>
        <w:t>was manipulated</w:t>
      </w:r>
      <w:r>
        <w:t xml:space="preserve"> by using flowery language in the written presentation of the sacrificial dilemmas (Schaich Borg, Hynes, van Horn, Grafton, &amp; Sinnott-Armstrong, 2006). The authors report that “dramatic” language, as opposed to “plain” language, decreased the frequency of utilitarian moral judgments (Schaich Borg et al., 2006, p. 806). However, they do not provide an example or their experimental material to assess the manipulation in detail. Assuming that dramatic language would involve describing in some detail the effects of being hit by a trolley, then floweriness could well be subsumed under the factor action framing. However, dramatic depiction might also describe the importance of the subject’s choice, or the fate and personal histories of the potential victims </w:t>
      </w:r>
      <w:r w:rsidRPr="005D2992">
        <w:rPr>
          <w:noProof/>
        </w:rPr>
        <w:t>in the dilemma</w:t>
      </w:r>
      <w:r>
        <w:t xml:space="preserve">, in which case quite another situational factor would be relevant. As it stands, this situational factor might not </w:t>
      </w:r>
      <w:r w:rsidRPr="005D2992">
        <w:rPr>
          <w:noProof/>
        </w:rPr>
        <w:t>be operationalized</w:t>
      </w:r>
      <w:r>
        <w:t xml:space="preserve"> well enough. </w:t>
      </w:r>
    </w:p>
    <w:p w14:paraId="433BD4E1" w14:textId="77777777" w:rsidR="00467796" w:rsidRDefault="00467796" w:rsidP="00467796">
      <w:r>
        <w:t xml:space="preserve">The situational factor </w:t>
      </w:r>
      <w:r w:rsidRPr="00417464">
        <w:rPr>
          <w:b/>
        </w:rPr>
        <w:t>f</w:t>
      </w:r>
      <w:r>
        <w:rPr>
          <w:b/>
        </w:rPr>
        <w:t>oreign language</w:t>
      </w:r>
      <w:r>
        <w:t xml:space="preserve"> occurs when the dilemma </w:t>
      </w:r>
      <w:r w:rsidRPr="005D2992">
        <w:rPr>
          <w:noProof/>
        </w:rPr>
        <w:t>is presented</w:t>
      </w:r>
      <w:r>
        <w:t xml:space="preserve"> a language that is not the native language of the evaluating subject. The factor is assessed in </w:t>
      </w:r>
      <w:r w:rsidRPr="005D2992">
        <w:rPr>
          <w:noProof/>
        </w:rPr>
        <w:t>a number of</w:t>
      </w:r>
      <w:r>
        <w:t xml:space="preserve"> articles (Cipolletti, McFarlane, &amp; Weissglass, 2016; Geipel et al., 2015b, 2015a; Hayakawa, Tannenbaum, Costa, Corey, &amp; Keysar, 2017; Muda et al., 2018). Subjects self-reported their native language and all articles required that subjects be at an intermediary level of the tested foreign language, such as the </w:t>
      </w:r>
      <w:r w:rsidRPr="008423D5">
        <w:rPr>
          <w:i/>
        </w:rPr>
        <w:t>Common European Framework of</w:t>
      </w:r>
      <w:r>
        <w:rPr>
          <w:i/>
        </w:rPr>
        <w:t xml:space="preserve"> </w:t>
      </w:r>
      <w:r w:rsidRPr="008423D5">
        <w:rPr>
          <w:i/>
        </w:rPr>
        <w:t>Reference for Languages: Learning, Teaching, Assessment</w:t>
      </w:r>
      <w:r>
        <w:rPr>
          <w:i/>
        </w:rPr>
        <w:t xml:space="preserve">. </w:t>
      </w:r>
      <w:r>
        <w:t xml:space="preserve">The tested native-foreign language pairs were English (native) – Spanish (foreign), Spanish (native) – English (foreign) (Cipolletti et al., 2016; Corey et al., 2017), Italian (native) – German (foreign), Italian (native) – English (foreign) (Geipel et al., 2015a), Korean (native) – English (foreign), French (native) – English (foreign), Hebrew (native) – English (foreign) (Costa et al., 2014), as well as Polish (native) – English (foreign) (Muda et al., 2018). Since proficiency in the foreign language </w:t>
      </w:r>
      <w:r w:rsidRPr="005D2992">
        <w:rPr>
          <w:noProof/>
        </w:rPr>
        <w:t>was checked</w:t>
      </w:r>
      <w:r>
        <w:t xml:space="preserve">, the </w:t>
      </w:r>
      <w:r w:rsidRPr="005D2992">
        <w:rPr>
          <w:noProof/>
        </w:rPr>
        <w:t>operationalization</w:t>
      </w:r>
      <w:r>
        <w:t xml:space="preserve"> of the situational factor encompasses both the presentation of the dilemma in the respective foreign language as well as the control for proficiency. When the dilemma </w:t>
      </w:r>
      <w:r w:rsidRPr="005D2992">
        <w:rPr>
          <w:noProof/>
        </w:rPr>
        <w:t>was presented</w:t>
      </w:r>
      <w:r>
        <w:t xml:space="preserve"> in a foreign language, the frequency of utilitarian moral judgments increased. The effect was comparatively strong, with a weighted arithmetic average of </w:t>
      </w:r>
      <w:r>
        <w:rPr>
          <w:i/>
        </w:rPr>
        <w:t xml:space="preserve">T </w:t>
      </w:r>
      <w:r>
        <w:t xml:space="preserve">= 0.4577 (N = 2083). However, Chan, Gu, Ng, and Tse (2016) did not replicate the foreign language </w:t>
      </w:r>
      <w:r w:rsidRPr="005D2992">
        <w:rPr>
          <w:noProof/>
        </w:rPr>
        <w:t>effect,</w:t>
      </w:r>
      <w:r>
        <w:t xml:space="preserve"> and suggest that results should not be </w:t>
      </w:r>
      <w:r w:rsidRPr="005D2992">
        <w:rPr>
          <w:noProof/>
        </w:rPr>
        <w:t>generalized</w:t>
      </w:r>
      <w:r>
        <w:t xml:space="preserve"> across distinct types of dilemmas. The work reviewed also provided the resources to </w:t>
      </w:r>
      <w:r w:rsidRPr="005D2992">
        <w:rPr>
          <w:noProof/>
        </w:rPr>
        <w:t>venture</w:t>
      </w:r>
      <w:r>
        <w:t xml:space="preserve"> a central question related to the foreign language effect is whether it affects system </w:t>
      </w:r>
      <w:r w:rsidRPr="005D2992">
        <w:rPr>
          <w:noProof/>
        </w:rPr>
        <w:t>1</w:t>
      </w:r>
      <w:r>
        <w:t xml:space="preserve"> processing or system </w:t>
      </w:r>
      <w:r w:rsidRPr="005D2992">
        <w:rPr>
          <w:noProof/>
        </w:rPr>
        <w:t>2</w:t>
      </w:r>
      <w:r>
        <w:t xml:space="preserve"> processing. There are two competing hypotheses about the underlying process. First, processing the dilemma in a foreign language might activate system </w:t>
      </w:r>
      <w:r w:rsidRPr="005D2992">
        <w:rPr>
          <w:noProof/>
        </w:rPr>
        <w:t>2</w:t>
      </w:r>
      <w:r>
        <w:t xml:space="preserve"> processing, for example by increasing psychological distance or by activating </w:t>
      </w:r>
      <w:r w:rsidRPr="005D2992">
        <w:rPr>
          <w:noProof/>
        </w:rPr>
        <w:t>cognitive</w:t>
      </w:r>
      <w:r>
        <w:t xml:space="preserve"> control. Alternatively, processing the dilemma in a foreign language might prevent system </w:t>
      </w:r>
      <w:r w:rsidRPr="005D2992">
        <w:rPr>
          <w:noProof/>
        </w:rPr>
        <w:t>1</w:t>
      </w:r>
      <w:r>
        <w:t xml:space="preserve"> from coming online, by dampening emotional processing. The studies reviewed here </w:t>
      </w:r>
      <w:r w:rsidRPr="005D2992">
        <w:rPr>
          <w:noProof/>
        </w:rPr>
        <w:t>provide</w:t>
      </w:r>
      <w:r>
        <w:t xml:space="preserve"> strong support for the former view. Whenever arousal or </w:t>
      </w:r>
      <w:r w:rsidRPr="005D2992">
        <w:rPr>
          <w:noProof/>
        </w:rPr>
        <w:t>affect</w:t>
      </w:r>
      <w:r>
        <w:t xml:space="preserve"> </w:t>
      </w:r>
      <w:r w:rsidRPr="005D2992">
        <w:rPr>
          <w:noProof/>
        </w:rPr>
        <w:t>was controlled</w:t>
      </w:r>
      <w:r>
        <w:t xml:space="preserve"> as another dependent variable, it was found to be dampened in the foreign language case compared to the native language case (Hadjichristidis, Geipel, &amp; Savadori, 2015; Hayakawa et al., 2017).</w:t>
      </w:r>
    </w:p>
    <w:p w14:paraId="69628371" w14:textId="77777777" w:rsidR="00467796" w:rsidRDefault="00467796" w:rsidP="00467796">
      <w:r>
        <w:rPr>
          <w:b/>
        </w:rPr>
        <w:t>Intention</w:t>
      </w:r>
      <w:r>
        <w:t xml:space="preserve"> refers to the intention of the acting individual in the sacrificial dilemma, which can be the subject or another person who has to decide whether or not to perform a given action. The intention factor is present if and only if the action under consideration harms another individual as a means and not as a mere side effect (Greene et al., 2009; Lotto, Manfrinati, &amp; Sarlo, 2014). For example, pushing the voluminous man off the bridge in the push case is to use the man as a means: his death is required to stop the train. In contrast, pulling the switch in the switch case is to pull the switch as a means whereas the death of the single worker on the other track is a mere side effect of this action. Recent meta-analyses suggest that there a small but significant difference in how people conceive of means and side effects (Feltz &amp; May, 2017).</w:t>
      </w:r>
    </w:p>
    <w:p w14:paraId="03597FBD" w14:textId="77777777" w:rsidR="00467796" w:rsidRDefault="00467796" w:rsidP="00467796">
      <w:r>
        <w:rPr>
          <w:b/>
        </w:rPr>
        <w:t xml:space="preserve">Intuitiveness </w:t>
      </w:r>
      <w:r>
        <w:t xml:space="preserve">refers to the extent to which the </w:t>
      </w:r>
      <w:r w:rsidRPr="005D2992">
        <w:rPr>
          <w:noProof/>
        </w:rPr>
        <w:t>utilitarian</w:t>
      </w:r>
      <w:r>
        <w:t xml:space="preserve"> option in a given sacrificial dilemma is intuitively appealing (Kahane et al., 2012). The authors </w:t>
      </w:r>
      <w:r w:rsidRPr="005D2992">
        <w:rPr>
          <w:noProof/>
        </w:rPr>
        <w:t>operationalized</w:t>
      </w:r>
      <w:r>
        <w:t xml:space="preserve"> this factor by having 18 independent judges pre-assess the dilemmas used in the study for their intuitiveness. Intuitiveness as a categorical situational factors significantly increased the frequency of utilitarian moral judgments (</w:t>
      </w:r>
      <w:r w:rsidRPr="005A1B97">
        <w:rPr>
          <w:i/>
        </w:rPr>
        <w:t>t</w:t>
      </w:r>
      <w:r w:rsidRPr="005A1B97">
        <w:t>(15)</w:t>
      </w:r>
      <w:r>
        <w:t xml:space="preserve"> = 5.81, </w:t>
      </w:r>
      <w:r>
        <w:rPr>
          <w:i/>
        </w:rPr>
        <w:t>p =</w:t>
      </w:r>
      <w:r>
        <w:t xml:space="preserve"> 0.001). </w:t>
      </w:r>
    </w:p>
    <w:p w14:paraId="1B86288A" w14:textId="77777777" w:rsidR="00467796" w:rsidRDefault="00467796" w:rsidP="00467796">
      <w:r>
        <w:rPr>
          <w:b/>
        </w:rPr>
        <w:t xml:space="preserve">Medium </w:t>
      </w:r>
      <w:r>
        <w:t xml:space="preserve">refers to the medium through which the dilemma </w:t>
      </w:r>
      <w:r w:rsidRPr="005D2992">
        <w:rPr>
          <w:noProof/>
        </w:rPr>
        <w:t>is presented</w:t>
      </w:r>
      <w:r>
        <w:t xml:space="preserve"> to subjects; it targeted as an independent variable by Patil, Cogoni, Zangrando, Chittaro, and Silani (2014), who present the dilemma in </w:t>
      </w:r>
      <w:r w:rsidRPr="005D2992">
        <w:rPr>
          <w:noProof/>
        </w:rPr>
        <w:t>a animated</w:t>
      </w:r>
      <w:r>
        <w:t xml:space="preserve">, virtual reality environment, and Barque Duran, Pothos, Hampton, and Yearsley (2017), who compare the presentation of dilemmas on smartphones and personal computers. Both interventions are different, of course, but both authors teams hypothesis that the effect of medium depends on increasing the psychological distance of subjects. Hence, because they might depend on the same underlying process, both studies are reported together. Medium increases the frequency of utilitarian moral judgment significantly, </w:t>
      </w:r>
      <w:r w:rsidRPr="00B852E1">
        <w:t xml:space="preserve">Z = –3.35, </w:t>
      </w:r>
      <w:r w:rsidRPr="00B852E1">
        <w:rPr>
          <w:i/>
        </w:rPr>
        <w:t>p</w:t>
      </w:r>
      <w:r w:rsidRPr="00B852E1">
        <w:t xml:space="preserve"> = .001</w:t>
      </w:r>
      <w:r>
        <w:t xml:space="preserve"> and </w:t>
      </w:r>
      <w:r w:rsidRPr="001414EB">
        <w:t>χ</w:t>
      </w:r>
      <w:r w:rsidRPr="001414EB">
        <w:rPr>
          <w:vertAlign w:val="superscript"/>
        </w:rPr>
        <w:t>2</w:t>
      </w:r>
      <w:r>
        <w:t>(1,</w:t>
      </w:r>
      <w:r w:rsidRPr="00B852E1">
        <w:t xml:space="preserve"> 327) </w:t>
      </w:r>
      <w:r>
        <w:t>=</w:t>
      </w:r>
      <w:r w:rsidRPr="00B852E1">
        <w:t xml:space="preserve"> 5.15, </w:t>
      </w:r>
      <w:r w:rsidRPr="00B852E1">
        <w:rPr>
          <w:i/>
        </w:rPr>
        <w:t>p</w:t>
      </w:r>
      <w:r w:rsidRPr="00B852E1">
        <w:t xml:space="preserve"> </w:t>
      </w:r>
      <w:r>
        <w:t>=</w:t>
      </w:r>
      <w:r w:rsidRPr="00B852E1">
        <w:t xml:space="preserve"> 0.023</w:t>
      </w:r>
      <w:r>
        <w:t>, respectively</w:t>
      </w:r>
      <w:r w:rsidRPr="00B852E1">
        <w:t>.</w:t>
      </w:r>
    </w:p>
    <w:p w14:paraId="04CDF66D" w14:textId="77777777" w:rsidR="00467796" w:rsidRDefault="00467796" w:rsidP="00467796">
      <w:r>
        <w:t xml:space="preserve">The situational factor </w:t>
      </w:r>
      <w:r>
        <w:rPr>
          <w:b/>
        </w:rPr>
        <w:t xml:space="preserve">order </w:t>
      </w:r>
      <w:r>
        <w:t xml:space="preserve">denotes the order of presentation of different kinds of sacrificial dilemmas (Di Nucci, 2013; Petrinovich &amp; O'Neill, 1996; Wiegmann, Okan, &amp; Nagel, 2012; Wiegmann &amp; Waldmann, 2014). In principle, the order of many types of dilemma could </w:t>
      </w:r>
      <w:r w:rsidRPr="005D2992">
        <w:rPr>
          <w:noProof/>
        </w:rPr>
        <w:t>be varied,</w:t>
      </w:r>
      <w:r>
        <w:t xml:space="preserve"> </w:t>
      </w:r>
      <w:r w:rsidRPr="005D2992">
        <w:rPr>
          <w:noProof/>
        </w:rPr>
        <w:t>but</w:t>
      </w:r>
      <w:r>
        <w:t xml:space="preserve"> all </w:t>
      </w:r>
      <w:r w:rsidRPr="005D2992">
        <w:rPr>
          <w:noProof/>
        </w:rPr>
        <w:t>analyzed</w:t>
      </w:r>
      <w:r>
        <w:t xml:space="preserve"> articles set apart personal from impersonal dilemmas and varied the order of presentation (personal first vs impersonal first). </w:t>
      </w:r>
      <w:r w:rsidRPr="005D2992">
        <w:rPr>
          <w:noProof/>
        </w:rPr>
        <w:t>To make the factor amenable to analysis</w:t>
      </w:r>
      <w:r>
        <w:t xml:space="preserve">, it is construed as </w:t>
      </w:r>
      <w:r w:rsidRPr="005D2992">
        <w:rPr>
          <w:noProof/>
        </w:rPr>
        <w:t>a categorical</w:t>
      </w:r>
      <w:r>
        <w:t xml:space="preserve"> factor and considered present when personal dilemmas </w:t>
      </w:r>
      <w:r w:rsidRPr="005D2992">
        <w:rPr>
          <w:noProof/>
        </w:rPr>
        <w:t>are presented</w:t>
      </w:r>
      <w:r>
        <w:t xml:space="preserve"> first, in which case moral judgments on impersonal dilemmas decrease. Significance levels ranged from </w:t>
      </w:r>
      <w:r w:rsidRPr="00B852E1">
        <w:rPr>
          <w:i/>
        </w:rPr>
        <w:t>t</w:t>
      </w:r>
      <w:r>
        <w:t>(</w:t>
      </w:r>
      <w:r w:rsidRPr="00B852E1">
        <w:t>48</w:t>
      </w:r>
      <w:r>
        <w:t>)=</w:t>
      </w:r>
      <w:r w:rsidRPr="00B852E1">
        <w:t xml:space="preserve">3.37, </w:t>
      </w:r>
      <w:r w:rsidRPr="00B852E1">
        <w:rPr>
          <w:i/>
        </w:rPr>
        <w:t>p</w:t>
      </w:r>
      <w:r>
        <w:t xml:space="preserve"> = 0.01 to </w:t>
      </w:r>
      <w:r w:rsidRPr="00B852E1">
        <w:rPr>
          <w:i/>
        </w:rPr>
        <w:t>t</w:t>
      </w:r>
      <w:r>
        <w:t xml:space="preserve">(170) = 4.18, </w:t>
      </w:r>
      <w:r w:rsidRPr="00B852E1">
        <w:rPr>
          <w:i/>
        </w:rPr>
        <w:t>p</w:t>
      </w:r>
      <w:r>
        <w:t xml:space="preserve"> = 0.0001.</w:t>
      </w:r>
    </w:p>
    <w:p w14:paraId="6C73613A" w14:textId="77777777" w:rsidR="00467796" w:rsidRPr="00A521C9" w:rsidRDefault="00467796" w:rsidP="00467796">
      <w:r>
        <w:rPr>
          <w:b/>
        </w:rPr>
        <w:t xml:space="preserve">Time delay </w:t>
      </w:r>
      <w:r>
        <w:t xml:space="preserve">relates to when the decision in the experimental situation, rather than in the moral dilemma story, has to be taken (Korner &amp; Volk, 2014). In particular, Korner and Volk (2014) </w:t>
      </w:r>
      <w:r w:rsidRPr="005D2992">
        <w:rPr>
          <w:noProof/>
        </w:rPr>
        <w:t>operationalized</w:t>
      </w:r>
      <w:r>
        <w:t xml:space="preserve"> time delay by forcing subjects to delay their response to the dilemma (after subjects already read the question, e.g. ‘would you pull the switch?’) </w:t>
      </w:r>
      <w:r w:rsidRPr="005D2992">
        <w:rPr>
          <w:noProof/>
        </w:rPr>
        <w:t>by</w:t>
      </w:r>
      <w:r>
        <w:t xml:space="preserve"> 10 seconds. As </w:t>
      </w:r>
      <w:r w:rsidRPr="005D2992">
        <w:rPr>
          <w:noProof/>
        </w:rPr>
        <w:t>a categorical</w:t>
      </w:r>
      <w:r>
        <w:t xml:space="preserve"> factor, </w:t>
      </w:r>
      <w:r w:rsidRPr="005D2992">
        <w:rPr>
          <w:noProof/>
        </w:rPr>
        <w:t>time</w:t>
      </w:r>
      <w:r>
        <w:t xml:space="preserve"> delay is present when the subject’s response </w:t>
      </w:r>
      <w:r w:rsidRPr="005D2992">
        <w:rPr>
          <w:noProof/>
        </w:rPr>
        <w:t>is delayed</w:t>
      </w:r>
      <w:r>
        <w:t xml:space="preserve"> which decreases utilitarian moral judgments (there is no available data on whether the duration of the delayed response matters, hence the factor is not construed as continuous). The effect was significant (</w:t>
      </w:r>
      <w:r w:rsidRPr="007C55F0">
        <w:rPr>
          <w:i/>
        </w:rPr>
        <w:t>t</w:t>
      </w:r>
      <w:r w:rsidRPr="007C55F0">
        <w:t xml:space="preserve">(58) = 2.45, </w:t>
      </w:r>
      <w:r w:rsidRPr="007C55F0">
        <w:rPr>
          <w:i/>
        </w:rPr>
        <w:t>p</w:t>
      </w:r>
      <w:r w:rsidRPr="007C55F0">
        <w:t xml:space="preserve"> = .009</w:t>
      </w:r>
      <w:r>
        <w:t xml:space="preserve">). On the face of it, this is an odd result considering that forced delay of response may activate controlled system </w:t>
      </w:r>
      <w:r w:rsidRPr="005D2992">
        <w:rPr>
          <w:noProof/>
        </w:rPr>
        <w:t>2</w:t>
      </w:r>
      <w:r>
        <w:t xml:space="preserve"> processing, but there was an interaction effect with psychological distance such that the effect was significant only when subjects were induced to be psychologically distant. In that case, an explanation might be that the delayed response worked against the effects of psychological distance, thereby reducing its otherwise utilitarian-enhancing effects.  </w:t>
      </w:r>
    </w:p>
    <w:p w14:paraId="2165DFAA" w14:textId="77777777" w:rsidR="00467796" w:rsidRPr="005A1B97" w:rsidRDefault="00467796" w:rsidP="00467796">
      <w:r>
        <w:t xml:space="preserve">A related situational factor is </w:t>
      </w:r>
      <w:r>
        <w:rPr>
          <w:b/>
        </w:rPr>
        <w:t>time pressure</w:t>
      </w:r>
      <w:r>
        <w:t xml:space="preserve">, which refers to an enforced shortening of the time that subjects have to </w:t>
      </w:r>
      <w:r w:rsidRPr="005D2992">
        <w:rPr>
          <w:noProof/>
        </w:rPr>
        <w:t>come to a decision</w:t>
      </w:r>
      <w:r>
        <w:t xml:space="preserve"> in evaluating sacrificial dilemmas (Cummins &amp; Cummins, 2012; Suter &amp; Hertwig, 2011; Tinghog et al., 2016). Time pressure is not merely the absence of time delay: subjects might be </w:t>
      </w:r>
      <w:r w:rsidRPr="005D2992">
        <w:rPr>
          <w:noProof/>
        </w:rPr>
        <w:t>given no indication</w:t>
      </w:r>
      <w:r>
        <w:t xml:space="preserve"> about the available time to </w:t>
      </w:r>
      <w:r>
        <w:rPr>
          <w:noProof/>
        </w:rPr>
        <w:t>respond</w:t>
      </w:r>
      <w:r>
        <w:t xml:space="preserve">, as it </w:t>
      </w:r>
      <w:r w:rsidRPr="005D2992">
        <w:rPr>
          <w:noProof/>
        </w:rPr>
        <w:t>is normally</w:t>
      </w:r>
      <w:r>
        <w:t xml:space="preserve"> the case in the </w:t>
      </w:r>
      <w:r w:rsidRPr="005D2992">
        <w:rPr>
          <w:noProof/>
        </w:rPr>
        <w:t>analyzed</w:t>
      </w:r>
      <w:r>
        <w:t xml:space="preserve"> experimental setups, in which case there would be neither time pressure nor time delay. </w:t>
      </w:r>
      <w:r w:rsidRPr="005D2992">
        <w:rPr>
          <w:noProof/>
        </w:rPr>
        <w:t>Varying spans of time operationalize time pressure</w:t>
      </w:r>
      <w:r>
        <w:t xml:space="preserve">, and the higher the time pressure, </w:t>
      </w:r>
      <w:r w:rsidRPr="005D2992">
        <w:rPr>
          <w:noProof/>
        </w:rPr>
        <w:t>the</w:t>
      </w:r>
      <w:r>
        <w:t xml:space="preserve"> less time is available to subjects to provide an answer, in which case the frequency of utilitarian moral judgments decreases. The effect of time pressure was significant, ranging from </w:t>
      </w:r>
      <w:r w:rsidRPr="005A1B97">
        <w:rPr>
          <w:i/>
        </w:rPr>
        <w:t>t</w:t>
      </w:r>
      <w:r w:rsidRPr="005A1B97">
        <w:t xml:space="preserve">(1,182)=3.98, </w:t>
      </w:r>
      <w:r w:rsidRPr="005A1B97">
        <w:rPr>
          <w:i/>
        </w:rPr>
        <w:t>p</w:t>
      </w:r>
      <w:r w:rsidRPr="005A1B97">
        <w:t xml:space="preserve"> &lt;0.0001</w:t>
      </w:r>
      <w:r>
        <w:t xml:space="preserve"> (Cummins &amp; Cummins, 2012) to </w:t>
      </w:r>
      <w:r w:rsidRPr="005A1B97">
        <w:rPr>
          <w:i/>
        </w:rPr>
        <w:t>U</w:t>
      </w:r>
      <w:r>
        <w:rPr>
          <w:i/>
        </w:rPr>
        <w:t xml:space="preserve"> </w:t>
      </w:r>
      <w:r>
        <w:t xml:space="preserve">= 364.00, </w:t>
      </w:r>
      <w:r>
        <w:rPr>
          <w:i/>
        </w:rPr>
        <w:t xml:space="preserve">p </w:t>
      </w:r>
      <w:r>
        <w:t>= 0.011 (Suter &amp; Hertwig, 2011).</w:t>
      </w:r>
    </w:p>
    <w:p w14:paraId="5C423E52" w14:textId="77777777" w:rsidR="00467796" w:rsidRDefault="00467796" w:rsidP="00467796">
      <w:r>
        <w:rPr>
          <w:b/>
        </w:rPr>
        <w:t>Causal role</w:t>
      </w:r>
      <w:r>
        <w:t xml:space="preserve"> refers to the causal role of the object that is manipulated by the actor in the sacrificial dilemma (Waldmann &amp; Dieterich, 2007). The situational factor is construed as </w:t>
      </w:r>
      <w:r w:rsidRPr="005D2992">
        <w:rPr>
          <w:noProof/>
        </w:rPr>
        <w:t>a categorical</w:t>
      </w:r>
      <w:r>
        <w:t xml:space="preserve"> factor and considered present when the object of intervention is the ‘agent’ rather than the ‘patient’ in the sacrificial dilemma. For example, when pulling a switch in the switch dilemma, then the object of intervention is the trolley, which </w:t>
      </w:r>
      <w:r w:rsidRPr="005D2992">
        <w:rPr>
          <w:noProof/>
        </w:rPr>
        <w:t>is considered</w:t>
      </w:r>
      <w:r>
        <w:t xml:space="preserve"> an agent because it forms a threat, whereas pushing the fat man off the bridge in the push dilemma is to manipulate a </w:t>
      </w:r>
      <w:r w:rsidRPr="005D2992">
        <w:rPr>
          <w:noProof/>
        </w:rPr>
        <w:t>patient,</w:t>
      </w:r>
      <w:r>
        <w:t xml:space="preserve"> because the fat man himself is doing nothing. </w:t>
      </w:r>
      <w:r w:rsidRPr="005D2992">
        <w:rPr>
          <w:noProof/>
        </w:rPr>
        <w:t>Causal</w:t>
      </w:r>
      <w:r>
        <w:t xml:space="preserve"> role had a significant effect (</w:t>
      </w:r>
      <w:r w:rsidRPr="0051531E">
        <w:rPr>
          <w:i/>
        </w:rPr>
        <w:t>F</w:t>
      </w:r>
      <w:r>
        <w:t>(1, 54) =</w:t>
      </w:r>
      <w:r w:rsidRPr="0051531E">
        <w:t xml:space="preserve"> 39.9, </w:t>
      </w:r>
      <w:r w:rsidRPr="0051531E">
        <w:rPr>
          <w:i/>
        </w:rPr>
        <w:t>p</w:t>
      </w:r>
      <w:r w:rsidRPr="0051531E">
        <w:rPr>
          <w:i/>
          <w:vertAlign w:val="subscript"/>
        </w:rPr>
        <w:t>rep</w:t>
      </w:r>
      <w:r>
        <w:t xml:space="preserve"> &gt; 0.99) and positively influenced the frequency of utilitarian moral judgment. </w:t>
      </w:r>
    </w:p>
    <w:p w14:paraId="745DA727" w14:textId="77777777" w:rsidR="00467796" w:rsidRDefault="00467796" w:rsidP="00467796">
      <w:r>
        <w:rPr>
          <w:b/>
        </w:rPr>
        <w:t xml:space="preserve">Harm evitability </w:t>
      </w:r>
      <w:r>
        <w:t xml:space="preserve">is construed as </w:t>
      </w:r>
      <w:r w:rsidRPr="005D2992">
        <w:rPr>
          <w:noProof/>
        </w:rPr>
        <w:t>a categorical</w:t>
      </w:r>
      <w:r>
        <w:t xml:space="preserve"> situational factor and present when </w:t>
      </w:r>
      <w:r w:rsidRPr="005D2992">
        <w:rPr>
          <w:noProof/>
        </w:rPr>
        <w:t>individuals in the dilemma might be harmed by an action of the judging subject</w:t>
      </w:r>
      <w:r>
        <w:t xml:space="preserve"> whereas they would not </w:t>
      </w:r>
      <w:r w:rsidRPr="005D2992">
        <w:rPr>
          <w:noProof/>
        </w:rPr>
        <w:t>be harmed</w:t>
      </w:r>
      <w:r>
        <w:t xml:space="preserve"> if the judging subject chose to remain passive (Moore et al., 2008). For example, Moore et al. (2008) ask subjects to consider a case where an elevator with the judging subject aboard is about to </w:t>
      </w:r>
      <w:r w:rsidRPr="005D2992">
        <w:rPr>
          <w:noProof/>
        </w:rPr>
        <w:t>brake</w:t>
      </w:r>
      <w:r>
        <w:t>: in this case, all individuals aboard will inevitably be harmed even if the judging subject does nothing (like throwing another individual out of the elevator). When harm was evitable, the frequency of utilitarian moral judgment decreased (</w:t>
      </w:r>
      <w:r w:rsidRPr="0051531E">
        <w:rPr>
          <w:i/>
        </w:rPr>
        <w:t>F</w:t>
      </w:r>
      <w:r w:rsidRPr="0051531E">
        <w:t xml:space="preserve">(1, 112) </w:t>
      </w:r>
      <w:r>
        <w:t xml:space="preserve">= </w:t>
      </w:r>
      <w:r w:rsidRPr="0051531E">
        <w:t>31.35,</w:t>
      </w:r>
      <w:r>
        <w:t xml:space="preserve"> </w:t>
      </w:r>
      <w:r>
        <w:rPr>
          <w:i/>
        </w:rPr>
        <w:t>p</w:t>
      </w:r>
      <w:r>
        <w:rPr>
          <w:i/>
          <w:vertAlign w:val="subscript"/>
        </w:rPr>
        <w:t xml:space="preserve">rep </w:t>
      </w:r>
      <w:r>
        <w:rPr>
          <w:i/>
        </w:rPr>
        <w:t xml:space="preserve">= </w:t>
      </w:r>
      <w:r w:rsidRPr="0051531E">
        <w:t>0.99</w:t>
      </w:r>
      <w:r>
        <w:t>). The underlying mechanism may likely be an increase in negative affect, as afflicting harm in a situation where it was evitable plausibly causes strong emotional disapproval (Greene, 2008).</w:t>
      </w:r>
    </w:p>
    <w:p w14:paraId="47E27B6D" w14:textId="77777777" w:rsidR="00467796" w:rsidRDefault="00467796" w:rsidP="00467796">
      <w:r>
        <w:t xml:space="preserve">Relatedly, </w:t>
      </w:r>
      <w:r>
        <w:rPr>
          <w:b/>
        </w:rPr>
        <w:t xml:space="preserve">harm severity </w:t>
      </w:r>
      <w:r>
        <w:t xml:space="preserve">is a situational factor that pertains to the harm of sacrifices in the moral dilemma, </w:t>
      </w:r>
      <w:r w:rsidRPr="005D2992">
        <w:rPr>
          <w:noProof/>
        </w:rPr>
        <w:t>and</w:t>
      </w:r>
      <w:r>
        <w:t xml:space="preserve"> it is manipulated in continuous degrees, going from pain to death (Tremoliere et al., 2012). As the severity of harm that would befall the potential sacrifice (that is, not the five workers on the track but the fat man on the bridge in the push dilemma) increases, the frequency of utilitarian moral judgments decreases significantly (</w:t>
      </w:r>
      <w:r w:rsidRPr="00A374E2">
        <w:rPr>
          <w:i/>
        </w:rPr>
        <w:t>t</w:t>
      </w:r>
      <w:r>
        <w:t xml:space="preserve">(147) = 2.0, </w:t>
      </w:r>
      <w:r w:rsidRPr="00A374E2">
        <w:rPr>
          <w:i/>
        </w:rPr>
        <w:t>p</w:t>
      </w:r>
      <w:r>
        <w:t xml:space="preserve"> = .03). In line with dual process theory, the effect is likely due to increased negative affect, though the authors did not control for this possibility. </w:t>
      </w:r>
    </w:p>
    <w:p w14:paraId="56A5F2F7" w14:textId="77777777" w:rsidR="00467796" w:rsidRDefault="00467796" w:rsidP="00467796">
      <w:r>
        <w:t xml:space="preserve">The situational factor </w:t>
      </w:r>
      <w:r>
        <w:rPr>
          <w:b/>
        </w:rPr>
        <w:t>relation to judge</w:t>
      </w:r>
      <w:r>
        <w:t xml:space="preserve"> pertains to the personal relation of the potential victims in a sacrificial dilemma with the judging subject on a continuous scale, from no relationship to an increasingly close relationship going from social friends to kin to oneself (Sachdeva et al., 2015; Tassy et al., 2013). Sachdeva et al. (2015), characteristically for both studies, manipulate the situational factor by presenting subjects with dilemmas in which they </w:t>
      </w:r>
      <w:r w:rsidRPr="005D2992">
        <w:rPr>
          <w:noProof/>
        </w:rPr>
        <w:t>are affectively related</w:t>
      </w:r>
      <w:r>
        <w:t xml:space="preserve"> to the potential victims, such as friends or kin or even themselves. With increasingly close relation to judge, utilitarian judgments increase significantly, [OR=1.17 (1.07; 1.27), </w:t>
      </w:r>
      <w:r>
        <w:rPr>
          <w:i/>
        </w:rPr>
        <w:t>p</w:t>
      </w:r>
      <w:r>
        <w:t xml:space="preserve"> =</w:t>
      </w:r>
      <w:r w:rsidRPr="00E82B28">
        <w:t xml:space="preserve"> &lt;0.001</w:t>
      </w:r>
      <w:r>
        <w:t xml:space="preserve">]. </w:t>
      </w:r>
      <w:r w:rsidRPr="005D2992">
        <w:rPr>
          <w:noProof/>
        </w:rPr>
        <w:t>This</w:t>
      </w:r>
      <w:r>
        <w:t xml:space="preserve"> is an interesting result, </w:t>
      </w:r>
      <w:r w:rsidRPr="005D2992">
        <w:rPr>
          <w:noProof/>
        </w:rPr>
        <w:t>as</w:t>
      </w:r>
      <w:r>
        <w:t xml:space="preserve"> relation to </w:t>
      </w:r>
      <w:r w:rsidRPr="005D2992">
        <w:rPr>
          <w:noProof/>
        </w:rPr>
        <w:t>judge</w:t>
      </w:r>
      <w:r>
        <w:t xml:space="preserve"> plausibly affect empathic concern. That is, having a family member threatened by a trolley should </w:t>
      </w:r>
      <w:r w:rsidRPr="005D2992">
        <w:rPr>
          <w:noProof/>
        </w:rPr>
        <w:t>instil</w:t>
      </w:r>
      <w:r>
        <w:t xml:space="preserve"> negative </w:t>
      </w:r>
      <w:r w:rsidRPr="005D2992">
        <w:rPr>
          <w:noProof/>
        </w:rPr>
        <w:t>affect</w:t>
      </w:r>
      <w:r>
        <w:t xml:space="preserve">, in which case we should expect a decrease of utilitarian moral judgment, contrary to the present finding. However, it is important to </w:t>
      </w:r>
      <w:r w:rsidRPr="005D2992">
        <w:rPr>
          <w:noProof/>
        </w:rPr>
        <w:t>recognize</w:t>
      </w:r>
      <w:r>
        <w:t xml:space="preserve"> that subjects can save their relatives, which might rather </w:t>
      </w:r>
      <w:r w:rsidRPr="005D2992">
        <w:rPr>
          <w:noProof/>
        </w:rPr>
        <w:t>instil</w:t>
      </w:r>
      <w:r>
        <w:t xml:space="preserve"> positive </w:t>
      </w:r>
      <w:r w:rsidRPr="005D2992">
        <w:rPr>
          <w:noProof/>
        </w:rPr>
        <w:t>affect</w:t>
      </w:r>
      <w:r>
        <w:t xml:space="preserve">, thus fitting the predictions of dual process theory. </w:t>
      </w:r>
    </w:p>
    <w:p w14:paraId="3766DCED" w14:textId="77777777" w:rsidR="00467796" w:rsidRPr="00D91755" w:rsidRDefault="00467796" w:rsidP="00467796">
      <w:r>
        <w:t xml:space="preserve">Finally, the factor </w:t>
      </w:r>
      <w:r w:rsidRPr="005D2992">
        <w:rPr>
          <w:b/>
          <w:noProof/>
        </w:rPr>
        <w:t>self</w:t>
      </w:r>
      <w:r>
        <w:rPr>
          <w:noProof/>
        </w:rPr>
        <w:t xml:space="preserve"> </w:t>
      </w:r>
      <w:r w:rsidRPr="005D2992">
        <w:rPr>
          <w:noProof/>
        </w:rPr>
        <w:t>refers</w:t>
      </w:r>
      <w:r>
        <w:t xml:space="preserve"> to the case where the potential victim in the sacrificial dilemma is oneself, thus when subjects have the choice of sacrificing their own lives or to let a greater number die (Lotto et al., 2014; Sachdeva et al., 2015). In distinction to the previous situational factor, relation to judge, the situational factor ‘self’ concerns the people threatened in the starting position of the dilemma, e.g. the workers on the track, rather than the person </w:t>
      </w:r>
      <w:r w:rsidRPr="005D2992">
        <w:rPr>
          <w:noProof/>
        </w:rPr>
        <w:t>being used</w:t>
      </w:r>
      <w:r>
        <w:t xml:space="preserve"> as a means to avert the threat (e.g. the fat man on the bridge). If subjects would have to act to save themselves, then the frequency of utilitarian moral judgment increases significantly, from </w:t>
      </w:r>
      <w:r w:rsidRPr="00BE3F43">
        <w:rPr>
          <w:i/>
        </w:rPr>
        <w:t>F</w:t>
      </w:r>
      <w:r w:rsidRPr="00BE3F43">
        <w:t xml:space="preserve">(1,460) = 4.48, </w:t>
      </w:r>
      <w:r w:rsidRPr="00BE3F43">
        <w:rPr>
          <w:i/>
        </w:rPr>
        <w:t>p</w:t>
      </w:r>
      <w:r w:rsidRPr="00BE3F43">
        <w:t xml:space="preserve"> = </w:t>
      </w:r>
      <w:r>
        <w:t xml:space="preserve">0.035 (Sachdeva et al., 2015) to </w:t>
      </w:r>
      <w:r w:rsidRPr="00BE3F43">
        <w:rPr>
          <w:i/>
        </w:rPr>
        <w:t>F</w:t>
      </w:r>
      <w:r>
        <w:t xml:space="preserve">(1,104)= 3.23, </w:t>
      </w:r>
      <w:r w:rsidRPr="00BE3F43">
        <w:rPr>
          <w:i/>
        </w:rPr>
        <w:t>p</w:t>
      </w:r>
      <w:r>
        <w:t xml:space="preserve"> = 0.04 (Lotto et al., 2014). </w:t>
      </w:r>
    </w:p>
    <w:p w14:paraId="24220665" w14:textId="77777777" w:rsidR="00467796" w:rsidRPr="0083149C" w:rsidRDefault="00467796">
      <w:pPr>
        <w:spacing w:after="200" w:line="276" w:lineRule="auto"/>
        <w:ind w:firstLine="0"/>
        <w:jc w:val="left"/>
        <w:rPr>
          <w:rFonts w:asciiTheme="minorHAnsi" w:eastAsiaTheme="minorHAnsi" w:hAnsiTheme="minorHAnsi" w:cstheme="minorBidi"/>
          <w:sz w:val="22"/>
          <w:szCs w:val="22"/>
          <w:lang w:val="en-GB"/>
        </w:rPr>
      </w:pPr>
    </w:p>
    <w:sectPr w:rsidR="00467796" w:rsidRPr="0083149C" w:rsidSect="00DA3034">
      <w:pgSz w:w="11907" w:h="16839" w:code="9"/>
      <w:pgMar w:top="1418" w:right="2835" w:bottom="1418" w:left="141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22D9A9" w14:textId="77777777" w:rsidR="00663D9F" w:rsidRDefault="00663D9F" w:rsidP="00B471C7">
      <w:pPr>
        <w:spacing w:line="240" w:lineRule="auto"/>
      </w:pPr>
      <w:r>
        <w:separator/>
      </w:r>
    </w:p>
  </w:endnote>
  <w:endnote w:type="continuationSeparator" w:id="0">
    <w:p w14:paraId="51C08EA4" w14:textId="77777777" w:rsidR="00663D9F" w:rsidRDefault="00663D9F" w:rsidP="00B471C7">
      <w:pPr>
        <w:spacing w:line="240" w:lineRule="auto"/>
      </w:pPr>
      <w:r>
        <w:continuationSeparator/>
      </w:r>
    </w:p>
  </w:endnote>
  <w:endnote w:type="continuationNotice" w:id="1">
    <w:p w14:paraId="528C9EA9" w14:textId="77777777" w:rsidR="00663D9F" w:rsidRDefault="00663D9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F5FD89" w14:textId="77777777" w:rsidR="00663D9F" w:rsidRDefault="00663D9F" w:rsidP="00B471C7">
      <w:pPr>
        <w:spacing w:line="240" w:lineRule="auto"/>
      </w:pPr>
      <w:r>
        <w:separator/>
      </w:r>
    </w:p>
  </w:footnote>
  <w:footnote w:type="continuationSeparator" w:id="0">
    <w:p w14:paraId="272BDF95" w14:textId="77777777" w:rsidR="00663D9F" w:rsidRDefault="00663D9F" w:rsidP="00B471C7">
      <w:pPr>
        <w:spacing w:line="240" w:lineRule="auto"/>
      </w:pPr>
      <w:r>
        <w:continuationSeparator/>
      </w:r>
    </w:p>
  </w:footnote>
  <w:footnote w:type="continuationNotice" w:id="1">
    <w:p w14:paraId="30EE231E" w14:textId="77777777" w:rsidR="00663D9F" w:rsidRDefault="00663D9F">
      <w:pPr>
        <w:spacing w:line="240" w:lineRule="auto"/>
      </w:pPr>
    </w:p>
  </w:footnote>
  <w:footnote w:id="2">
    <w:p w14:paraId="003638DB" w14:textId="77777777" w:rsidR="00663D9F" w:rsidRPr="00E03D68" w:rsidRDefault="00663D9F" w:rsidP="00467796">
      <w:pPr>
        <w:pStyle w:val="FootnoteText"/>
      </w:pPr>
      <w:r>
        <w:rPr>
          <w:rStyle w:val="FootnoteReference"/>
        </w:rPr>
        <w:footnoteRef/>
      </w:r>
      <w:r>
        <w:t xml:space="preserve"> </w:t>
      </w:r>
      <w:r w:rsidRPr="00E03D68">
        <w:t xml:space="preserve">It </w:t>
      </w:r>
      <w:r>
        <w:t xml:space="preserve">should be noted that action choice might conflate moral reasoning with moral judgment. The former might be activated by asking about the acceptability of an action, whereas the latter is concerned when one is asked to judge whether a particular act is done or not. </w:t>
      </w:r>
      <w:r w:rsidRPr="00E03D68">
        <w:t xml:space="preserve"> </w:t>
      </w:r>
    </w:p>
  </w:footnote>
  <w:footnote w:id="3">
    <w:p w14:paraId="06FD368A" w14:textId="430A2293" w:rsidR="00663D9F" w:rsidRPr="006D13D4" w:rsidRDefault="00663D9F">
      <w:pPr>
        <w:pStyle w:val="FootnoteText"/>
      </w:pPr>
      <w:r>
        <w:rPr>
          <w:rStyle w:val="FootnoteReference"/>
        </w:rPr>
        <w:footnoteRef/>
      </w:r>
      <w:r>
        <w:t xml:space="preserve"> </w:t>
      </w:r>
      <w:r w:rsidRPr="0083149C">
        <w:t>To be clear, the correspondence is not substantive</w:t>
      </w:r>
      <w:r>
        <w:t xml:space="preserve">. There is no general association of acting vs not acting from the point of moral theory. Instead, the design of the experimental materials produced the mentioned correspondence as a by-product.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8B7756" w14:textId="6DD56C6C" w:rsidR="00663D9F" w:rsidRPr="00861B86" w:rsidRDefault="00663D9F" w:rsidP="00B00AC1">
    <w:pPr>
      <w:pStyle w:val="Header"/>
      <w:framePr w:w="638" w:wrap="around" w:vAnchor="text" w:hAnchor="page" w:x="14769" w:yAlign="inside"/>
      <w:tabs>
        <w:tab w:val="clear" w:pos="4320"/>
        <w:tab w:val="clear" w:pos="8640"/>
        <w:tab w:val="left" w:pos="851"/>
      </w:tabs>
      <w:ind w:left="284" w:right="36"/>
      <w:rPr>
        <w:rStyle w:val="PageNumber"/>
        <w:lang w:val="de-DE"/>
      </w:rPr>
    </w:pPr>
    <w:r>
      <w:rPr>
        <w:rStyle w:val="PageNumber"/>
      </w:rPr>
      <w:t xml:space="preserve"> </w:t>
    </w:r>
    <w:r>
      <w:rPr>
        <w:rStyle w:val="PageNumber"/>
      </w:rPr>
      <w:fldChar w:fldCharType="begin"/>
    </w:r>
    <w:r w:rsidRPr="00861B86">
      <w:rPr>
        <w:rStyle w:val="PageNumber"/>
        <w:lang w:val="de-DE"/>
      </w:rPr>
      <w:instrText xml:space="preserve">PAGE  </w:instrText>
    </w:r>
    <w:r>
      <w:rPr>
        <w:rStyle w:val="PageNumber"/>
      </w:rPr>
      <w:fldChar w:fldCharType="separate"/>
    </w:r>
    <w:r w:rsidRPr="00861B86">
      <w:rPr>
        <w:rStyle w:val="PageNumber"/>
        <w:noProof/>
        <w:lang w:val="de-DE"/>
      </w:rPr>
      <w:t>3</w:t>
    </w:r>
    <w:r>
      <w:rPr>
        <w:rStyle w:val="PageNumber"/>
      </w:rPr>
      <w:fldChar w:fldCharType="end"/>
    </w:r>
  </w:p>
  <w:p w14:paraId="036E056C" w14:textId="4C9D7B11" w:rsidR="00663D9F" w:rsidRPr="0066585F" w:rsidRDefault="00663D9F" w:rsidP="00B00AC1">
    <w:pPr>
      <w:pStyle w:val="Header"/>
      <w:tabs>
        <w:tab w:val="clear" w:pos="4320"/>
        <w:tab w:val="clear" w:pos="8640"/>
        <w:tab w:val="right" w:pos="8647"/>
        <w:tab w:val="right" w:pos="9360"/>
      </w:tabs>
      <w:ind w:right="820"/>
      <w:jc w:val="right"/>
      <w:rPr>
        <w:lang w:val="en-GB"/>
      </w:rPr>
    </w:pPr>
    <w:r>
      <w:rPr>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E44D60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BE12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F8673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25805F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54285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F661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AA96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6233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C22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7E39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F74F23"/>
    <w:multiLevelType w:val="multilevel"/>
    <w:tmpl w:val="AA700E3E"/>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1" w15:restartNumberingAfterBreak="0">
    <w:nsid w:val="217C4933"/>
    <w:multiLevelType w:val="hybridMultilevel"/>
    <w:tmpl w:val="B374E14E"/>
    <w:lvl w:ilvl="0" w:tplc="EC24EA4A">
      <w:start w:val="1"/>
      <w:numFmt w:val="bullet"/>
      <w:lvlText w:val="-"/>
      <w:lvlJc w:val="left"/>
      <w:pPr>
        <w:ind w:left="927" w:hanging="360"/>
      </w:pPr>
      <w:rPr>
        <w:rFonts w:ascii="Century Schoolbook" w:eastAsia="Times New Roman" w:hAnsi="Century Schoolbook" w:cstheme="minorBidi"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222A569A"/>
    <w:multiLevelType w:val="multilevel"/>
    <w:tmpl w:val="55BA55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28F86BE4"/>
    <w:multiLevelType w:val="hybridMultilevel"/>
    <w:tmpl w:val="111812AA"/>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7015AD5"/>
    <w:multiLevelType w:val="hybridMultilevel"/>
    <w:tmpl w:val="65AE52B6"/>
    <w:lvl w:ilvl="0" w:tplc="04070001">
      <w:start w:val="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8CE6B9F"/>
    <w:multiLevelType w:val="hybridMultilevel"/>
    <w:tmpl w:val="09C8C29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872CD2"/>
    <w:multiLevelType w:val="hybridMultilevel"/>
    <w:tmpl w:val="2946B5C4"/>
    <w:lvl w:ilvl="0" w:tplc="D6761A16">
      <w:start w:val="2"/>
      <w:numFmt w:val="bullet"/>
      <w:lvlText w:val=""/>
      <w:lvlJc w:val="left"/>
      <w:pPr>
        <w:ind w:left="927" w:hanging="360"/>
      </w:pPr>
      <w:rPr>
        <w:rFonts w:ascii="Symbol" w:eastAsia="Times New Roman" w:hAnsi="Symbol" w:cstheme="minorBidi"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7" w15:restartNumberingAfterBreak="0">
    <w:nsid w:val="4461085D"/>
    <w:multiLevelType w:val="multilevel"/>
    <w:tmpl w:val="0A18BB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729267B"/>
    <w:multiLevelType w:val="multilevel"/>
    <w:tmpl w:val="DEFC158C"/>
    <w:lvl w:ilvl="0">
      <w:start w:val="1"/>
      <w:numFmt w:val="decimal"/>
      <w:lvlText w:val="%1"/>
      <w:lvlJc w:val="left"/>
      <w:pPr>
        <w:ind w:left="432" w:hanging="432"/>
      </w:pPr>
      <w:rPr>
        <w:rFonts w:hint="default"/>
      </w:rPr>
    </w:lvl>
    <w:lvl w:ilvl="1">
      <w:start w:val="1"/>
      <w:numFmt w:val="decimal"/>
      <w:lvlText w:val="%1.%2"/>
      <w:lvlJc w:val="left"/>
      <w:pPr>
        <w:ind w:left="1002" w:hanging="576"/>
      </w:pPr>
      <w:rPr>
        <w:rFonts w:ascii="Gill Sans MT" w:hAnsi="Gill Sans MT"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ascii="Gill Sans MT" w:hAnsi="Gill Sans MT"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D6C3CC5"/>
    <w:multiLevelType w:val="hybridMultilevel"/>
    <w:tmpl w:val="15C0D11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0" w15:restartNumberingAfterBreak="0">
    <w:nsid w:val="5E744618"/>
    <w:multiLevelType w:val="multilevel"/>
    <w:tmpl w:val="8278B2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B6D795F"/>
    <w:multiLevelType w:val="hybridMultilevel"/>
    <w:tmpl w:val="1AA82900"/>
    <w:lvl w:ilvl="0" w:tplc="0407000F">
      <w:start w:val="1"/>
      <w:numFmt w:val="decimal"/>
      <w:lvlText w:val="%1."/>
      <w:lvlJc w:val="left"/>
      <w:pPr>
        <w:ind w:left="1429" w:hanging="360"/>
      </w:p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num w:numId="1">
    <w:abstractNumId w:val="19"/>
  </w:num>
  <w:num w:numId="2">
    <w:abstractNumId w:val="21"/>
  </w:num>
  <w:num w:numId="3">
    <w:abstractNumId w:val="15"/>
  </w:num>
  <w:num w:numId="4">
    <w:abstractNumId w:val="12"/>
  </w:num>
  <w:num w:numId="5">
    <w:abstractNumId w:val="10"/>
  </w:num>
  <w:num w:numId="6">
    <w:abstractNumId w:val="18"/>
  </w:num>
  <w:num w:numId="7">
    <w:abstractNumId w:val="20"/>
  </w:num>
  <w:num w:numId="8">
    <w:abstractNumId w:val="0"/>
  </w:num>
  <w:num w:numId="9">
    <w:abstractNumId w:val="1"/>
  </w:num>
  <w:num w:numId="10">
    <w:abstractNumId w:val="2"/>
  </w:num>
  <w:num w:numId="11">
    <w:abstractNumId w:val="3"/>
  </w:num>
  <w:num w:numId="12">
    <w:abstractNumId w:val="4"/>
  </w:num>
  <w:num w:numId="13">
    <w:abstractNumId w:val="5"/>
  </w:num>
  <w:num w:numId="14">
    <w:abstractNumId w:val="6"/>
  </w:num>
  <w:num w:numId="15">
    <w:abstractNumId w:val="7"/>
  </w:num>
  <w:num w:numId="16">
    <w:abstractNumId w:val="8"/>
  </w:num>
  <w:num w:numId="17">
    <w:abstractNumId w:val="9"/>
  </w:num>
  <w:num w:numId="18">
    <w:abstractNumId w:val="11"/>
  </w:num>
  <w:num w:numId="19">
    <w:abstractNumId w:val="17"/>
  </w:num>
  <w:num w:numId="20">
    <w:abstractNumId w:val="13"/>
  </w:num>
  <w:num w:numId="21">
    <w:abstractNumId w:val="16"/>
  </w:num>
  <w:num w:numId="22">
    <w:abstractNumId w:val="14"/>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removePersonalInformation/>
  <w:removeDateAndTime/>
  <w:defaultTabStop w:val="709"/>
  <w:hyphenationZone w:val="425"/>
  <w:characterSpacingControl w:val="doNotCompress"/>
  <w:savePreviewPicture/>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QzsTA1MTQ0NTc1MDdT0lEKTi0uzszPAykwNq4FAG0wuXUtAAAA"/>
  </w:docVars>
  <w:rsids>
    <w:rsidRoot w:val="003C0881"/>
    <w:rsid w:val="00007706"/>
    <w:rsid w:val="00013B84"/>
    <w:rsid w:val="00017F4B"/>
    <w:rsid w:val="00025DBA"/>
    <w:rsid w:val="00032873"/>
    <w:rsid w:val="00032CE2"/>
    <w:rsid w:val="00034A70"/>
    <w:rsid w:val="00040F68"/>
    <w:rsid w:val="000431B1"/>
    <w:rsid w:val="00043726"/>
    <w:rsid w:val="00051B20"/>
    <w:rsid w:val="000628C0"/>
    <w:rsid w:val="00062A71"/>
    <w:rsid w:val="0006374E"/>
    <w:rsid w:val="00064E5A"/>
    <w:rsid w:val="00067418"/>
    <w:rsid w:val="00073BE0"/>
    <w:rsid w:val="00077C01"/>
    <w:rsid w:val="000851A5"/>
    <w:rsid w:val="000856E3"/>
    <w:rsid w:val="00090057"/>
    <w:rsid w:val="000A6FCC"/>
    <w:rsid w:val="000C2F31"/>
    <w:rsid w:val="000C34FE"/>
    <w:rsid w:val="000D24D8"/>
    <w:rsid w:val="000D41D9"/>
    <w:rsid w:val="000D49FD"/>
    <w:rsid w:val="000D526E"/>
    <w:rsid w:val="000E3389"/>
    <w:rsid w:val="000E4492"/>
    <w:rsid w:val="000E594B"/>
    <w:rsid w:val="000F78C5"/>
    <w:rsid w:val="0010641F"/>
    <w:rsid w:val="001124A6"/>
    <w:rsid w:val="0011274A"/>
    <w:rsid w:val="00130FC4"/>
    <w:rsid w:val="001326F7"/>
    <w:rsid w:val="00132BF2"/>
    <w:rsid w:val="001414EB"/>
    <w:rsid w:val="0014345F"/>
    <w:rsid w:val="00143DEB"/>
    <w:rsid w:val="00145E11"/>
    <w:rsid w:val="00147922"/>
    <w:rsid w:val="00163528"/>
    <w:rsid w:val="00166D7E"/>
    <w:rsid w:val="001706D9"/>
    <w:rsid w:val="00172238"/>
    <w:rsid w:val="00180438"/>
    <w:rsid w:val="00183E4C"/>
    <w:rsid w:val="0018507A"/>
    <w:rsid w:val="00186D0F"/>
    <w:rsid w:val="0019290E"/>
    <w:rsid w:val="00197A3B"/>
    <w:rsid w:val="001A04D6"/>
    <w:rsid w:val="001A0D25"/>
    <w:rsid w:val="001A17ED"/>
    <w:rsid w:val="001A5393"/>
    <w:rsid w:val="001A606B"/>
    <w:rsid w:val="001B168C"/>
    <w:rsid w:val="001D07D9"/>
    <w:rsid w:val="001D3C6D"/>
    <w:rsid w:val="001E1E97"/>
    <w:rsid w:val="001F1F2E"/>
    <w:rsid w:val="00202231"/>
    <w:rsid w:val="0021077F"/>
    <w:rsid w:val="002130F2"/>
    <w:rsid w:val="00214AD6"/>
    <w:rsid w:val="00217918"/>
    <w:rsid w:val="00220AEA"/>
    <w:rsid w:val="00224D6C"/>
    <w:rsid w:val="00233777"/>
    <w:rsid w:val="00233BE3"/>
    <w:rsid w:val="00235FC8"/>
    <w:rsid w:val="002437CF"/>
    <w:rsid w:val="00245213"/>
    <w:rsid w:val="002474AE"/>
    <w:rsid w:val="00250B54"/>
    <w:rsid w:val="002560FD"/>
    <w:rsid w:val="00271180"/>
    <w:rsid w:val="0027379C"/>
    <w:rsid w:val="002747A8"/>
    <w:rsid w:val="00282302"/>
    <w:rsid w:val="002867B9"/>
    <w:rsid w:val="00295B10"/>
    <w:rsid w:val="002A299B"/>
    <w:rsid w:val="002A7185"/>
    <w:rsid w:val="002A71AE"/>
    <w:rsid w:val="002B7523"/>
    <w:rsid w:val="002C72AF"/>
    <w:rsid w:val="002D238A"/>
    <w:rsid w:val="002E02F2"/>
    <w:rsid w:val="002F0772"/>
    <w:rsid w:val="002F0DB5"/>
    <w:rsid w:val="002F376B"/>
    <w:rsid w:val="002F5C5C"/>
    <w:rsid w:val="002F6DAE"/>
    <w:rsid w:val="00311ADD"/>
    <w:rsid w:val="00313463"/>
    <w:rsid w:val="00316C73"/>
    <w:rsid w:val="00330D91"/>
    <w:rsid w:val="003347AB"/>
    <w:rsid w:val="003403E0"/>
    <w:rsid w:val="00345554"/>
    <w:rsid w:val="00346AAB"/>
    <w:rsid w:val="00352B65"/>
    <w:rsid w:val="00353371"/>
    <w:rsid w:val="00365D94"/>
    <w:rsid w:val="003670D5"/>
    <w:rsid w:val="00372374"/>
    <w:rsid w:val="0037755D"/>
    <w:rsid w:val="0037786A"/>
    <w:rsid w:val="00392B33"/>
    <w:rsid w:val="00394E2D"/>
    <w:rsid w:val="00396625"/>
    <w:rsid w:val="00397FEE"/>
    <w:rsid w:val="003A1C52"/>
    <w:rsid w:val="003A7D46"/>
    <w:rsid w:val="003B3FE7"/>
    <w:rsid w:val="003B65A9"/>
    <w:rsid w:val="003C0881"/>
    <w:rsid w:val="003C205B"/>
    <w:rsid w:val="003C521E"/>
    <w:rsid w:val="003D2BC0"/>
    <w:rsid w:val="003E6F1B"/>
    <w:rsid w:val="003E7777"/>
    <w:rsid w:val="003F434D"/>
    <w:rsid w:val="0040462E"/>
    <w:rsid w:val="00405161"/>
    <w:rsid w:val="00413A1F"/>
    <w:rsid w:val="0041731E"/>
    <w:rsid w:val="00417464"/>
    <w:rsid w:val="00435082"/>
    <w:rsid w:val="004372C6"/>
    <w:rsid w:val="004411FA"/>
    <w:rsid w:val="00442A6D"/>
    <w:rsid w:val="00452887"/>
    <w:rsid w:val="00456E57"/>
    <w:rsid w:val="00467796"/>
    <w:rsid w:val="00482997"/>
    <w:rsid w:val="00492BEE"/>
    <w:rsid w:val="004952ED"/>
    <w:rsid w:val="004B05C2"/>
    <w:rsid w:val="004B5753"/>
    <w:rsid w:val="004B7ED8"/>
    <w:rsid w:val="004C551C"/>
    <w:rsid w:val="004C7E17"/>
    <w:rsid w:val="004E2AED"/>
    <w:rsid w:val="004E703D"/>
    <w:rsid w:val="004F0EFC"/>
    <w:rsid w:val="004F1A18"/>
    <w:rsid w:val="004F60AD"/>
    <w:rsid w:val="004F6780"/>
    <w:rsid w:val="0050008C"/>
    <w:rsid w:val="00501AA3"/>
    <w:rsid w:val="00503BD6"/>
    <w:rsid w:val="00507055"/>
    <w:rsid w:val="00514207"/>
    <w:rsid w:val="00514278"/>
    <w:rsid w:val="00514D95"/>
    <w:rsid w:val="0051531E"/>
    <w:rsid w:val="00523B0A"/>
    <w:rsid w:val="00530FE5"/>
    <w:rsid w:val="0053252E"/>
    <w:rsid w:val="00532930"/>
    <w:rsid w:val="00533987"/>
    <w:rsid w:val="0053613D"/>
    <w:rsid w:val="005454D0"/>
    <w:rsid w:val="00547013"/>
    <w:rsid w:val="00553A7E"/>
    <w:rsid w:val="005658F5"/>
    <w:rsid w:val="0056631B"/>
    <w:rsid w:val="0056655E"/>
    <w:rsid w:val="00572ADC"/>
    <w:rsid w:val="00572C2F"/>
    <w:rsid w:val="00575FA2"/>
    <w:rsid w:val="00581B22"/>
    <w:rsid w:val="00583F4F"/>
    <w:rsid w:val="0059643D"/>
    <w:rsid w:val="005A1B97"/>
    <w:rsid w:val="005B14C6"/>
    <w:rsid w:val="005C63F0"/>
    <w:rsid w:val="005D1248"/>
    <w:rsid w:val="005D1ADE"/>
    <w:rsid w:val="005D1EA2"/>
    <w:rsid w:val="005D2992"/>
    <w:rsid w:val="005D6A53"/>
    <w:rsid w:val="005E26EB"/>
    <w:rsid w:val="005E6D13"/>
    <w:rsid w:val="005F0EA3"/>
    <w:rsid w:val="006018B6"/>
    <w:rsid w:val="00611A46"/>
    <w:rsid w:val="006124A9"/>
    <w:rsid w:val="006242F1"/>
    <w:rsid w:val="006275BE"/>
    <w:rsid w:val="006319B5"/>
    <w:rsid w:val="006337B8"/>
    <w:rsid w:val="00633BF9"/>
    <w:rsid w:val="0063420D"/>
    <w:rsid w:val="00640C10"/>
    <w:rsid w:val="00650BC9"/>
    <w:rsid w:val="006630B4"/>
    <w:rsid w:val="00663D9F"/>
    <w:rsid w:val="0066450E"/>
    <w:rsid w:val="0066585F"/>
    <w:rsid w:val="00665C1C"/>
    <w:rsid w:val="00671149"/>
    <w:rsid w:val="00676B44"/>
    <w:rsid w:val="00680150"/>
    <w:rsid w:val="006914F4"/>
    <w:rsid w:val="00693291"/>
    <w:rsid w:val="00695574"/>
    <w:rsid w:val="00697DEC"/>
    <w:rsid w:val="006A0CAD"/>
    <w:rsid w:val="006A6178"/>
    <w:rsid w:val="006C0546"/>
    <w:rsid w:val="006C1E00"/>
    <w:rsid w:val="006C1EC7"/>
    <w:rsid w:val="006C1F61"/>
    <w:rsid w:val="006C36A4"/>
    <w:rsid w:val="006C694C"/>
    <w:rsid w:val="006D025B"/>
    <w:rsid w:val="006D13D4"/>
    <w:rsid w:val="006D2449"/>
    <w:rsid w:val="006F3E01"/>
    <w:rsid w:val="007007CD"/>
    <w:rsid w:val="007038C0"/>
    <w:rsid w:val="00712629"/>
    <w:rsid w:val="00714147"/>
    <w:rsid w:val="007178F8"/>
    <w:rsid w:val="00731337"/>
    <w:rsid w:val="0074333F"/>
    <w:rsid w:val="007434ED"/>
    <w:rsid w:val="00745F05"/>
    <w:rsid w:val="0074628C"/>
    <w:rsid w:val="00753076"/>
    <w:rsid w:val="00777DFA"/>
    <w:rsid w:val="00781196"/>
    <w:rsid w:val="00781A87"/>
    <w:rsid w:val="007827A3"/>
    <w:rsid w:val="00785A81"/>
    <w:rsid w:val="007A1A6F"/>
    <w:rsid w:val="007A52D4"/>
    <w:rsid w:val="007B17A1"/>
    <w:rsid w:val="007C12E8"/>
    <w:rsid w:val="007C312E"/>
    <w:rsid w:val="007C55F0"/>
    <w:rsid w:val="007D29C9"/>
    <w:rsid w:val="007E18AC"/>
    <w:rsid w:val="007E4C7F"/>
    <w:rsid w:val="007E61CD"/>
    <w:rsid w:val="007F0AA1"/>
    <w:rsid w:val="007F2DC6"/>
    <w:rsid w:val="007F35F7"/>
    <w:rsid w:val="007F79B6"/>
    <w:rsid w:val="008045A3"/>
    <w:rsid w:val="00807139"/>
    <w:rsid w:val="00810785"/>
    <w:rsid w:val="00812E58"/>
    <w:rsid w:val="00817639"/>
    <w:rsid w:val="008219E6"/>
    <w:rsid w:val="0083055E"/>
    <w:rsid w:val="0083149C"/>
    <w:rsid w:val="008349D6"/>
    <w:rsid w:val="008417CC"/>
    <w:rsid w:val="00841B2D"/>
    <w:rsid w:val="008423D5"/>
    <w:rsid w:val="0085251A"/>
    <w:rsid w:val="0085449D"/>
    <w:rsid w:val="00856E9A"/>
    <w:rsid w:val="0085792D"/>
    <w:rsid w:val="00860C02"/>
    <w:rsid w:val="00861B86"/>
    <w:rsid w:val="00865A5E"/>
    <w:rsid w:val="00870CB1"/>
    <w:rsid w:val="00872737"/>
    <w:rsid w:val="00873E74"/>
    <w:rsid w:val="0088211B"/>
    <w:rsid w:val="00897836"/>
    <w:rsid w:val="00897F49"/>
    <w:rsid w:val="008A75D1"/>
    <w:rsid w:val="008B6BDE"/>
    <w:rsid w:val="008B75DB"/>
    <w:rsid w:val="008B79EF"/>
    <w:rsid w:val="008C44E8"/>
    <w:rsid w:val="008D2E1B"/>
    <w:rsid w:val="008E489B"/>
    <w:rsid w:val="008F25EE"/>
    <w:rsid w:val="008F3757"/>
    <w:rsid w:val="008F4FAF"/>
    <w:rsid w:val="008F7DDD"/>
    <w:rsid w:val="009030CA"/>
    <w:rsid w:val="0090639B"/>
    <w:rsid w:val="00911A59"/>
    <w:rsid w:val="009128E3"/>
    <w:rsid w:val="00912F15"/>
    <w:rsid w:val="0091480F"/>
    <w:rsid w:val="00914DE1"/>
    <w:rsid w:val="00916AAB"/>
    <w:rsid w:val="00926134"/>
    <w:rsid w:val="009365A2"/>
    <w:rsid w:val="009423E4"/>
    <w:rsid w:val="00943DB7"/>
    <w:rsid w:val="0094485B"/>
    <w:rsid w:val="00946C1D"/>
    <w:rsid w:val="00957545"/>
    <w:rsid w:val="009603E6"/>
    <w:rsid w:val="0096508C"/>
    <w:rsid w:val="00970900"/>
    <w:rsid w:val="00977621"/>
    <w:rsid w:val="00983628"/>
    <w:rsid w:val="00993A64"/>
    <w:rsid w:val="00995251"/>
    <w:rsid w:val="0099630B"/>
    <w:rsid w:val="009A2731"/>
    <w:rsid w:val="009A3DC5"/>
    <w:rsid w:val="009B23D3"/>
    <w:rsid w:val="009B677E"/>
    <w:rsid w:val="009C4032"/>
    <w:rsid w:val="009C6022"/>
    <w:rsid w:val="009D12AA"/>
    <w:rsid w:val="009D218F"/>
    <w:rsid w:val="009D2328"/>
    <w:rsid w:val="009D2F84"/>
    <w:rsid w:val="009D7C89"/>
    <w:rsid w:val="009F28EE"/>
    <w:rsid w:val="009F6C02"/>
    <w:rsid w:val="009F72D5"/>
    <w:rsid w:val="00A002D7"/>
    <w:rsid w:val="00A00E61"/>
    <w:rsid w:val="00A02ECD"/>
    <w:rsid w:val="00A0323B"/>
    <w:rsid w:val="00A06B99"/>
    <w:rsid w:val="00A07928"/>
    <w:rsid w:val="00A22FC3"/>
    <w:rsid w:val="00A2316D"/>
    <w:rsid w:val="00A23E88"/>
    <w:rsid w:val="00A24A1C"/>
    <w:rsid w:val="00A34EEC"/>
    <w:rsid w:val="00A35EC5"/>
    <w:rsid w:val="00A374E2"/>
    <w:rsid w:val="00A41F09"/>
    <w:rsid w:val="00A503EB"/>
    <w:rsid w:val="00A521C9"/>
    <w:rsid w:val="00A577DA"/>
    <w:rsid w:val="00A612C1"/>
    <w:rsid w:val="00A67B60"/>
    <w:rsid w:val="00A7043C"/>
    <w:rsid w:val="00A77BD2"/>
    <w:rsid w:val="00A8154B"/>
    <w:rsid w:val="00A83ACD"/>
    <w:rsid w:val="00A85E34"/>
    <w:rsid w:val="00A90B62"/>
    <w:rsid w:val="00A914E1"/>
    <w:rsid w:val="00AA09EB"/>
    <w:rsid w:val="00AA46D2"/>
    <w:rsid w:val="00AB0535"/>
    <w:rsid w:val="00AB1A23"/>
    <w:rsid w:val="00AB6B5C"/>
    <w:rsid w:val="00AC4CAE"/>
    <w:rsid w:val="00AC6AA5"/>
    <w:rsid w:val="00AD2561"/>
    <w:rsid w:val="00AD3D32"/>
    <w:rsid w:val="00AE2549"/>
    <w:rsid w:val="00AE4B41"/>
    <w:rsid w:val="00AF0D7D"/>
    <w:rsid w:val="00AF26EA"/>
    <w:rsid w:val="00AF590C"/>
    <w:rsid w:val="00B00AC1"/>
    <w:rsid w:val="00B04CD3"/>
    <w:rsid w:val="00B10EC3"/>
    <w:rsid w:val="00B13AAE"/>
    <w:rsid w:val="00B274B2"/>
    <w:rsid w:val="00B366E7"/>
    <w:rsid w:val="00B36F93"/>
    <w:rsid w:val="00B42A96"/>
    <w:rsid w:val="00B471C7"/>
    <w:rsid w:val="00B61FF5"/>
    <w:rsid w:val="00B63ED1"/>
    <w:rsid w:val="00B64B1F"/>
    <w:rsid w:val="00B64F7C"/>
    <w:rsid w:val="00B83649"/>
    <w:rsid w:val="00B852E1"/>
    <w:rsid w:val="00B950E4"/>
    <w:rsid w:val="00B97E6F"/>
    <w:rsid w:val="00BA70CB"/>
    <w:rsid w:val="00BB24CD"/>
    <w:rsid w:val="00BC0C09"/>
    <w:rsid w:val="00BC5CC8"/>
    <w:rsid w:val="00BE3F43"/>
    <w:rsid w:val="00C00E14"/>
    <w:rsid w:val="00C164E5"/>
    <w:rsid w:val="00C31D15"/>
    <w:rsid w:val="00C40D1F"/>
    <w:rsid w:val="00C41453"/>
    <w:rsid w:val="00C44580"/>
    <w:rsid w:val="00C44DBD"/>
    <w:rsid w:val="00C47260"/>
    <w:rsid w:val="00C522DF"/>
    <w:rsid w:val="00C55B61"/>
    <w:rsid w:val="00C62862"/>
    <w:rsid w:val="00C65AAF"/>
    <w:rsid w:val="00C66373"/>
    <w:rsid w:val="00C74347"/>
    <w:rsid w:val="00C77045"/>
    <w:rsid w:val="00C8276C"/>
    <w:rsid w:val="00C8733A"/>
    <w:rsid w:val="00C90F0F"/>
    <w:rsid w:val="00C92183"/>
    <w:rsid w:val="00C93B25"/>
    <w:rsid w:val="00C93B87"/>
    <w:rsid w:val="00CA1D2C"/>
    <w:rsid w:val="00CA22EA"/>
    <w:rsid w:val="00CB531F"/>
    <w:rsid w:val="00CB70BD"/>
    <w:rsid w:val="00CC07E6"/>
    <w:rsid w:val="00CC25CB"/>
    <w:rsid w:val="00CC5713"/>
    <w:rsid w:val="00CD06FD"/>
    <w:rsid w:val="00CD2027"/>
    <w:rsid w:val="00CD7838"/>
    <w:rsid w:val="00CE2DE2"/>
    <w:rsid w:val="00CF1F3B"/>
    <w:rsid w:val="00CF5CA9"/>
    <w:rsid w:val="00D03F02"/>
    <w:rsid w:val="00D0669F"/>
    <w:rsid w:val="00D06C3F"/>
    <w:rsid w:val="00D12CBE"/>
    <w:rsid w:val="00D1545F"/>
    <w:rsid w:val="00D22C7E"/>
    <w:rsid w:val="00D25436"/>
    <w:rsid w:val="00D336AF"/>
    <w:rsid w:val="00D35A8C"/>
    <w:rsid w:val="00D36C3F"/>
    <w:rsid w:val="00D37C4E"/>
    <w:rsid w:val="00D403C8"/>
    <w:rsid w:val="00D4075F"/>
    <w:rsid w:val="00D45296"/>
    <w:rsid w:val="00D530B0"/>
    <w:rsid w:val="00D54A88"/>
    <w:rsid w:val="00D56A0F"/>
    <w:rsid w:val="00D57591"/>
    <w:rsid w:val="00D719F6"/>
    <w:rsid w:val="00D81742"/>
    <w:rsid w:val="00D81EB7"/>
    <w:rsid w:val="00D83CB0"/>
    <w:rsid w:val="00D91215"/>
    <w:rsid w:val="00D91755"/>
    <w:rsid w:val="00D97DDF"/>
    <w:rsid w:val="00DA072D"/>
    <w:rsid w:val="00DA3034"/>
    <w:rsid w:val="00DA5072"/>
    <w:rsid w:val="00DB59D7"/>
    <w:rsid w:val="00DB6491"/>
    <w:rsid w:val="00DC5C7F"/>
    <w:rsid w:val="00DD0251"/>
    <w:rsid w:val="00DD22E3"/>
    <w:rsid w:val="00DD6BF0"/>
    <w:rsid w:val="00DD775B"/>
    <w:rsid w:val="00DE0F19"/>
    <w:rsid w:val="00DE29F2"/>
    <w:rsid w:val="00DE7700"/>
    <w:rsid w:val="00DF01C3"/>
    <w:rsid w:val="00DF1FE0"/>
    <w:rsid w:val="00DF487C"/>
    <w:rsid w:val="00DF5EBA"/>
    <w:rsid w:val="00E0079F"/>
    <w:rsid w:val="00E00AE9"/>
    <w:rsid w:val="00E0357E"/>
    <w:rsid w:val="00E03D68"/>
    <w:rsid w:val="00E0780E"/>
    <w:rsid w:val="00E07D43"/>
    <w:rsid w:val="00E14335"/>
    <w:rsid w:val="00E21CF6"/>
    <w:rsid w:val="00E32B02"/>
    <w:rsid w:val="00E37AEF"/>
    <w:rsid w:val="00E414DA"/>
    <w:rsid w:val="00E44F1C"/>
    <w:rsid w:val="00E5028E"/>
    <w:rsid w:val="00E53F90"/>
    <w:rsid w:val="00E60A6A"/>
    <w:rsid w:val="00E62A2C"/>
    <w:rsid w:val="00E64280"/>
    <w:rsid w:val="00E7360C"/>
    <w:rsid w:val="00E76409"/>
    <w:rsid w:val="00E82B28"/>
    <w:rsid w:val="00E8503B"/>
    <w:rsid w:val="00E85319"/>
    <w:rsid w:val="00E86C6E"/>
    <w:rsid w:val="00E94DCA"/>
    <w:rsid w:val="00EA1A57"/>
    <w:rsid w:val="00EA5908"/>
    <w:rsid w:val="00EA7C2D"/>
    <w:rsid w:val="00EB1AB5"/>
    <w:rsid w:val="00EB5B50"/>
    <w:rsid w:val="00EB7AD8"/>
    <w:rsid w:val="00ED0B7F"/>
    <w:rsid w:val="00ED48AB"/>
    <w:rsid w:val="00ED73B3"/>
    <w:rsid w:val="00EE0B80"/>
    <w:rsid w:val="00EE1278"/>
    <w:rsid w:val="00EE7E11"/>
    <w:rsid w:val="00EF5910"/>
    <w:rsid w:val="00F0126F"/>
    <w:rsid w:val="00F05BE1"/>
    <w:rsid w:val="00F06468"/>
    <w:rsid w:val="00F148A1"/>
    <w:rsid w:val="00F20AE9"/>
    <w:rsid w:val="00F21A6D"/>
    <w:rsid w:val="00F23A11"/>
    <w:rsid w:val="00F242D7"/>
    <w:rsid w:val="00F3027E"/>
    <w:rsid w:val="00F3209B"/>
    <w:rsid w:val="00F32887"/>
    <w:rsid w:val="00F36253"/>
    <w:rsid w:val="00F47366"/>
    <w:rsid w:val="00F619B6"/>
    <w:rsid w:val="00F624FB"/>
    <w:rsid w:val="00F62BCA"/>
    <w:rsid w:val="00F71307"/>
    <w:rsid w:val="00F73CF4"/>
    <w:rsid w:val="00F90296"/>
    <w:rsid w:val="00F920A7"/>
    <w:rsid w:val="00F93513"/>
    <w:rsid w:val="00F94E7F"/>
    <w:rsid w:val="00F96DB4"/>
    <w:rsid w:val="00FA00B2"/>
    <w:rsid w:val="00FA2C9D"/>
    <w:rsid w:val="00FC2838"/>
    <w:rsid w:val="00FD3F46"/>
    <w:rsid w:val="00FD4D04"/>
    <w:rsid w:val="00FE32F6"/>
    <w:rsid w:val="00FE52B8"/>
    <w:rsid w:val="00FE56A7"/>
    <w:rsid w:val="00FF1218"/>
    <w:rsid w:val="00FF22F3"/>
    <w:rsid w:val="00FF2E8A"/>
    <w:rsid w:val="00FF3C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8C53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85F"/>
    <w:pPr>
      <w:spacing w:after="0" w:line="360" w:lineRule="auto"/>
      <w:ind w:firstLine="709"/>
      <w:jc w:val="both"/>
    </w:pPr>
    <w:rPr>
      <w:rFonts w:ascii="Times New Roman" w:eastAsia="Times New Roman" w:hAnsi="Times New Roman" w:cs="Times New Roman"/>
      <w:sz w:val="24"/>
      <w:szCs w:val="24"/>
      <w:lang w:val="en-US"/>
    </w:rPr>
  </w:style>
  <w:style w:type="paragraph" w:styleId="Heading1">
    <w:name w:val="heading 1"/>
    <w:aliases w:val="mk_H1"/>
    <w:basedOn w:val="Normal"/>
    <w:next w:val="Normal"/>
    <w:link w:val="Heading1Char"/>
    <w:uiPriority w:val="9"/>
    <w:qFormat/>
    <w:rsid w:val="00547013"/>
    <w:pPr>
      <w:keepNext/>
      <w:keepLines/>
      <w:numPr>
        <w:numId w:val="4"/>
      </w:numPr>
      <w:spacing w:before="600"/>
      <w:jc w:val="center"/>
      <w:outlineLvl w:val="0"/>
    </w:pPr>
    <w:rPr>
      <w:rFonts w:eastAsiaTheme="majorEastAsia" w:cstheme="majorBidi"/>
      <w:b/>
      <w:bCs/>
      <w:szCs w:val="28"/>
    </w:rPr>
  </w:style>
  <w:style w:type="paragraph" w:styleId="Heading2">
    <w:name w:val="heading 2"/>
    <w:aliases w:val="mk_H2"/>
    <w:basedOn w:val="Normal"/>
    <w:next w:val="Normal"/>
    <w:link w:val="Heading2Char"/>
    <w:uiPriority w:val="9"/>
    <w:unhideWhenUsed/>
    <w:qFormat/>
    <w:rsid w:val="003670D5"/>
    <w:pPr>
      <w:keepNext/>
      <w:keepLines/>
      <w:numPr>
        <w:ilvl w:val="1"/>
        <w:numId w:val="4"/>
      </w:numPr>
      <w:spacing w:before="24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6C36A4"/>
    <w:pPr>
      <w:keepNext/>
      <w:keepLines/>
      <w:numPr>
        <w:ilvl w:val="2"/>
        <w:numId w:val="4"/>
      </w:numPr>
      <w:spacing w:before="200"/>
      <w:outlineLvl w:val="2"/>
    </w:pPr>
    <w:rPr>
      <w:rFonts w:eastAsiaTheme="majorEastAsia" w:cstheme="majorBidi"/>
      <w:b/>
      <w:bCs/>
    </w:rPr>
  </w:style>
  <w:style w:type="paragraph" w:styleId="Heading4">
    <w:name w:val="heading 4"/>
    <w:basedOn w:val="Normal"/>
    <w:next w:val="Normal"/>
    <w:link w:val="Heading4Char"/>
    <w:uiPriority w:val="9"/>
    <w:unhideWhenUsed/>
    <w:qFormat/>
    <w:rsid w:val="0066585F"/>
    <w:pPr>
      <w:keepNext/>
      <w:keepLines/>
      <w:numPr>
        <w:ilvl w:val="3"/>
        <w:numId w:val="4"/>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6585F"/>
    <w:pPr>
      <w:keepNext/>
      <w:keepLines/>
      <w:numPr>
        <w:ilvl w:val="4"/>
        <w:numId w:val="4"/>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6585F"/>
    <w:pPr>
      <w:keepNext/>
      <w:keepLines/>
      <w:numPr>
        <w:ilvl w:val="5"/>
        <w:numId w:val="4"/>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6585F"/>
    <w:pPr>
      <w:keepNext/>
      <w:keepLines/>
      <w:numPr>
        <w:ilvl w:val="6"/>
        <w:numId w:val="4"/>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6585F"/>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6585F"/>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3C0881"/>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3C0881"/>
    <w:rPr>
      <w:rFonts w:ascii="Times New Roman" w:eastAsia="Times New Roman" w:hAnsi="Times New Roman" w:cs="Times New Roman"/>
      <w:sz w:val="24"/>
      <w:szCs w:val="24"/>
      <w:lang w:val="en-US"/>
    </w:rPr>
  </w:style>
  <w:style w:type="character" w:styleId="PageNumber">
    <w:name w:val="page number"/>
    <w:basedOn w:val="DefaultParagraphFont"/>
    <w:uiPriority w:val="99"/>
    <w:rsid w:val="003C0881"/>
  </w:style>
  <w:style w:type="character" w:styleId="Hyperlink">
    <w:name w:val="Hyperlink"/>
    <w:basedOn w:val="DefaultParagraphFont"/>
    <w:uiPriority w:val="99"/>
    <w:unhideWhenUsed/>
    <w:rsid w:val="003C0881"/>
    <w:rPr>
      <w:color w:val="0000FF" w:themeColor="hyperlink"/>
      <w:u w:val="single"/>
    </w:rPr>
  </w:style>
  <w:style w:type="paragraph" w:styleId="Title">
    <w:name w:val="Title"/>
    <w:aliases w:val="Titel_mk"/>
    <w:basedOn w:val="Normal"/>
    <w:next w:val="Normal"/>
    <w:link w:val="TitleChar"/>
    <w:uiPriority w:val="10"/>
    <w:qFormat/>
    <w:rsid w:val="003C0881"/>
    <w:pPr>
      <w:spacing w:before="3000" w:after="1200"/>
      <w:ind w:firstLine="0"/>
      <w:contextualSpacing/>
      <w:jc w:val="center"/>
    </w:pPr>
    <w:rPr>
      <w:rFonts w:eastAsiaTheme="majorEastAsia" w:cstheme="majorBidi"/>
      <w:b/>
      <w:spacing w:val="5"/>
      <w:kern w:val="28"/>
      <w:sz w:val="32"/>
      <w:szCs w:val="52"/>
    </w:rPr>
  </w:style>
  <w:style w:type="character" w:customStyle="1" w:styleId="TitleChar">
    <w:name w:val="Title Char"/>
    <w:aliases w:val="Titel_mk Char"/>
    <w:basedOn w:val="DefaultParagraphFont"/>
    <w:link w:val="Title"/>
    <w:uiPriority w:val="10"/>
    <w:rsid w:val="003C0881"/>
    <w:rPr>
      <w:rFonts w:ascii="Times New Roman" w:eastAsiaTheme="majorEastAsia" w:hAnsi="Times New Roman" w:cstheme="majorBidi"/>
      <w:b/>
      <w:spacing w:val="5"/>
      <w:kern w:val="28"/>
      <w:sz w:val="32"/>
      <w:szCs w:val="52"/>
      <w:lang w:val="en-US"/>
    </w:rPr>
  </w:style>
  <w:style w:type="paragraph" w:customStyle="1" w:styleId="Titelblatt">
    <w:name w:val="Titelblatt"/>
    <w:basedOn w:val="Normal"/>
    <w:qFormat/>
    <w:rsid w:val="003C0881"/>
    <w:pPr>
      <w:ind w:firstLine="0"/>
      <w:jc w:val="center"/>
    </w:pPr>
    <w:rPr>
      <w:lang w:val="de-DE"/>
    </w:rPr>
  </w:style>
  <w:style w:type="paragraph" w:customStyle="1" w:styleId="ArtderArbeit">
    <w:name w:val="Art der Arbeit"/>
    <w:basedOn w:val="Titelblatt"/>
    <w:qFormat/>
    <w:rsid w:val="003C0881"/>
    <w:rPr>
      <w:sz w:val="28"/>
    </w:rPr>
  </w:style>
  <w:style w:type="paragraph" w:customStyle="1" w:styleId="AngabenStudierender">
    <w:name w:val="Angaben Studierender"/>
    <w:basedOn w:val="Normal"/>
    <w:qFormat/>
    <w:rsid w:val="003C0881"/>
    <w:pPr>
      <w:ind w:firstLine="0"/>
    </w:pPr>
    <w:rPr>
      <w:lang w:val="de-DE"/>
    </w:rPr>
  </w:style>
  <w:style w:type="paragraph" w:customStyle="1" w:styleId="Abgabedatum">
    <w:name w:val="Abgabedatum"/>
    <w:basedOn w:val="AngabenStudierender"/>
    <w:qFormat/>
    <w:rsid w:val="00B471C7"/>
    <w:pPr>
      <w:spacing w:before="240" w:after="240" w:line="480" w:lineRule="auto"/>
    </w:pPr>
  </w:style>
  <w:style w:type="paragraph" w:customStyle="1" w:styleId="Gutachter">
    <w:name w:val="Gutachter"/>
    <w:basedOn w:val="Abgabedatum"/>
    <w:qFormat/>
    <w:rsid w:val="00B471C7"/>
  </w:style>
  <w:style w:type="paragraph" w:styleId="Footer">
    <w:name w:val="footer"/>
    <w:basedOn w:val="Normal"/>
    <w:link w:val="FooterChar"/>
    <w:uiPriority w:val="99"/>
    <w:unhideWhenUsed/>
    <w:rsid w:val="00B471C7"/>
    <w:pPr>
      <w:tabs>
        <w:tab w:val="center" w:pos="4536"/>
        <w:tab w:val="right" w:pos="9072"/>
      </w:tabs>
      <w:spacing w:line="240" w:lineRule="auto"/>
    </w:pPr>
  </w:style>
  <w:style w:type="character" w:customStyle="1" w:styleId="FooterChar">
    <w:name w:val="Footer Char"/>
    <w:basedOn w:val="DefaultParagraphFont"/>
    <w:link w:val="Footer"/>
    <w:uiPriority w:val="99"/>
    <w:rsid w:val="00B471C7"/>
    <w:rPr>
      <w:rFonts w:ascii="Times New Roman" w:eastAsia="Times New Roman" w:hAnsi="Times New Roman" w:cs="Times New Roman"/>
      <w:sz w:val="24"/>
      <w:szCs w:val="24"/>
      <w:lang w:val="en-US"/>
    </w:rPr>
  </w:style>
  <w:style w:type="character" w:customStyle="1" w:styleId="Heading1Char">
    <w:name w:val="Heading 1 Char"/>
    <w:aliases w:val="mk_H1 Char"/>
    <w:basedOn w:val="DefaultParagraphFont"/>
    <w:link w:val="Heading1"/>
    <w:uiPriority w:val="9"/>
    <w:rsid w:val="00547013"/>
    <w:rPr>
      <w:rFonts w:ascii="Times New Roman" w:eastAsiaTheme="majorEastAsia" w:hAnsi="Times New Roman" w:cstheme="majorBidi"/>
      <w:b/>
      <w:bCs/>
      <w:sz w:val="24"/>
      <w:szCs w:val="28"/>
      <w:lang w:val="en-US"/>
    </w:rPr>
  </w:style>
  <w:style w:type="paragraph" w:customStyle="1" w:styleId="Standard-ohne">
    <w:name w:val="Standard-ohne"/>
    <w:basedOn w:val="Normal"/>
    <w:qFormat/>
    <w:rsid w:val="00B471C7"/>
    <w:pPr>
      <w:ind w:firstLine="0"/>
    </w:pPr>
    <w:rPr>
      <w:lang w:val="de-DE"/>
    </w:rPr>
  </w:style>
  <w:style w:type="paragraph" w:styleId="ListParagraph">
    <w:name w:val="List Paragraph"/>
    <w:basedOn w:val="Normal"/>
    <w:uiPriority w:val="34"/>
    <w:qFormat/>
    <w:rsid w:val="00957545"/>
    <w:pPr>
      <w:ind w:left="720"/>
      <w:contextualSpacing/>
    </w:pPr>
  </w:style>
  <w:style w:type="character" w:customStyle="1" w:styleId="Heading2Char">
    <w:name w:val="Heading 2 Char"/>
    <w:aliases w:val="mk_H2 Char"/>
    <w:basedOn w:val="DefaultParagraphFont"/>
    <w:link w:val="Heading2"/>
    <w:uiPriority w:val="9"/>
    <w:rsid w:val="003670D5"/>
    <w:rPr>
      <w:rFonts w:ascii="Times New Roman" w:eastAsiaTheme="majorEastAsia" w:hAnsi="Times New Roman" w:cstheme="majorBidi"/>
      <w:b/>
      <w:bCs/>
      <w:sz w:val="24"/>
      <w:szCs w:val="26"/>
      <w:lang w:val="en-US"/>
    </w:rPr>
  </w:style>
  <w:style w:type="paragraph" w:styleId="BalloonText">
    <w:name w:val="Balloon Text"/>
    <w:basedOn w:val="Normal"/>
    <w:link w:val="BalloonTextChar"/>
    <w:uiPriority w:val="99"/>
    <w:semiHidden/>
    <w:unhideWhenUsed/>
    <w:rsid w:val="0095754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545"/>
    <w:rPr>
      <w:rFonts w:ascii="Tahoma" w:eastAsia="Times New Roman" w:hAnsi="Tahoma" w:cs="Tahoma"/>
      <w:sz w:val="16"/>
      <w:szCs w:val="16"/>
      <w:lang w:val="en-US"/>
    </w:rPr>
  </w:style>
  <w:style w:type="paragraph" w:styleId="BodyText">
    <w:name w:val="Body Text"/>
    <w:basedOn w:val="Normal"/>
    <w:link w:val="BodyTextChar"/>
    <w:uiPriority w:val="99"/>
    <w:rsid w:val="00957545"/>
    <w:pPr>
      <w:tabs>
        <w:tab w:val="right" w:pos="8640"/>
      </w:tabs>
      <w:spacing w:line="480" w:lineRule="auto"/>
      <w:ind w:firstLine="720"/>
    </w:pPr>
  </w:style>
  <w:style w:type="character" w:customStyle="1" w:styleId="BodyTextChar">
    <w:name w:val="Body Text Char"/>
    <w:basedOn w:val="DefaultParagraphFont"/>
    <w:link w:val="BodyText"/>
    <w:uiPriority w:val="99"/>
    <w:rsid w:val="00957545"/>
    <w:rPr>
      <w:rFonts w:ascii="Times New Roman" w:eastAsia="Times New Roman" w:hAnsi="Times New Roman" w:cs="Times New Roman"/>
      <w:sz w:val="24"/>
      <w:szCs w:val="24"/>
      <w:lang w:val="en-US"/>
    </w:rPr>
  </w:style>
  <w:style w:type="paragraph" w:customStyle="1" w:styleId="Tabellenberschrift">
    <w:name w:val="Tabellenüberschrift"/>
    <w:basedOn w:val="Normal"/>
    <w:qFormat/>
    <w:rsid w:val="00957545"/>
    <w:pPr>
      <w:spacing w:before="360"/>
      <w:ind w:firstLine="0"/>
    </w:pPr>
    <w:rPr>
      <w:lang w:val="de-DE"/>
    </w:rPr>
  </w:style>
  <w:style w:type="paragraph" w:customStyle="1" w:styleId="Tabellenunterschrift">
    <w:name w:val="Tabellenunterschrift"/>
    <w:basedOn w:val="BodyText"/>
    <w:qFormat/>
    <w:rsid w:val="00C8276C"/>
    <w:pPr>
      <w:tabs>
        <w:tab w:val="clear" w:pos="8640"/>
      </w:tabs>
      <w:spacing w:line="240" w:lineRule="auto"/>
      <w:ind w:firstLine="0"/>
    </w:pPr>
    <w:rPr>
      <w:sz w:val="22"/>
      <w:szCs w:val="22"/>
      <w:lang w:val="de-DE"/>
    </w:rPr>
  </w:style>
  <w:style w:type="paragraph" w:customStyle="1" w:styleId="Abbildungsunterschrift">
    <w:name w:val="Abbildungsunterschrift"/>
    <w:basedOn w:val="Normal"/>
    <w:qFormat/>
    <w:rsid w:val="00C8276C"/>
    <w:pPr>
      <w:ind w:firstLine="0"/>
    </w:pPr>
    <w:rPr>
      <w:sz w:val="22"/>
      <w:lang w:val="de-DE"/>
    </w:rPr>
  </w:style>
  <w:style w:type="paragraph" w:customStyle="1" w:styleId="Literaturangabe">
    <w:name w:val="Literaturangabe"/>
    <w:basedOn w:val="Normal"/>
    <w:qFormat/>
    <w:rsid w:val="00C8276C"/>
    <w:pPr>
      <w:ind w:left="709" w:hanging="709"/>
    </w:pPr>
  </w:style>
  <w:style w:type="paragraph" w:customStyle="1" w:styleId="Anhang">
    <w:name w:val="Anhang"/>
    <w:basedOn w:val="Standard-ohne"/>
    <w:qFormat/>
    <w:rsid w:val="00C8276C"/>
  </w:style>
  <w:style w:type="character" w:customStyle="1" w:styleId="Heading3Char">
    <w:name w:val="Heading 3 Char"/>
    <w:basedOn w:val="DefaultParagraphFont"/>
    <w:link w:val="Heading3"/>
    <w:uiPriority w:val="9"/>
    <w:rsid w:val="006C36A4"/>
    <w:rPr>
      <w:rFonts w:ascii="Times New Roman" w:eastAsiaTheme="majorEastAsia" w:hAnsi="Times New Roman" w:cstheme="majorBidi"/>
      <w:b/>
      <w:bCs/>
      <w:sz w:val="24"/>
      <w:szCs w:val="24"/>
      <w:lang w:val="en-US"/>
    </w:rPr>
  </w:style>
  <w:style w:type="paragraph" w:customStyle="1" w:styleId="mkhighlight">
    <w:name w:val="mk_highlight"/>
    <w:basedOn w:val="NoSpacing"/>
    <w:qFormat/>
    <w:rsid w:val="0066585F"/>
    <w:pPr>
      <w:spacing w:line="480" w:lineRule="auto"/>
      <w:ind w:left="340" w:right="340"/>
    </w:pPr>
    <w:rPr>
      <w:rFonts w:cstheme="minorBidi"/>
      <w:kern w:val="2"/>
      <w:szCs w:val="22"/>
      <w:lang w:val="en-GB"/>
    </w:rPr>
  </w:style>
  <w:style w:type="paragraph" w:styleId="NoSpacing">
    <w:name w:val="No Spacing"/>
    <w:aliases w:val="mk_Zitat"/>
    <w:link w:val="NoSpacingChar"/>
    <w:uiPriority w:val="1"/>
    <w:qFormat/>
    <w:rsid w:val="006242F1"/>
    <w:pPr>
      <w:spacing w:before="120" w:after="120" w:line="360" w:lineRule="auto"/>
      <w:ind w:left="737"/>
      <w:jc w:val="both"/>
    </w:pPr>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rsid w:val="0066585F"/>
    <w:rPr>
      <w:rFonts w:asciiTheme="majorHAnsi" w:eastAsiaTheme="majorEastAsia" w:hAnsiTheme="majorHAnsi" w:cstheme="majorBidi"/>
      <w:i/>
      <w:iCs/>
      <w:color w:val="365F91" w:themeColor="accent1" w:themeShade="BF"/>
      <w:sz w:val="24"/>
      <w:szCs w:val="24"/>
      <w:lang w:val="en-US"/>
    </w:rPr>
  </w:style>
  <w:style w:type="character" w:customStyle="1" w:styleId="Heading5Char">
    <w:name w:val="Heading 5 Char"/>
    <w:basedOn w:val="DefaultParagraphFont"/>
    <w:link w:val="Heading5"/>
    <w:uiPriority w:val="9"/>
    <w:semiHidden/>
    <w:rsid w:val="0066585F"/>
    <w:rPr>
      <w:rFonts w:asciiTheme="majorHAnsi" w:eastAsiaTheme="majorEastAsia" w:hAnsiTheme="majorHAnsi" w:cstheme="majorBidi"/>
      <w:color w:val="365F91" w:themeColor="accent1" w:themeShade="BF"/>
      <w:sz w:val="24"/>
      <w:szCs w:val="24"/>
      <w:lang w:val="en-US"/>
    </w:rPr>
  </w:style>
  <w:style w:type="character" w:customStyle="1" w:styleId="Heading6Char">
    <w:name w:val="Heading 6 Char"/>
    <w:basedOn w:val="DefaultParagraphFont"/>
    <w:link w:val="Heading6"/>
    <w:uiPriority w:val="9"/>
    <w:semiHidden/>
    <w:rsid w:val="0066585F"/>
    <w:rPr>
      <w:rFonts w:asciiTheme="majorHAnsi" w:eastAsiaTheme="majorEastAsia" w:hAnsiTheme="majorHAnsi" w:cstheme="majorBidi"/>
      <w:color w:val="243F60" w:themeColor="accent1" w:themeShade="7F"/>
      <w:sz w:val="24"/>
      <w:szCs w:val="24"/>
      <w:lang w:val="en-US"/>
    </w:rPr>
  </w:style>
  <w:style w:type="character" w:customStyle="1" w:styleId="Heading7Char">
    <w:name w:val="Heading 7 Char"/>
    <w:basedOn w:val="DefaultParagraphFont"/>
    <w:link w:val="Heading7"/>
    <w:uiPriority w:val="9"/>
    <w:semiHidden/>
    <w:rsid w:val="0066585F"/>
    <w:rPr>
      <w:rFonts w:asciiTheme="majorHAnsi" w:eastAsiaTheme="majorEastAsia" w:hAnsiTheme="majorHAnsi" w:cstheme="majorBidi"/>
      <w:i/>
      <w:iCs/>
      <w:color w:val="243F60" w:themeColor="accent1" w:themeShade="7F"/>
      <w:sz w:val="24"/>
      <w:szCs w:val="24"/>
      <w:lang w:val="en-US"/>
    </w:rPr>
  </w:style>
  <w:style w:type="character" w:customStyle="1" w:styleId="Heading8Char">
    <w:name w:val="Heading 8 Char"/>
    <w:basedOn w:val="DefaultParagraphFont"/>
    <w:link w:val="Heading8"/>
    <w:uiPriority w:val="9"/>
    <w:semiHidden/>
    <w:rsid w:val="0066585F"/>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66585F"/>
    <w:rPr>
      <w:rFonts w:asciiTheme="majorHAnsi" w:eastAsiaTheme="majorEastAsia" w:hAnsiTheme="majorHAnsi" w:cstheme="majorBidi"/>
      <w:i/>
      <w:iCs/>
      <w:color w:val="272727" w:themeColor="text1" w:themeTint="D8"/>
      <w:sz w:val="21"/>
      <w:szCs w:val="21"/>
      <w:lang w:val="en-US"/>
    </w:rPr>
  </w:style>
  <w:style w:type="paragraph" w:styleId="TOCHeading">
    <w:name w:val="TOC Heading"/>
    <w:basedOn w:val="Heading1"/>
    <w:next w:val="Normal"/>
    <w:uiPriority w:val="39"/>
    <w:unhideWhenUsed/>
    <w:qFormat/>
    <w:rsid w:val="0066585F"/>
    <w:pPr>
      <w:numPr>
        <w:numId w:val="0"/>
      </w:numPr>
      <w:spacing w:before="240" w:line="259" w:lineRule="auto"/>
      <w:jc w:val="left"/>
      <w:outlineLvl w:val="9"/>
    </w:pPr>
    <w:rPr>
      <w:rFonts w:asciiTheme="majorHAnsi" w:hAnsiTheme="majorHAnsi"/>
      <w:b w:val="0"/>
      <w:bCs w:val="0"/>
      <w:color w:val="365F91" w:themeColor="accent1" w:themeShade="BF"/>
      <w:sz w:val="32"/>
      <w:szCs w:val="32"/>
      <w:lang w:val="de-DE" w:eastAsia="de-DE"/>
    </w:rPr>
  </w:style>
  <w:style w:type="paragraph" w:styleId="TOC1">
    <w:name w:val="toc 1"/>
    <w:basedOn w:val="Normal"/>
    <w:next w:val="Normal"/>
    <w:autoRedefine/>
    <w:uiPriority w:val="39"/>
    <w:unhideWhenUsed/>
    <w:rsid w:val="00807139"/>
    <w:pPr>
      <w:tabs>
        <w:tab w:val="left" w:pos="567"/>
        <w:tab w:val="right" w:leader="dot" w:pos="7644"/>
      </w:tabs>
      <w:spacing w:after="40"/>
      <w:ind w:firstLine="0"/>
    </w:pPr>
    <w:rPr>
      <w:rFonts w:eastAsiaTheme="minorEastAsia" w:cstheme="minorBidi"/>
      <w:b/>
      <w:noProof/>
      <w:szCs w:val="22"/>
      <w:lang w:val="de-DE" w:eastAsia="de-DE"/>
    </w:rPr>
  </w:style>
  <w:style w:type="table" w:styleId="TableGrid">
    <w:name w:val="Table Grid"/>
    <w:basedOn w:val="TableNormal"/>
    <w:uiPriority w:val="39"/>
    <w:rsid w:val="005B14C6"/>
    <w:pPr>
      <w:spacing w:after="0" w:line="240" w:lineRule="auto"/>
    </w:pPr>
    <w:rPr>
      <w:rFonts w:eastAsia="Times New Roman"/>
      <w:kern w:val="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0639B"/>
    <w:pPr>
      <w:spacing w:after="200" w:line="240" w:lineRule="auto"/>
      <w:ind w:firstLine="0"/>
    </w:pPr>
    <w:rPr>
      <w:i/>
      <w:iCs/>
      <w:szCs w:val="18"/>
    </w:rPr>
  </w:style>
  <w:style w:type="character" w:styleId="FootnoteReference">
    <w:name w:val="footnote reference"/>
    <w:basedOn w:val="DefaultParagraphFont"/>
    <w:uiPriority w:val="99"/>
    <w:semiHidden/>
    <w:unhideWhenUsed/>
    <w:rsid w:val="0090639B"/>
    <w:rPr>
      <w:vertAlign w:val="superscript"/>
    </w:rPr>
  </w:style>
  <w:style w:type="paragraph" w:styleId="FootnoteText">
    <w:name w:val="footnote text"/>
    <w:basedOn w:val="Normal"/>
    <w:link w:val="FootnoteTextChar"/>
    <w:uiPriority w:val="99"/>
    <w:unhideWhenUsed/>
    <w:rsid w:val="0090639B"/>
    <w:pPr>
      <w:spacing w:line="240" w:lineRule="auto"/>
      <w:ind w:firstLine="567"/>
      <w:contextualSpacing/>
    </w:pPr>
    <w:rPr>
      <w:rFonts w:cstheme="minorBidi"/>
      <w:kern w:val="2"/>
      <w:sz w:val="20"/>
      <w:szCs w:val="20"/>
      <w:lang w:val="en-GB"/>
    </w:rPr>
  </w:style>
  <w:style w:type="character" w:customStyle="1" w:styleId="FootnoteTextChar">
    <w:name w:val="Footnote Text Char"/>
    <w:basedOn w:val="DefaultParagraphFont"/>
    <w:link w:val="FootnoteText"/>
    <w:uiPriority w:val="99"/>
    <w:rsid w:val="0090639B"/>
    <w:rPr>
      <w:rFonts w:ascii="Times New Roman" w:eastAsia="Times New Roman" w:hAnsi="Times New Roman"/>
      <w:kern w:val="2"/>
      <w:sz w:val="20"/>
      <w:szCs w:val="20"/>
      <w:lang w:val="en-GB"/>
    </w:rPr>
  </w:style>
  <w:style w:type="table" w:customStyle="1" w:styleId="APATable">
    <w:name w:val="APA Table"/>
    <w:basedOn w:val="TableNormal"/>
    <w:uiPriority w:val="99"/>
    <w:rsid w:val="0090639B"/>
    <w:pPr>
      <w:spacing w:after="0" w:line="240" w:lineRule="auto"/>
    </w:pPr>
    <w:rPr>
      <w:rFonts w:ascii="Times New Roman" w:eastAsia="Times New Roman" w:hAnsi="Times New Roman"/>
      <w:kern w:val="2"/>
      <w:sz w:val="24"/>
      <w:lang w:val="en-GB"/>
    </w:rPr>
    <w:tblPr/>
  </w:style>
  <w:style w:type="paragraph" w:styleId="TOC2">
    <w:name w:val="toc 2"/>
    <w:basedOn w:val="Normal"/>
    <w:next w:val="Normal"/>
    <w:autoRedefine/>
    <w:uiPriority w:val="39"/>
    <w:unhideWhenUsed/>
    <w:rsid w:val="00807139"/>
    <w:pPr>
      <w:tabs>
        <w:tab w:val="left" w:pos="709"/>
        <w:tab w:val="left" w:pos="993"/>
        <w:tab w:val="right" w:leader="dot" w:pos="7644"/>
      </w:tabs>
      <w:spacing w:after="40"/>
      <w:ind w:left="238" w:firstLine="329"/>
    </w:pPr>
    <w:rPr>
      <w:noProof/>
    </w:rPr>
  </w:style>
  <w:style w:type="paragraph" w:styleId="TableofFigures">
    <w:name w:val="table of figures"/>
    <w:basedOn w:val="Normal"/>
    <w:next w:val="Normal"/>
    <w:uiPriority w:val="99"/>
    <w:unhideWhenUsed/>
    <w:rsid w:val="00F0126F"/>
    <w:pPr>
      <w:tabs>
        <w:tab w:val="right" w:leader="dot" w:pos="7644"/>
      </w:tabs>
      <w:ind w:firstLine="0"/>
    </w:pPr>
  </w:style>
  <w:style w:type="paragraph" w:customStyle="1" w:styleId="CitaviBibliographyEntry">
    <w:name w:val="Citavi Bibliography Entry"/>
    <w:basedOn w:val="Normal"/>
    <w:link w:val="CitaviBibliographyEntryZchn"/>
    <w:rsid w:val="00B00AC1"/>
    <w:pPr>
      <w:tabs>
        <w:tab w:val="left" w:pos="283"/>
      </w:tabs>
      <w:spacing w:after="60"/>
      <w:ind w:left="283" w:hanging="283"/>
      <w:jc w:val="left"/>
    </w:pPr>
  </w:style>
  <w:style w:type="character" w:customStyle="1" w:styleId="CitaviBibliographyEntryZchn">
    <w:name w:val="Citavi Bibliography Entry Zchn"/>
    <w:basedOn w:val="DefaultParagraphFont"/>
    <w:link w:val="CitaviBibliographyEntry"/>
    <w:rsid w:val="00B00AC1"/>
    <w:rPr>
      <w:rFonts w:ascii="Times New Roman" w:eastAsia="Times New Roman" w:hAnsi="Times New Roman" w:cs="Times New Roman"/>
      <w:sz w:val="24"/>
      <w:szCs w:val="24"/>
      <w:lang w:val="en-US"/>
    </w:rPr>
  </w:style>
  <w:style w:type="paragraph" w:customStyle="1" w:styleId="CitaviBibliographyHeading">
    <w:name w:val="Citavi Bibliography Heading"/>
    <w:basedOn w:val="Heading1"/>
    <w:link w:val="CitaviBibliographyHeadingZchn"/>
    <w:rsid w:val="00B00AC1"/>
    <w:pPr>
      <w:jc w:val="left"/>
    </w:pPr>
  </w:style>
  <w:style w:type="character" w:customStyle="1" w:styleId="CitaviBibliographyHeadingZchn">
    <w:name w:val="Citavi Bibliography Heading Zchn"/>
    <w:basedOn w:val="DefaultParagraphFont"/>
    <w:link w:val="CitaviBibliographyHeading"/>
    <w:rsid w:val="00B00AC1"/>
    <w:rPr>
      <w:rFonts w:ascii="Times New Roman" w:eastAsiaTheme="majorEastAsia" w:hAnsi="Times New Roman" w:cstheme="majorBidi"/>
      <w:b/>
      <w:bCs/>
      <w:sz w:val="24"/>
      <w:szCs w:val="28"/>
      <w:lang w:val="en-US"/>
    </w:rPr>
  </w:style>
  <w:style w:type="paragraph" w:customStyle="1" w:styleId="CitaviBibliographySubheading1">
    <w:name w:val="Citavi Bibliography Subheading 1"/>
    <w:basedOn w:val="Heading2"/>
    <w:link w:val="CitaviBibliographySubheading1Zchn"/>
    <w:rsid w:val="00B00AC1"/>
    <w:pPr>
      <w:jc w:val="left"/>
      <w:outlineLvl w:val="9"/>
    </w:pPr>
  </w:style>
  <w:style w:type="character" w:customStyle="1" w:styleId="CitaviBibliographySubheading1Zchn">
    <w:name w:val="Citavi Bibliography Subheading 1 Zchn"/>
    <w:basedOn w:val="DefaultParagraphFont"/>
    <w:link w:val="CitaviBibliographySubheading1"/>
    <w:rsid w:val="00B00AC1"/>
    <w:rPr>
      <w:rFonts w:ascii="Times New Roman" w:eastAsiaTheme="majorEastAsia" w:hAnsi="Times New Roman" w:cstheme="majorBidi"/>
      <w:b/>
      <w:bCs/>
      <w:sz w:val="24"/>
      <w:szCs w:val="26"/>
      <w:lang w:val="en-US"/>
    </w:rPr>
  </w:style>
  <w:style w:type="paragraph" w:customStyle="1" w:styleId="CitaviBibliographySubheading2">
    <w:name w:val="Citavi Bibliography Subheading 2"/>
    <w:basedOn w:val="Heading3"/>
    <w:link w:val="CitaviBibliographySubheading2Zchn"/>
    <w:rsid w:val="00B00AC1"/>
    <w:pPr>
      <w:jc w:val="left"/>
      <w:outlineLvl w:val="9"/>
    </w:pPr>
  </w:style>
  <w:style w:type="character" w:customStyle="1" w:styleId="CitaviBibliographySubheading2Zchn">
    <w:name w:val="Citavi Bibliography Subheading 2 Zchn"/>
    <w:basedOn w:val="DefaultParagraphFont"/>
    <w:link w:val="CitaviBibliographySubheading2"/>
    <w:rsid w:val="00B00AC1"/>
    <w:rPr>
      <w:rFonts w:ascii="Times New Roman" w:eastAsiaTheme="majorEastAsia" w:hAnsi="Times New Roman" w:cstheme="majorBidi"/>
      <w:b/>
      <w:bCs/>
      <w:sz w:val="24"/>
      <w:szCs w:val="24"/>
      <w:lang w:val="en-US"/>
    </w:rPr>
  </w:style>
  <w:style w:type="paragraph" w:customStyle="1" w:styleId="CitaviBibliographySubheading3">
    <w:name w:val="Citavi Bibliography Subheading 3"/>
    <w:basedOn w:val="Heading4"/>
    <w:link w:val="CitaviBibliographySubheading3Zchn"/>
    <w:rsid w:val="00B00AC1"/>
    <w:pPr>
      <w:jc w:val="left"/>
      <w:outlineLvl w:val="9"/>
    </w:pPr>
  </w:style>
  <w:style w:type="character" w:customStyle="1" w:styleId="CitaviBibliographySubheading3Zchn">
    <w:name w:val="Citavi Bibliography Subheading 3 Zchn"/>
    <w:basedOn w:val="DefaultParagraphFont"/>
    <w:link w:val="CitaviBibliographySubheading3"/>
    <w:rsid w:val="00B00AC1"/>
    <w:rPr>
      <w:rFonts w:asciiTheme="majorHAnsi" w:eastAsiaTheme="majorEastAsia" w:hAnsiTheme="majorHAnsi" w:cstheme="majorBidi"/>
      <w:i/>
      <w:iCs/>
      <w:color w:val="365F91" w:themeColor="accent1" w:themeShade="BF"/>
      <w:sz w:val="24"/>
      <w:szCs w:val="24"/>
      <w:lang w:val="en-US"/>
    </w:rPr>
  </w:style>
  <w:style w:type="paragraph" w:customStyle="1" w:styleId="CitaviBibliographySubheading4">
    <w:name w:val="Citavi Bibliography Subheading 4"/>
    <w:basedOn w:val="Heading5"/>
    <w:link w:val="CitaviBibliographySubheading4Zchn"/>
    <w:rsid w:val="00B00AC1"/>
    <w:pPr>
      <w:jc w:val="left"/>
      <w:outlineLvl w:val="9"/>
    </w:pPr>
  </w:style>
  <w:style w:type="character" w:customStyle="1" w:styleId="CitaviBibliographySubheading4Zchn">
    <w:name w:val="Citavi Bibliography Subheading 4 Zchn"/>
    <w:basedOn w:val="DefaultParagraphFont"/>
    <w:link w:val="CitaviBibliographySubheading4"/>
    <w:rsid w:val="00B00AC1"/>
    <w:rPr>
      <w:rFonts w:asciiTheme="majorHAnsi" w:eastAsiaTheme="majorEastAsia" w:hAnsiTheme="majorHAnsi" w:cstheme="majorBidi"/>
      <w:color w:val="365F91" w:themeColor="accent1" w:themeShade="BF"/>
      <w:sz w:val="24"/>
      <w:szCs w:val="24"/>
      <w:lang w:val="en-US"/>
    </w:rPr>
  </w:style>
  <w:style w:type="paragraph" w:customStyle="1" w:styleId="CitaviBibliographySubheading5">
    <w:name w:val="Citavi Bibliography Subheading 5"/>
    <w:basedOn w:val="Heading6"/>
    <w:link w:val="CitaviBibliographySubheading5Zchn"/>
    <w:rsid w:val="00B00AC1"/>
    <w:pPr>
      <w:jc w:val="left"/>
      <w:outlineLvl w:val="9"/>
    </w:pPr>
  </w:style>
  <w:style w:type="character" w:customStyle="1" w:styleId="CitaviBibliographySubheading5Zchn">
    <w:name w:val="Citavi Bibliography Subheading 5 Zchn"/>
    <w:basedOn w:val="DefaultParagraphFont"/>
    <w:link w:val="CitaviBibliographySubheading5"/>
    <w:rsid w:val="00B00AC1"/>
    <w:rPr>
      <w:rFonts w:asciiTheme="majorHAnsi" w:eastAsiaTheme="majorEastAsia" w:hAnsiTheme="majorHAnsi" w:cstheme="majorBidi"/>
      <w:color w:val="243F60" w:themeColor="accent1" w:themeShade="7F"/>
      <w:sz w:val="24"/>
      <w:szCs w:val="24"/>
      <w:lang w:val="en-US"/>
    </w:rPr>
  </w:style>
  <w:style w:type="paragraph" w:customStyle="1" w:styleId="CitaviBibliographySubheading6">
    <w:name w:val="Citavi Bibliography Subheading 6"/>
    <w:basedOn w:val="Heading7"/>
    <w:link w:val="CitaviBibliographySubheading6Zchn"/>
    <w:rsid w:val="00B00AC1"/>
    <w:pPr>
      <w:jc w:val="left"/>
      <w:outlineLvl w:val="9"/>
    </w:pPr>
  </w:style>
  <w:style w:type="character" w:customStyle="1" w:styleId="CitaviBibliographySubheading6Zchn">
    <w:name w:val="Citavi Bibliography Subheading 6 Zchn"/>
    <w:basedOn w:val="DefaultParagraphFont"/>
    <w:link w:val="CitaviBibliographySubheading6"/>
    <w:rsid w:val="00B00AC1"/>
    <w:rPr>
      <w:rFonts w:asciiTheme="majorHAnsi" w:eastAsiaTheme="majorEastAsia" w:hAnsiTheme="majorHAnsi" w:cstheme="majorBidi"/>
      <w:i/>
      <w:iCs/>
      <w:color w:val="243F60" w:themeColor="accent1" w:themeShade="7F"/>
      <w:sz w:val="24"/>
      <w:szCs w:val="24"/>
      <w:lang w:val="en-US"/>
    </w:rPr>
  </w:style>
  <w:style w:type="paragraph" w:customStyle="1" w:styleId="CitaviBibliographySubheading7">
    <w:name w:val="Citavi Bibliography Subheading 7"/>
    <w:basedOn w:val="Heading8"/>
    <w:link w:val="CitaviBibliographySubheading7Zchn"/>
    <w:rsid w:val="00B00AC1"/>
    <w:pPr>
      <w:jc w:val="left"/>
      <w:outlineLvl w:val="9"/>
    </w:pPr>
  </w:style>
  <w:style w:type="character" w:customStyle="1" w:styleId="CitaviBibliographySubheading7Zchn">
    <w:name w:val="Citavi Bibliography Subheading 7 Zchn"/>
    <w:basedOn w:val="DefaultParagraphFont"/>
    <w:link w:val="CitaviBibliographySubheading7"/>
    <w:rsid w:val="00B00AC1"/>
    <w:rPr>
      <w:rFonts w:asciiTheme="majorHAnsi" w:eastAsiaTheme="majorEastAsia" w:hAnsiTheme="majorHAnsi" w:cstheme="majorBidi"/>
      <w:color w:val="272727" w:themeColor="text1" w:themeTint="D8"/>
      <w:sz w:val="21"/>
      <w:szCs w:val="21"/>
      <w:lang w:val="en-US"/>
    </w:rPr>
  </w:style>
  <w:style w:type="paragraph" w:customStyle="1" w:styleId="CitaviBibliographySubheading8">
    <w:name w:val="Citavi Bibliography Subheading 8"/>
    <w:basedOn w:val="Heading9"/>
    <w:link w:val="CitaviBibliographySubheading8Zchn"/>
    <w:rsid w:val="00B00AC1"/>
    <w:pPr>
      <w:jc w:val="left"/>
      <w:outlineLvl w:val="9"/>
    </w:pPr>
  </w:style>
  <w:style w:type="character" w:customStyle="1" w:styleId="CitaviBibliographySubheading8Zchn">
    <w:name w:val="Citavi Bibliography Subheading 8 Zchn"/>
    <w:basedOn w:val="DefaultParagraphFont"/>
    <w:link w:val="CitaviBibliographySubheading8"/>
    <w:rsid w:val="00B00AC1"/>
    <w:rPr>
      <w:rFonts w:asciiTheme="majorHAnsi" w:eastAsiaTheme="majorEastAsia" w:hAnsiTheme="majorHAnsi" w:cstheme="majorBidi"/>
      <w:i/>
      <w:iCs/>
      <w:color w:val="272727" w:themeColor="text1" w:themeTint="D8"/>
      <w:sz w:val="21"/>
      <w:szCs w:val="21"/>
      <w:lang w:val="en-US"/>
    </w:rPr>
  </w:style>
  <w:style w:type="character" w:styleId="PlaceholderText">
    <w:name w:val="Placeholder Text"/>
    <w:basedOn w:val="DefaultParagraphFont"/>
    <w:uiPriority w:val="99"/>
    <w:semiHidden/>
    <w:rsid w:val="00B00AC1"/>
    <w:rPr>
      <w:color w:val="808080"/>
    </w:rPr>
  </w:style>
  <w:style w:type="paragraph" w:styleId="Subtitle">
    <w:name w:val="Subtitle"/>
    <w:basedOn w:val="Normal"/>
    <w:next w:val="Normal"/>
    <w:link w:val="SubtitleChar"/>
    <w:uiPriority w:val="11"/>
    <w:qFormat/>
    <w:rsid w:val="00B00AC1"/>
    <w:pPr>
      <w:spacing w:after="60"/>
      <w:ind w:firstLine="0"/>
      <w:contextualSpacing/>
      <w:jc w:val="center"/>
      <w:outlineLvl w:val="1"/>
    </w:pPr>
    <w:rPr>
      <w:rFonts w:ascii="Calibri Light" w:hAnsi="Calibri Light" w:cstheme="minorBidi"/>
      <w:kern w:val="2"/>
      <w:lang w:val="en-GB"/>
    </w:rPr>
  </w:style>
  <w:style w:type="character" w:customStyle="1" w:styleId="SubtitleChar">
    <w:name w:val="Subtitle Char"/>
    <w:basedOn w:val="DefaultParagraphFont"/>
    <w:link w:val="Subtitle"/>
    <w:uiPriority w:val="11"/>
    <w:rsid w:val="00B00AC1"/>
    <w:rPr>
      <w:rFonts w:ascii="Calibri Light" w:eastAsia="Times New Roman" w:hAnsi="Calibri Light"/>
      <w:kern w:val="2"/>
      <w:sz w:val="24"/>
      <w:szCs w:val="24"/>
      <w:lang w:val="en-GB"/>
    </w:rPr>
  </w:style>
  <w:style w:type="paragraph" w:customStyle="1" w:styleId="mkFirstStandard">
    <w:name w:val="mk_First_Standard"/>
    <w:basedOn w:val="Normal"/>
    <w:next w:val="Normal"/>
    <w:link w:val="mkFirstStandardZchn"/>
    <w:qFormat/>
    <w:rsid w:val="00B00AC1"/>
    <w:pPr>
      <w:ind w:firstLine="0"/>
      <w:contextualSpacing/>
    </w:pPr>
    <w:rPr>
      <w:rFonts w:cstheme="minorBidi"/>
      <w:kern w:val="2"/>
      <w:szCs w:val="22"/>
      <w:lang w:val="en-GB"/>
    </w:rPr>
  </w:style>
  <w:style w:type="character" w:customStyle="1" w:styleId="mkFirstStandardZchn">
    <w:name w:val="mk_First_Standard Zchn"/>
    <w:basedOn w:val="DefaultParagraphFont"/>
    <w:link w:val="mkFirstStandard"/>
    <w:rsid w:val="00B00AC1"/>
    <w:rPr>
      <w:rFonts w:ascii="Times New Roman" w:eastAsia="Times New Roman" w:hAnsi="Times New Roman"/>
      <w:kern w:val="2"/>
      <w:sz w:val="24"/>
      <w:lang w:val="en-GB"/>
    </w:rPr>
  </w:style>
  <w:style w:type="paragraph" w:customStyle="1" w:styleId="Figurebeschriftung">
    <w:name w:val="Figure_beschriftung"/>
    <w:basedOn w:val="Caption"/>
    <w:qFormat/>
    <w:rsid w:val="00B00AC1"/>
    <w:pPr>
      <w:contextualSpacing/>
      <w:jc w:val="center"/>
    </w:pPr>
    <w:rPr>
      <w:rFonts w:cstheme="minorBidi"/>
      <w:i w:val="0"/>
      <w:kern w:val="2"/>
      <w:lang w:val="en-GB"/>
    </w:rPr>
  </w:style>
  <w:style w:type="character" w:customStyle="1" w:styleId="NoSpacingChar">
    <w:name w:val="No Spacing Char"/>
    <w:aliases w:val="mk_Zitat Char"/>
    <w:basedOn w:val="DefaultParagraphFont"/>
    <w:link w:val="NoSpacing"/>
    <w:uiPriority w:val="1"/>
    <w:rsid w:val="006242F1"/>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00AC1"/>
    <w:rPr>
      <w:color w:val="808080"/>
      <w:shd w:val="clear" w:color="auto" w:fill="E6E6E6"/>
    </w:rPr>
  </w:style>
  <w:style w:type="paragraph" w:styleId="Bibliography">
    <w:name w:val="Bibliography"/>
    <w:basedOn w:val="Normal"/>
    <w:next w:val="Normal"/>
    <w:uiPriority w:val="37"/>
    <w:semiHidden/>
    <w:unhideWhenUsed/>
    <w:rsid w:val="00B00AC1"/>
    <w:pPr>
      <w:spacing w:after="160"/>
      <w:ind w:firstLine="567"/>
      <w:contextualSpacing/>
    </w:pPr>
    <w:rPr>
      <w:rFonts w:cstheme="minorBidi"/>
      <w:kern w:val="2"/>
      <w:szCs w:val="22"/>
      <w:lang w:val="en-GB"/>
    </w:rPr>
  </w:style>
  <w:style w:type="character" w:styleId="BookTitle">
    <w:name w:val="Book Title"/>
    <w:basedOn w:val="DefaultParagraphFont"/>
    <w:uiPriority w:val="33"/>
    <w:qFormat/>
    <w:rsid w:val="00B00AC1"/>
    <w:rPr>
      <w:b/>
      <w:bCs/>
      <w:i/>
      <w:iCs/>
      <w:spacing w:val="5"/>
    </w:rPr>
  </w:style>
  <w:style w:type="character" w:styleId="IntenseReference">
    <w:name w:val="Intense Reference"/>
    <w:basedOn w:val="DefaultParagraphFont"/>
    <w:uiPriority w:val="32"/>
    <w:qFormat/>
    <w:rsid w:val="00B00AC1"/>
    <w:rPr>
      <w:b/>
      <w:bCs/>
      <w:smallCaps/>
      <w:color w:val="4F81BD" w:themeColor="accent1"/>
      <w:spacing w:val="5"/>
    </w:rPr>
  </w:style>
  <w:style w:type="character" w:styleId="SubtleReference">
    <w:name w:val="Subtle Reference"/>
    <w:basedOn w:val="DefaultParagraphFont"/>
    <w:uiPriority w:val="31"/>
    <w:qFormat/>
    <w:rsid w:val="00B00AC1"/>
    <w:rPr>
      <w:smallCaps/>
      <w:color w:val="5A5A5A" w:themeColor="text1" w:themeTint="A5"/>
    </w:rPr>
  </w:style>
  <w:style w:type="character" w:styleId="IntenseEmphasis">
    <w:name w:val="Intense Emphasis"/>
    <w:basedOn w:val="DefaultParagraphFont"/>
    <w:uiPriority w:val="21"/>
    <w:qFormat/>
    <w:rsid w:val="00B00AC1"/>
    <w:rPr>
      <w:i/>
      <w:iCs/>
      <w:color w:val="4F81BD" w:themeColor="accent1"/>
    </w:rPr>
  </w:style>
  <w:style w:type="character" w:styleId="SubtleEmphasis">
    <w:name w:val="Subtle Emphasis"/>
    <w:basedOn w:val="DefaultParagraphFont"/>
    <w:uiPriority w:val="19"/>
    <w:qFormat/>
    <w:rsid w:val="00B00AC1"/>
    <w:rPr>
      <w:i/>
      <w:iCs/>
      <w:color w:val="404040" w:themeColor="text1" w:themeTint="BF"/>
    </w:rPr>
  </w:style>
  <w:style w:type="paragraph" w:styleId="IntenseQuote">
    <w:name w:val="Intense Quote"/>
    <w:basedOn w:val="Normal"/>
    <w:next w:val="Normal"/>
    <w:link w:val="IntenseQuoteChar"/>
    <w:uiPriority w:val="30"/>
    <w:qFormat/>
    <w:rsid w:val="00B00AC1"/>
    <w:pPr>
      <w:pBdr>
        <w:top w:val="single" w:sz="4" w:space="10" w:color="4F81BD" w:themeColor="accent1"/>
        <w:bottom w:val="single" w:sz="4" w:space="10" w:color="4F81BD" w:themeColor="accent1"/>
      </w:pBdr>
      <w:spacing w:before="360" w:after="360"/>
      <w:ind w:left="864" w:right="864" w:firstLine="567"/>
      <w:contextualSpacing/>
      <w:jc w:val="center"/>
    </w:pPr>
    <w:rPr>
      <w:rFonts w:cstheme="minorBidi"/>
      <w:i/>
      <w:iCs/>
      <w:color w:val="4F81BD" w:themeColor="accent1"/>
      <w:kern w:val="2"/>
      <w:szCs w:val="22"/>
      <w:lang w:val="en-GB"/>
    </w:rPr>
  </w:style>
  <w:style w:type="character" w:customStyle="1" w:styleId="IntenseQuoteChar">
    <w:name w:val="Intense Quote Char"/>
    <w:basedOn w:val="DefaultParagraphFont"/>
    <w:link w:val="IntenseQuote"/>
    <w:uiPriority w:val="30"/>
    <w:rsid w:val="00B00AC1"/>
    <w:rPr>
      <w:rFonts w:ascii="Times New Roman" w:eastAsia="Times New Roman" w:hAnsi="Times New Roman"/>
      <w:i/>
      <w:iCs/>
      <w:color w:val="4F81BD" w:themeColor="accent1"/>
      <w:kern w:val="2"/>
      <w:sz w:val="24"/>
      <w:lang w:val="en-GB"/>
    </w:rPr>
  </w:style>
  <w:style w:type="paragraph" w:styleId="Quote">
    <w:name w:val="Quote"/>
    <w:basedOn w:val="Normal"/>
    <w:next w:val="Normal"/>
    <w:link w:val="QuoteChar"/>
    <w:uiPriority w:val="29"/>
    <w:qFormat/>
    <w:rsid w:val="00B00AC1"/>
    <w:pPr>
      <w:spacing w:before="200" w:after="160"/>
      <w:ind w:left="864" w:right="864" w:firstLine="567"/>
      <w:contextualSpacing/>
      <w:jc w:val="center"/>
    </w:pPr>
    <w:rPr>
      <w:rFonts w:cstheme="minorBidi"/>
      <w:i/>
      <w:iCs/>
      <w:color w:val="404040" w:themeColor="text1" w:themeTint="BF"/>
      <w:kern w:val="2"/>
      <w:szCs w:val="22"/>
      <w:lang w:val="en-GB"/>
    </w:rPr>
  </w:style>
  <w:style w:type="character" w:customStyle="1" w:styleId="QuoteChar">
    <w:name w:val="Quote Char"/>
    <w:basedOn w:val="DefaultParagraphFont"/>
    <w:link w:val="Quote"/>
    <w:uiPriority w:val="29"/>
    <w:rsid w:val="00B00AC1"/>
    <w:rPr>
      <w:rFonts w:ascii="Times New Roman" w:eastAsia="Times New Roman" w:hAnsi="Times New Roman"/>
      <w:i/>
      <w:iCs/>
      <w:color w:val="404040" w:themeColor="text1" w:themeTint="BF"/>
      <w:kern w:val="2"/>
      <w:sz w:val="24"/>
      <w:lang w:val="en-GB"/>
    </w:rPr>
  </w:style>
  <w:style w:type="table" w:styleId="MediumList1-Accent1">
    <w:name w:val="Medium List 1 Accent 1"/>
    <w:basedOn w:val="TableNormal"/>
    <w:uiPriority w:val="65"/>
    <w:semiHidden/>
    <w:unhideWhenUsed/>
    <w:rsid w:val="00B00AC1"/>
    <w:pPr>
      <w:spacing w:after="0" w:line="240" w:lineRule="auto"/>
    </w:pPr>
    <w:rPr>
      <w:rFonts w:eastAsia="Times New Roman"/>
      <w:color w:val="000000" w:themeColor="text1"/>
      <w:kern w:val="2"/>
      <w:lang w:val="en-GB"/>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Shading2-Accent1">
    <w:name w:val="Medium Shading 2 Accent 1"/>
    <w:basedOn w:val="TableNormal"/>
    <w:uiPriority w:val="64"/>
    <w:semiHidden/>
    <w:unhideWhenUsed/>
    <w:rsid w:val="00B00AC1"/>
    <w:pPr>
      <w:spacing w:after="0" w:line="240" w:lineRule="auto"/>
    </w:pPr>
    <w:rPr>
      <w:rFonts w:eastAsia="Times New Roman"/>
      <w:kern w:val="2"/>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1-Accent1">
    <w:name w:val="Medium Shading 1 Accent 1"/>
    <w:basedOn w:val="TableNormal"/>
    <w:uiPriority w:val="63"/>
    <w:semiHidden/>
    <w:unhideWhenUsed/>
    <w:rsid w:val="00B00AC1"/>
    <w:pPr>
      <w:spacing w:after="0" w:line="240" w:lineRule="auto"/>
    </w:pPr>
    <w:rPr>
      <w:rFonts w:eastAsia="Times New Roman"/>
      <w:kern w:val="2"/>
      <w:lang w:val="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B00AC1"/>
    <w:pPr>
      <w:spacing w:after="0" w:line="240" w:lineRule="auto"/>
    </w:pPr>
    <w:rPr>
      <w:rFonts w:eastAsia="Times New Roman"/>
      <w:kern w:val="2"/>
      <w:lang w:val="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1">
    <w:name w:val="Light List Accent 1"/>
    <w:basedOn w:val="TableNormal"/>
    <w:uiPriority w:val="61"/>
    <w:semiHidden/>
    <w:unhideWhenUsed/>
    <w:rsid w:val="00B00AC1"/>
    <w:pPr>
      <w:spacing w:after="0" w:line="240" w:lineRule="auto"/>
    </w:pPr>
    <w:rPr>
      <w:rFonts w:eastAsia="Times New Roman"/>
      <w:kern w:val="2"/>
      <w:lang w:val="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semiHidden/>
    <w:unhideWhenUsed/>
    <w:rsid w:val="00B00AC1"/>
    <w:pPr>
      <w:spacing w:after="0" w:line="240" w:lineRule="auto"/>
    </w:pPr>
    <w:rPr>
      <w:rFonts w:eastAsia="Times New Roman"/>
      <w:color w:val="365F91" w:themeColor="accent1" w:themeShade="BF"/>
      <w:kern w:val="2"/>
      <w:lang w:val="en-GB"/>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olorfulGrid">
    <w:name w:val="Colorful Grid"/>
    <w:basedOn w:val="TableNormal"/>
    <w:uiPriority w:val="73"/>
    <w:semiHidden/>
    <w:unhideWhenUsed/>
    <w:rsid w:val="00B00AC1"/>
    <w:pPr>
      <w:spacing w:after="0" w:line="240" w:lineRule="auto"/>
    </w:pPr>
    <w:rPr>
      <w:rFonts w:eastAsia="Times New Roman"/>
      <w:color w:val="000000" w:themeColor="text1"/>
      <w:kern w:val="2"/>
      <w:lang w:val="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B00AC1"/>
    <w:pPr>
      <w:spacing w:after="0" w:line="240" w:lineRule="auto"/>
    </w:pPr>
    <w:rPr>
      <w:rFonts w:eastAsia="Times New Roman"/>
      <w:color w:val="000000" w:themeColor="text1"/>
      <w:kern w:val="2"/>
      <w:lang w:val="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B00AC1"/>
    <w:pPr>
      <w:spacing w:after="0" w:line="240" w:lineRule="auto"/>
    </w:pPr>
    <w:rPr>
      <w:rFonts w:eastAsia="Times New Roman"/>
      <w:color w:val="000000" w:themeColor="text1"/>
      <w:kern w:val="2"/>
      <w:lang w:val="en-GB"/>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00AC1"/>
    <w:pPr>
      <w:spacing w:after="0" w:line="240" w:lineRule="auto"/>
    </w:pPr>
    <w:rPr>
      <w:rFonts w:eastAsia="Times New Roman"/>
      <w:color w:val="FFFFFF" w:themeColor="background1"/>
      <w:kern w:val="2"/>
      <w:lang w:val="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B00AC1"/>
    <w:pPr>
      <w:spacing w:after="0" w:line="240" w:lineRule="auto"/>
    </w:pPr>
    <w:rPr>
      <w:rFonts w:eastAsia="Times New Roman"/>
      <w:kern w:val="2"/>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B00AC1"/>
    <w:pPr>
      <w:spacing w:after="0" w:line="240" w:lineRule="auto"/>
    </w:pPr>
    <w:rPr>
      <w:rFonts w:asciiTheme="majorHAnsi" w:eastAsiaTheme="majorEastAsia" w:hAnsiTheme="majorHAnsi" w:cstheme="majorBidi"/>
      <w:color w:val="000000" w:themeColor="text1"/>
      <w:kern w:val="2"/>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B00AC1"/>
    <w:pPr>
      <w:spacing w:after="0" w:line="240" w:lineRule="auto"/>
    </w:pPr>
    <w:rPr>
      <w:rFonts w:eastAsia="Times New Roman"/>
      <w:kern w:val="2"/>
      <w:lang w:val="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B00AC1"/>
    <w:pPr>
      <w:spacing w:after="0" w:line="240" w:lineRule="auto"/>
    </w:pPr>
    <w:rPr>
      <w:rFonts w:asciiTheme="majorHAnsi" w:eastAsiaTheme="majorEastAsia" w:hAnsiTheme="majorHAnsi" w:cstheme="majorBidi"/>
      <w:color w:val="000000" w:themeColor="text1"/>
      <w:kern w:val="2"/>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B00AC1"/>
    <w:pPr>
      <w:spacing w:after="0" w:line="240" w:lineRule="auto"/>
    </w:pPr>
    <w:rPr>
      <w:rFonts w:eastAsia="Times New Roman"/>
      <w:color w:val="000000" w:themeColor="text1"/>
      <w:kern w:val="2"/>
      <w:lang w:val="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B00AC1"/>
    <w:pPr>
      <w:spacing w:after="0" w:line="240" w:lineRule="auto"/>
    </w:pPr>
    <w:rPr>
      <w:rFonts w:eastAsia="Times New Roman"/>
      <w:kern w:val="2"/>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1">
    <w:name w:val="Medium Shading 1"/>
    <w:basedOn w:val="TableNormal"/>
    <w:uiPriority w:val="63"/>
    <w:semiHidden/>
    <w:unhideWhenUsed/>
    <w:rsid w:val="00B00AC1"/>
    <w:pPr>
      <w:spacing w:after="0" w:line="240" w:lineRule="auto"/>
    </w:pPr>
    <w:rPr>
      <w:rFonts w:eastAsia="Times New Roman"/>
      <w:kern w:val="2"/>
      <w:lang w:val="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B00AC1"/>
    <w:pPr>
      <w:spacing w:after="0" w:line="240" w:lineRule="auto"/>
    </w:pPr>
    <w:rPr>
      <w:rFonts w:eastAsia="Times New Roman"/>
      <w:kern w:val="2"/>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B00AC1"/>
    <w:pPr>
      <w:spacing w:after="0" w:line="240" w:lineRule="auto"/>
    </w:pPr>
    <w:rPr>
      <w:rFonts w:eastAsia="Times New Roman"/>
      <w:kern w:val="2"/>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B00AC1"/>
    <w:pPr>
      <w:spacing w:after="0" w:line="240" w:lineRule="auto"/>
    </w:pPr>
    <w:rPr>
      <w:rFonts w:eastAsia="Times New Roman"/>
      <w:color w:val="000000" w:themeColor="text1" w:themeShade="BF"/>
      <w:kern w:val="2"/>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Variable">
    <w:name w:val="HTML Variable"/>
    <w:basedOn w:val="DefaultParagraphFont"/>
    <w:uiPriority w:val="99"/>
    <w:semiHidden/>
    <w:unhideWhenUsed/>
    <w:rsid w:val="00B00AC1"/>
    <w:rPr>
      <w:i/>
      <w:iCs/>
    </w:rPr>
  </w:style>
  <w:style w:type="character" w:styleId="HTMLTypewriter">
    <w:name w:val="HTML Typewriter"/>
    <w:basedOn w:val="DefaultParagraphFont"/>
    <w:uiPriority w:val="99"/>
    <w:semiHidden/>
    <w:unhideWhenUsed/>
    <w:rsid w:val="00B00AC1"/>
    <w:rPr>
      <w:rFonts w:ascii="Consolas" w:hAnsi="Consolas"/>
      <w:sz w:val="20"/>
      <w:szCs w:val="20"/>
    </w:rPr>
  </w:style>
  <w:style w:type="character" w:styleId="HTMLSample">
    <w:name w:val="HTML Sample"/>
    <w:basedOn w:val="DefaultParagraphFont"/>
    <w:uiPriority w:val="99"/>
    <w:semiHidden/>
    <w:unhideWhenUsed/>
    <w:rsid w:val="00B00AC1"/>
    <w:rPr>
      <w:rFonts w:ascii="Consolas" w:hAnsi="Consolas"/>
      <w:sz w:val="24"/>
      <w:szCs w:val="24"/>
    </w:rPr>
  </w:style>
  <w:style w:type="paragraph" w:styleId="HTMLPreformatted">
    <w:name w:val="HTML Preformatted"/>
    <w:basedOn w:val="Normal"/>
    <w:link w:val="HTMLPreformattedChar"/>
    <w:uiPriority w:val="99"/>
    <w:semiHidden/>
    <w:unhideWhenUsed/>
    <w:rsid w:val="00B00AC1"/>
    <w:pPr>
      <w:spacing w:line="240" w:lineRule="auto"/>
      <w:ind w:firstLine="567"/>
      <w:contextualSpacing/>
    </w:pPr>
    <w:rPr>
      <w:rFonts w:ascii="Consolas" w:hAnsi="Consolas" w:cstheme="minorBidi"/>
      <w:kern w:val="2"/>
      <w:sz w:val="20"/>
      <w:szCs w:val="20"/>
      <w:lang w:val="en-GB"/>
    </w:rPr>
  </w:style>
  <w:style w:type="character" w:customStyle="1" w:styleId="HTMLPreformattedChar">
    <w:name w:val="HTML Preformatted Char"/>
    <w:basedOn w:val="DefaultParagraphFont"/>
    <w:link w:val="HTMLPreformatted"/>
    <w:uiPriority w:val="99"/>
    <w:semiHidden/>
    <w:rsid w:val="00B00AC1"/>
    <w:rPr>
      <w:rFonts w:ascii="Consolas" w:eastAsia="Times New Roman" w:hAnsi="Consolas"/>
      <w:kern w:val="2"/>
      <w:sz w:val="20"/>
      <w:szCs w:val="20"/>
      <w:lang w:val="en-GB"/>
    </w:rPr>
  </w:style>
  <w:style w:type="character" w:styleId="HTMLKeyboard">
    <w:name w:val="HTML Keyboard"/>
    <w:basedOn w:val="DefaultParagraphFont"/>
    <w:uiPriority w:val="99"/>
    <w:semiHidden/>
    <w:unhideWhenUsed/>
    <w:rsid w:val="00B00AC1"/>
    <w:rPr>
      <w:rFonts w:ascii="Consolas" w:hAnsi="Consolas"/>
      <w:sz w:val="20"/>
      <w:szCs w:val="20"/>
    </w:rPr>
  </w:style>
  <w:style w:type="character" w:styleId="HTMLDefinition">
    <w:name w:val="HTML Definition"/>
    <w:basedOn w:val="DefaultParagraphFont"/>
    <w:uiPriority w:val="99"/>
    <w:semiHidden/>
    <w:unhideWhenUsed/>
    <w:rsid w:val="00B00AC1"/>
    <w:rPr>
      <w:i/>
      <w:iCs/>
    </w:rPr>
  </w:style>
  <w:style w:type="character" w:styleId="HTMLCode">
    <w:name w:val="HTML Code"/>
    <w:basedOn w:val="DefaultParagraphFont"/>
    <w:uiPriority w:val="99"/>
    <w:semiHidden/>
    <w:unhideWhenUsed/>
    <w:rsid w:val="00B00AC1"/>
    <w:rPr>
      <w:rFonts w:ascii="Consolas" w:hAnsi="Consolas"/>
      <w:sz w:val="20"/>
      <w:szCs w:val="20"/>
    </w:rPr>
  </w:style>
  <w:style w:type="character" w:styleId="HTMLCite">
    <w:name w:val="HTML Cite"/>
    <w:basedOn w:val="DefaultParagraphFont"/>
    <w:uiPriority w:val="99"/>
    <w:semiHidden/>
    <w:unhideWhenUsed/>
    <w:rsid w:val="00B00AC1"/>
    <w:rPr>
      <w:i/>
      <w:iCs/>
    </w:rPr>
  </w:style>
  <w:style w:type="paragraph" w:styleId="HTMLAddress">
    <w:name w:val="HTML Address"/>
    <w:basedOn w:val="Normal"/>
    <w:link w:val="HTMLAddressChar"/>
    <w:uiPriority w:val="99"/>
    <w:semiHidden/>
    <w:unhideWhenUsed/>
    <w:rsid w:val="00B00AC1"/>
    <w:pPr>
      <w:spacing w:line="240" w:lineRule="auto"/>
      <w:ind w:firstLine="567"/>
      <w:contextualSpacing/>
    </w:pPr>
    <w:rPr>
      <w:rFonts w:cstheme="minorBidi"/>
      <w:i/>
      <w:iCs/>
      <w:kern w:val="2"/>
      <w:szCs w:val="22"/>
      <w:lang w:val="en-GB"/>
    </w:rPr>
  </w:style>
  <w:style w:type="character" w:customStyle="1" w:styleId="HTMLAddressChar">
    <w:name w:val="HTML Address Char"/>
    <w:basedOn w:val="DefaultParagraphFont"/>
    <w:link w:val="HTMLAddress"/>
    <w:uiPriority w:val="99"/>
    <w:semiHidden/>
    <w:rsid w:val="00B00AC1"/>
    <w:rPr>
      <w:rFonts w:ascii="Times New Roman" w:eastAsia="Times New Roman" w:hAnsi="Times New Roman"/>
      <w:i/>
      <w:iCs/>
      <w:kern w:val="2"/>
      <w:sz w:val="24"/>
      <w:lang w:val="en-GB"/>
    </w:rPr>
  </w:style>
  <w:style w:type="character" w:styleId="HTMLAcronym">
    <w:name w:val="HTML Acronym"/>
    <w:basedOn w:val="DefaultParagraphFont"/>
    <w:uiPriority w:val="99"/>
    <w:semiHidden/>
    <w:unhideWhenUsed/>
    <w:rsid w:val="00B00AC1"/>
  </w:style>
  <w:style w:type="paragraph" w:styleId="NormalWeb">
    <w:name w:val="Normal (Web)"/>
    <w:basedOn w:val="Normal"/>
    <w:uiPriority w:val="99"/>
    <w:semiHidden/>
    <w:unhideWhenUsed/>
    <w:rsid w:val="00B00AC1"/>
    <w:pPr>
      <w:spacing w:after="160"/>
      <w:ind w:firstLine="567"/>
      <w:contextualSpacing/>
    </w:pPr>
    <w:rPr>
      <w:kern w:val="2"/>
      <w:lang w:val="en-GB"/>
    </w:rPr>
  </w:style>
  <w:style w:type="paragraph" w:styleId="PlainText">
    <w:name w:val="Plain Text"/>
    <w:basedOn w:val="Normal"/>
    <w:link w:val="PlainTextChar"/>
    <w:uiPriority w:val="99"/>
    <w:semiHidden/>
    <w:unhideWhenUsed/>
    <w:rsid w:val="00B00AC1"/>
    <w:pPr>
      <w:spacing w:line="240" w:lineRule="auto"/>
      <w:ind w:firstLine="567"/>
      <w:contextualSpacing/>
    </w:pPr>
    <w:rPr>
      <w:rFonts w:ascii="Consolas" w:hAnsi="Consolas" w:cstheme="minorBidi"/>
      <w:kern w:val="2"/>
      <w:sz w:val="21"/>
      <w:szCs w:val="21"/>
      <w:lang w:val="en-GB"/>
    </w:rPr>
  </w:style>
  <w:style w:type="character" w:customStyle="1" w:styleId="PlainTextChar">
    <w:name w:val="Plain Text Char"/>
    <w:basedOn w:val="DefaultParagraphFont"/>
    <w:link w:val="PlainText"/>
    <w:uiPriority w:val="99"/>
    <w:semiHidden/>
    <w:rsid w:val="00B00AC1"/>
    <w:rPr>
      <w:rFonts w:ascii="Consolas" w:eastAsia="Times New Roman" w:hAnsi="Consolas"/>
      <w:kern w:val="2"/>
      <w:sz w:val="21"/>
      <w:szCs w:val="21"/>
      <w:lang w:val="en-GB"/>
    </w:rPr>
  </w:style>
  <w:style w:type="paragraph" w:styleId="DocumentMap">
    <w:name w:val="Document Map"/>
    <w:basedOn w:val="Normal"/>
    <w:link w:val="DocumentMapChar"/>
    <w:uiPriority w:val="99"/>
    <w:semiHidden/>
    <w:unhideWhenUsed/>
    <w:rsid w:val="00B00AC1"/>
    <w:pPr>
      <w:spacing w:line="240" w:lineRule="auto"/>
      <w:ind w:firstLine="567"/>
      <w:contextualSpacing/>
    </w:pPr>
    <w:rPr>
      <w:rFonts w:ascii="Segoe UI" w:hAnsi="Segoe UI" w:cs="Segoe UI"/>
      <w:kern w:val="2"/>
      <w:sz w:val="16"/>
      <w:szCs w:val="16"/>
      <w:lang w:val="en-GB"/>
    </w:rPr>
  </w:style>
  <w:style w:type="character" w:customStyle="1" w:styleId="DocumentMapChar">
    <w:name w:val="Document Map Char"/>
    <w:basedOn w:val="DefaultParagraphFont"/>
    <w:link w:val="DocumentMap"/>
    <w:uiPriority w:val="99"/>
    <w:semiHidden/>
    <w:rsid w:val="00B00AC1"/>
    <w:rPr>
      <w:rFonts w:ascii="Segoe UI" w:eastAsia="Times New Roman" w:hAnsi="Segoe UI" w:cs="Segoe UI"/>
      <w:kern w:val="2"/>
      <w:sz w:val="16"/>
      <w:szCs w:val="16"/>
      <w:lang w:val="en-GB"/>
    </w:rPr>
  </w:style>
  <w:style w:type="character" w:styleId="Emphasis">
    <w:name w:val="Emphasis"/>
    <w:basedOn w:val="DefaultParagraphFont"/>
    <w:uiPriority w:val="20"/>
    <w:qFormat/>
    <w:rsid w:val="00B00AC1"/>
    <w:rPr>
      <w:i/>
      <w:iCs/>
    </w:rPr>
  </w:style>
  <w:style w:type="character" w:styleId="Strong">
    <w:name w:val="Strong"/>
    <w:basedOn w:val="DefaultParagraphFont"/>
    <w:uiPriority w:val="22"/>
    <w:qFormat/>
    <w:rsid w:val="00B00AC1"/>
    <w:rPr>
      <w:b/>
      <w:bCs/>
    </w:rPr>
  </w:style>
  <w:style w:type="character" w:styleId="FollowedHyperlink">
    <w:name w:val="FollowedHyperlink"/>
    <w:basedOn w:val="DefaultParagraphFont"/>
    <w:uiPriority w:val="99"/>
    <w:semiHidden/>
    <w:unhideWhenUsed/>
    <w:rsid w:val="00B00AC1"/>
    <w:rPr>
      <w:color w:val="800080" w:themeColor="followedHyperlink"/>
      <w:u w:val="single"/>
    </w:rPr>
  </w:style>
  <w:style w:type="paragraph" w:styleId="BlockText">
    <w:name w:val="Block Text"/>
    <w:basedOn w:val="Normal"/>
    <w:uiPriority w:val="99"/>
    <w:semiHidden/>
    <w:unhideWhenUsed/>
    <w:rsid w:val="00B00AC1"/>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spacing w:after="160"/>
      <w:ind w:left="1152" w:right="1152" w:firstLine="567"/>
      <w:contextualSpacing/>
    </w:pPr>
    <w:rPr>
      <w:rFonts w:asciiTheme="minorHAnsi" w:eastAsiaTheme="minorEastAsia" w:hAnsiTheme="minorHAnsi" w:cstheme="minorBidi"/>
      <w:i/>
      <w:iCs/>
      <w:color w:val="4F81BD" w:themeColor="accent1"/>
      <w:kern w:val="2"/>
      <w:szCs w:val="22"/>
      <w:lang w:val="en-GB"/>
    </w:rPr>
  </w:style>
  <w:style w:type="paragraph" w:styleId="BodyTextIndent3">
    <w:name w:val="Body Text Indent 3"/>
    <w:basedOn w:val="Normal"/>
    <w:link w:val="BodyTextIndent3Char"/>
    <w:uiPriority w:val="99"/>
    <w:semiHidden/>
    <w:unhideWhenUsed/>
    <w:rsid w:val="00B00AC1"/>
    <w:pPr>
      <w:spacing w:after="120"/>
      <w:ind w:left="283" w:firstLine="567"/>
      <w:contextualSpacing/>
    </w:pPr>
    <w:rPr>
      <w:rFonts w:cstheme="minorBidi"/>
      <w:kern w:val="2"/>
      <w:sz w:val="16"/>
      <w:szCs w:val="16"/>
      <w:lang w:val="en-GB"/>
    </w:rPr>
  </w:style>
  <w:style w:type="character" w:customStyle="1" w:styleId="BodyTextIndent3Char">
    <w:name w:val="Body Text Indent 3 Char"/>
    <w:basedOn w:val="DefaultParagraphFont"/>
    <w:link w:val="BodyTextIndent3"/>
    <w:uiPriority w:val="99"/>
    <w:semiHidden/>
    <w:rsid w:val="00B00AC1"/>
    <w:rPr>
      <w:rFonts w:ascii="Times New Roman" w:eastAsia="Times New Roman" w:hAnsi="Times New Roman"/>
      <w:kern w:val="2"/>
      <w:sz w:val="16"/>
      <w:szCs w:val="16"/>
      <w:lang w:val="en-GB"/>
    </w:rPr>
  </w:style>
  <w:style w:type="paragraph" w:styleId="BodyTextIndent2">
    <w:name w:val="Body Text Indent 2"/>
    <w:basedOn w:val="Normal"/>
    <w:link w:val="BodyTextIndent2Char"/>
    <w:uiPriority w:val="99"/>
    <w:semiHidden/>
    <w:unhideWhenUsed/>
    <w:rsid w:val="00B00AC1"/>
    <w:pPr>
      <w:spacing w:after="120"/>
      <w:ind w:left="283" w:firstLine="567"/>
      <w:contextualSpacing/>
    </w:pPr>
    <w:rPr>
      <w:rFonts w:cstheme="minorBidi"/>
      <w:kern w:val="2"/>
      <w:szCs w:val="22"/>
      <w:lang w:val="en-GB"/>
    </w:rPr>
  </w:style>
  <w:style w:type="character" w:customStyle="1" w:styleId="BodyTextIndent2Char">
    <w:name w:val="Body Text Indent 2 Char"/>
    <w:basedOn w:val="DefaultParagraphFont"/>
    <w:link w:val="BodyTextIndent2"/>
    <w:uiPriority w:val="99"/>
    <w:semiHidden/>
    <w:rsid w:val="00B00AC1"/>
    <w:rPr>
      <w:rFonts w:ascii="Times New Roman" w:eastAsia="Times New Roman" w:hAnsi="Times New Roman"/>
      <w:kern w:val="2"/>
      <w:sz w:val="24"/>
      <w:lang w:val="en-GB"/>
    </w:rPr>
  </w:style>
  <w:style w:type="paragraph" w:styleId="BodyText3">
    <w:name w:val="Body Text 3"/>
    <w:basedOn w:val="Normal"/>
    <w:link w:val="BodyText3Char"/>
    <w:uiPriority w:val="99"/>
    <w:semiHidden/>
    <w:unhideWhenUsed/>
    <w:rsid w:val="00B00AC1"/>
    <w:pPr>
      <w:spacing w:after="120"/>
      <w:ind w:firstLine="567"/>
      <w:contextualSpacing/>
    </w:pPr>
    <w:rPr>
      <w:rFonts w:cstheme="minorBidi"/>
      <w:kern w:val="2"/>
      <w:sz w:val="16"/>
      <w:szCs w:val="16"/>
      <w:lang w:val="en-GB"/>
    </w:rPr>
  </w:style>
  <w:style w:type="character" w:customStyle="1" w:styleId="BodyText3Char">
    <w:name w:val="Body Text 3 Char"/>
    <w:basedOn w:val="DefaultParagraphFont"/>
    <w:link w:val="BodyText3"/>
    <w:uiPriority w:val="99"/>
    <w:semiHidden/>
    <w:rsid w:val="00B00AC1"/>
    <w:rPr>
      <w:rFonts w:ascii="Times New Roman" w:eastAsia="Times New Roman" w:hAnsi="Times New Roman"/>
      <w:kern w:val="2"/>
      <w:sz w:val="16"/>
      <w:szCs w:val="16"/>
      <w:lang w:val="en-GB"/>
    </w:rPr>
  </w:style>
  <w:style w:type="paragraph" w:styleId="BodyText2">
    <w:name w:val="Body Text 2"/>
    <w:basedOn w:val="Normal"/>
    <w:link w:val="BodyText2Char"/>
    <w:uiPriority w:val="99"/>
    <w:semiHidden/>
    <w:unhideWhenUsed/>
    <w:rsid w:val="00B00AC1"/>
    <w:pPr>
      <w:spacing w:after="120"/>
      <w:ind w:firstLine="567"/>
      <w:contextualSpacing/>
    </w:pPr>
    <w:rPr>
      <w:rFonts w:cstheme="minorBidi"/>
      <w:kern w:val="2"/>
      <w:szCs w:val="22"/>
      <w:lang w:val="en-GB"/>
    </w:rPr>
  </w:style>
  <w:style w:type="character" w:customStyle="1" w:styleId="BodyText2Char">
    <w:name w:val="Body Text 2 Char"/>
    <w:basedOn w:val="DefaultParagraphFont"/>
    <w:link w:val="BodyText2"/>
    <w:uiPriority w:val="99"/>
    <w:semiHidden/>
    <w:rsid w:val="00B00AC1"/>
    <w:rPr>
      <w:rFonts w:ascii="Times New Roman" w:eastAsia="Times New Roman" w:hAnsi="Times New Roman"/>
      <w:kern w:val="2"/>
      <w:sz w:val="24"/>
      <w:lang w:val="en-GB"/>
    </w:rPr>
  </w:style>
  <w:style w:type="paragraph" w:styleId="NoteHeading">
    <w:name w:val="Note Heading"/>
    <w:basedOn w:val="Normal"/>
    <w:next w:val="Normal"/>
    <w:link w:val="NoteHeadingChar"/>
    <w:uiPriority w:val="99"/>
    <w:semiHidden/>
    <w:unhideWhenUsed/>
    <w:rsid w:val="00B00AC1"/>
    <w:pPr>
      <w:spacing w:line="240" w:lineRule="auto"/>
      <w:ind w:firstLine="567"/>
      <w:contextualSpacing/>
    </w:pPr>
    <w:rPr>
      <w:rFonts w:cstheme="minorBidi"/>
      <w:kern w:val="2"/>
      <w:szCs w:val="22"/>
      <w:lang w:val="en-GB"/>
    </w:rPr>
  </w:style>
  <w:style w:type="character" w:customStyle="1" w:styleId="NoteHeadingChar">
    <w:name w:val="Note Heading Char"/>
    <w:basedOn w:val="DefaultParagraphFont"/>
    <w:link w:val="NoteHeading"/>
    <w:uiPriority w:val="99"/>
    <w:semiHidden/>
    <w:rsid w:val="00B00AC1"/>
    <w:rPr>
      <w:rFonts w:ascii="Times New Roman" w:eastAsia="Times New Roman" w:hAnsi="Times New Roman"/>
      <w:kern w:val="2"/>
      <w:sz w:val="24"/>
      <w:lang w:val="en-GB"/>
    </w:rPr>
  </w:style>
  <w:style w:type="paragraph" w:styleId="BodyTextIndent">
    <w:name w:val="Body Text Indent"/>
    <w:basedOn w:val="Normal"/>
    <w:link w:val="BodyTextIndentChar"/>
    <w:uiPriority w:val="99"/>
    <w:semiHidden/>
    <w:unhideWhenUsed/>
    <w:rsid w:val="00B00AC1"/>
    <w:pPr>
      <w:spacing w:after="120"/>
      <w:ind w:left="283" w:firstLine="567"/>
      <w:contextualSpacing/>
    </w:pPr>
    <w:rPr>
      <w:rFonts w:cstheme="minorBidi"/>
      <w:kern w:val="2"/>
      <w:szCs w:val="22"/>
      <w:lang w:val="en-GB"/>
    </w:rPr>
  </w:style>
  <w:style w:type="character" w:customStyle="1" w:styleId="BodyTextIndentChar">
    <w:name w:val="Body Text Indent Char"/>
    <w:basedOn w:val="DefaultParagraphFont"/>
    <w:link w:val="BodyTextIndent"/>
    <w:uiPriority w:val="99"/>
    <w:semiHidden/>
    <w:rsid w:val="00B00AC1"/>
    <w:rPr>
      <w:rFonts w:ascii="Times New Roman" w:eastAsia="Times New Roman" w:hAnsi="Times New Roman"/>
      <w:kern w:val="2"/>
      <w:sz w:val="24"/>
      <w:lang w:val="en-GB"/>
    </w:rPr>
  </w:style>
  <w:style w:type="paragraph" w:styleId="BodyTextFirstIndent2">
    <w:name w:val="Body Text First Indent 2"/>
    <w:basedOn w:val="BodyTextIndent"/>
    <w:link w:val="BodyTextFirstIndent2Char"/>
    <w:uiPriority w:val="99"/>
    <w:semiHidden/>
    <w:unhideWhenUsed/>
    <w:rsid w:val="00B00AC1"/>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B00AC1"/>
    <w:rPr>
      <w:rFonts w:ascii="Times New Roman" w:eastAsia="Times New Roman" w:hAnsi="Times New Roman"/>
      <w:kern w:val="2"/>
      <w:sz w:val="24"/>
      <w:lang w:val="en-GB"/>
    </w:rPr>
  </w:style>
  <w:style w:type="paragraph" w:styleId="BodyTextFirstIndent">
    <w:name w:val="Body Text First Indent"/>
    <w:basedOn w:val="BodyText"/>
    <w:link w:val="BodyTextFirstIndentChar"/>
    <w:uiPriority w:val="99"/>
    <w:semiHidden/>
    <w:unhideWhenUsed/>
    <w:rsid w:val="00B00AC1"/>
    <w:pPr>
      <w:tabs>
        <w:tab w:val="clear" w:pos="8640"/>
      </w:tabs>
      <w:spacing w:after="160" w:line="360" w:lineRule="auto"/>
      <w:ind w:firstLine="360"/>
      <w:contextualSpacing/>
    </w:pPr>
    <w:rPr>
      <w:rFonts w:cstheme="minorBidi"/>
      <w:kern w:val="2"/>
      <w:szCs w:val="22"/>
      <w:lang w:val="en-GB"/>
    </w:rPr>
  </w:style>
  <w:style w:type="character" w:customStyle="1" w:styleId="BodyTextFirstIndentChar">
    <w:name w:val="Body Text First Indent Char"/>
    <w:basedOn w:val="BodyTextChar"/>
    <w:link w:val="BodyTextFirstIndent"/>
    <w:uiPriority w:val="99"/>
    <w:semiHidden/>
    <w:rsid w:val="00B00AC1"/>
    <w:rPr>
      <w:rFonts w:ascii="Times New Roman" w:eastAsia="Times New Roman" w:hAnsi="Times New Roman" w:cs="Times New Roman"/>
      <w:kern w:val="2"/>
      <w:sz w:val="24"/>
      <w:szCs w:val="24"/>
      <w:lang w:val="en-GB"/>
    </w:rPr>
  </w:style>
  <w:style w:type="paragraph" w:styleId="Date">
    <w:name w:val="Date"/>
    <w:basedOn w:val="Normal"/>
    <w:next w:val="Normal"/>
    <w:link w:val="DateChar"/>
    <w:uiPriority w:val="99"/>
    <w:semiHidden/>
    <w:unhideWhenUsed/>
    <w:rsid w:val="00B00AC1"/>
    <w:pPr>
      <w:spacing w:after="160"/>
      <w:ind w:firstLine="567"/>
      <w:contextualSpacing/>
    </w:pPr>
    <w:rPr>
      <w:rFonts w:cstheme="minorBidi"/>
      <w:kern w:val="2"/>
      <w:szCs w:val="22"/>
      <w:lang w:val="en-GB"/>
    </w:rPr>
  </w:style>
  <w:style w:type="character" w:customStyle="1" w:styleId="DateChar">
    <w:name w:val="Date Char"/>
    <w:basedOn w:val="DefaultParagraphFont"/>
    <w:link w:val="Date"/>
    <w:uiPriority w:val="99"/>
    <w:semiHidden/>
    <w:rsid w:val="00B00AC1"/>
    <w:rPr>
      <w:rFonts w:ascii="Times New Roman" w:eastAsia="Times New Roman" w:hAnsi="Times New Roman"/>
      <w:kern w:val="2"/>
      <w:sz w:val="24"/>
      <w:lang w:val="en-GB"/>
    </w:rPr>
  </w:style>
  <w:style w:type="paragraph" w:styleId="Salutation">
    <w:name w:val="Salutation"/>
    <w:basedOn w:val="Normal"/>
    <w:next w:val="Normal"/>
    <w:link w:val="SalutationChar"/>
    <w:uiPriority w:val="99"/>
    <w:semiHidden/>
    <w:unhideWhenUsed/>
    <w:rsid w:val="00B00AC1"/>
    <w:pPr>
      <w:spacing w:after="160"/>
      <w:ind w:firstLine="567"/>
      <w:contextualSpacing/>
    </w:pPr>
    <w:rPr>
      <w:rFonts w:cstheme="minorBidi"/>
      <w:kern w:val="2"/>
      <w:szCs w:val="22"/>
      <w:lang w:val="en-GB"/>
    </w:rPr>
  </w:style>
  <w:style w:type="character" w:customStyle="1" w:styleId="SalutationChar">
    <w:name w:val="Salutation Char"/>
    <w:basedOn w:val="DefaultParagraphFont"/>
    <w:link w:val="Salutation"/>
    <w:uiPriority w:val="99"/>
    <w:semiHidden/>
    <w:rsid w:val="00B00AC1"/>
    <w:rPr>
      <w:rFonts w:ascii="Times New Roman" w:eastAsia="Times New Roman" w:hAnsi="Times New Roman"/>
      <w:kern w:val="2"/>
      <w:sz w:val="24"/>
      <w:lang w:val="en-GB"/>
    </w:rPr>
  </w:style>
  <w:style w:type="paragraph" w:styleId="MessageHeader">
    <w:name w:val="Message Header"/>
    <w:basedOn w:val="Normal"/>
    <w:link w:val="MessageHeaderChar"/>
    <w:uiPriority w:val="99"/>
    <w:semiHidden/>
    <w:unhideWhenUsed/>
    <w:rsid w:val="00B00AC1"/>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contextualSpacing/>
    </w:pPr>
    <w:rPr>
      <w:rFonts w:asciiTheme="majorHAnsi" w:eastAsiaTheme="majorEastAsia" w:hAnsiTheme="majorHAnsi" w:cstheme="majorBidi"/>
      <w:kern w:val="2"/>
      <w:lang w:val="en-GB"/>
    </w:rPr>
  </w:style>
  <w:style w:type="character" w:customStyle="1" w:styleId="MessageHeaderChar">
    <w:name w:val="Message Header Char"/>
    <w:basedOn w:val="DefaultParagraphFont"/>
    <w:link w:val="MessageHeader"/>
    <w:uiPriority w:val="99"/>
    <w:semiHidden/>
    <w:rsid w:val="00B00AC1"/>
    <w:rPr>
      <w:rFonts w:asciiTheme="majorHAnsi" w:eastAsiaTheme="majorEastAsia" w:hAnsiTheme="majorHAnsi" w:cstheme="majorBidi"/>
      <w:kern w:val="2"/>
      <w:sz w:val="24"/>
      <w:szCs w:val="24"/>
      <w:shd w:val="pct20" w:color="auto" w:fill="auto"/>
      <w:lang w:val="en-GB"/>
    </w:rPr>
  </w:style>
  <w:style w:type="paragraph" w:styleId="ListContinue5">
    <w:name w:val="List Continue 5"/>
    <w:basedOn w:val="Normal"/>
    <w:uiPriority w:val="99"/>
    <w:semiHidden/>
    <w:unhideWhenUsed/>
    <w:rsid w:val="00B00AC1"/>
    <w:pPr>
      <w:spacing w:after="120"/>
      <w:ind w:left="1415" w:firstLine="567"/>
      <w:contextualSpacing/>
    </w:pPr>
    <w:rPr>
      <w:rFonts w:cstheme="minorBidi"/>
      <w:kern w:val="2"/>
      <w:szCs w:val="22"/>
      <w:lang w:val="en-GB"/>
    </w:rPr>
  </w:style>
  <w:style w:type="paragraph" w:styleId="ListContinue4">
    <w:name w:val="List Continue 4"/>
    <w:basedOn w:val="Normal"/>
    <w:uiPriority w:val="99"/>
    <w:semiHidden/>
    <w:unhideWhenUsed/>
    <w:rsid w:val="00B00AC1"/>
    <w:pPr>
      <w:spacing w:after="120"/>
      <w:ind w:left="1132" w:firstLine="567"/>
      <w:contextualSpacing/>
    </w:pPr>
    <w:rPr>
      <w:rFonts w:cstheme="minorBidi"/>
      <w:kern w:val="2"/>
      <w:szCs w:val="22"/>
      <w:lang w:val="en-GB"/>
    </w:rPr>
  </w:style>
  <w:style w:type="paragraph" w:styleId="ListContinue3">
    <w:name w:val="List Continue 3"/>
    <w:basedOn w:val="Normal"/>
    <w:uiPriority w:val="99"/>
    <w:semiHidden/>
    <w:unhideWhenUsed/>
    <w:rsid w:val="00B00AC1"/>
    <w:pPr>
      <w:spacing w:after="120"/>
      <w:ind w:left="849" w:firstLine="567"/>
      <w:contextualSpacing/>
    </w:pPr>
    <w:rPr>
      <w:rFonts w:cstheme="minorBidi"/>
      <w:kern w:val="2"/>
      <w:szCs w:val="22"/>
      <w:lang w:val="en-GB"/>
    </w:rPr>
  </w:style>
  <w:style w:type="paragraph" w:styleId="ListContinue2">
    <w:name w:val="List Continue 2"/>
    <w:basedOn w:val="Normal"/>
    <w:uiPriority w:val="99"/>
    <w:semiHidden/>
    <w:unhideWhenUsed/>
    <w:rsid w:val="00B00AC1"/>
    <w:pPr>
      <w:spacing w:after="120"/>
      <w:ind w:left="566" w:firstLine="567"/>
      <w:contextualSpacing/>
    </w:pPr>
    <w:rPr>
      <w:rFonts w:cstheme="minorBidi"/>
      <w:kern w:val="2"/>
      <w:szCs w:val="22"/>
      <w:lang w:val="en-GB"/>
    </w:rPr>
  </w:style>
  <w:style w:type="paragraph" w:styleId="ListContinue">
    <w:name w:val="List Continue"/>
    <w:basedOn w:val="Normal"/>
    <w:uiPriority w:val="99"/>
    <w:semiHidden/>
    <w:unhideWhenUsed/>
    <w:rsid w:val="00B00AC1"/>
    <w:pPr>
      <w:spacing w:after="120"/>
      <w:ind w:left="283" w:firstLine="567"/>
      <w:contextualSpacing/>
    </w:pPr>
    <w:rPr>
      <w:rFonts w:cstheme="minorBidi"/>
      <w:kern w:val="2"/>
      <w:szCs w:val="22"/>
      <w:lang w:val="en-GB"/>
    </w:rPr>
  </w:style>
  <w:style w:type="paragraph" w:styleId="Signature">
    <w:name w:val="Signature"/>
    <w:basedOn w:val="Normal"/>
    <w:link w:val="SignatureChar"/>
    <w:uiPriority w:val="99"/>
    <w:semiHidden/>
    <w:unhideWhenUsed/>
    <w:rsid w:val="00B00AC1"/>
    <w:pPr>
      <w:spacing w:line="240" w:lineRule="auto"/>
      <w:ind w:left="4252" w:firstLine="567"/>
      <w:contextualSpacing/>
    </w:pPr>
    <w:rPr>
      <w:rFonts w:cstheme="minorBidi"/>
      <w:kern w:val="2"/>
      <w:szCs w:val="22"/>
      <w:lang w:val="en-GB"/>
    </w:rPr>
  </w:style>
  <w:style w:type="character" w:customStyle="1" w:styleId="SignatureChar">
    <w:name w:val="Signature Char"/>
    <w:basedOn w:val="DefaultParagraphFont"/>
    <w:link w:val="Signature"/>
    <w:uiPriority w:val="99"/>
    <w:semiHidden/>
    <w:rsid w:val="00B00AC1"/>
    <w:rPr>
      <w:rFonts w:ascii="Times New Roman" w:eastAsia="Times New Roman" w:hAnsi="Times New Roman"/>
      <w:kern w:val="2"/>
      <w:sz w:val="24"/>
      <w:lang w:val="en-GB"/>
    </w:rPr>
  </w:style>
  <w:style w:type="paragraph" w:styleId="Closing">
    <w:name w:val="Closing"/>
    <w:basedOn w:val="Normal"/>
    <w:link w:val="ClosingChar"/>
    <w:uiPriority w:val="99"/>
    <w:semiHidden/>
    <w:unhideWhenUsed/>
    <w:rsid w:val="00B00AC1"/>
    <w:pPr>
      <w:spacing w:line="240" w:lineRule="auto"/>
      <w:ind w:left="4252" w:firstLine="567"/>
      <w:contextualSpacing/>
    </w:pPr>
    <w:rPr>
      <w:rFonts w:cstheme="minorBidi"/>
      <w:kern w:val="2"/>
      <w:szCs w:val="22"/>
      <w:lang w:val="en-GB"/>
    </w:rPr>
  </w:style>
  <w:style w:type="character" w:customStyle="1" w:styleId="ClosingChar">
    <w:name w:val="Closing Char"/>
    <w:basedOn w:val="DefaultParagraphFont"/>
    <w:link w:val="Closing"/>
    <w:uiPriority w:val="99"/>
    <w:semiHidden/>
    <w:rsid w:val="00B00AC1"/>
    <w:rPr>
      <w:rFonts w:ascii="Times New Roman" w:eastAsia="Times New Roman" w:hAnsi="Times New Roman"/>
      <w:kern w:val="2"/>
      <w:sz w:val="24"/>
      <w:lang w:val="en-GB"/>
    </w:rPr>
  </w:style>
  <w:style w:type="paragraph" w:styleId="ListNumber5">
    <w:name w:val="List Number 5"/>
    <w:basedOn w:val="Normal"/>
    <w:uiPriority w:val="99"/>
    <w:semiHidden/>
    <w:unhideWhenUsed/>
    <w:rsid w:val="00B00AC1"/>
    <w:pPr>
      <w:numPr>
        <w:numId w:val="8"/>
      </w:numPr>
      <w:spacing w:after="160"/>
      <w:contextualSpacing/>
    </w:pPr>
    <w:rPr>
      <w:rFonts w:cstheme="minorBidi"/>
      <w:kern w:val="2"/>
      <w:szCs w:val="22"/>
      <w:lang w:val="en-GB"/>
    </w:rPr>
  </w:style>
  <w:style w:type="paragraph" w:styleId="ListNumber4">
    <w:name w:val="List Number 4"/>
    <w:basedOn w:val="Normal"/>
    <w:uiPriority w:val="99"/>
    <w:semiHidden/>
    <w:unhideWhenUsed/>
    <w:rsid w:val="00B00AC1"/>
    <w:pPr>
      <w:numPr>
        <w:numId w:val="9"/>
      </w:numPr>
      <w:spacing w:after="160"/>
      <w:contextualSpacing/>
    </w:pPr>
    <w:rPr>
      <w:rFonts w:cstheme="minorBidi"/>
      <w:kern w:val="2"/>
      <w:szCs w:val="22"/>
      <w:lang w:val="en-GB"/>
    </w:rPr>
  </w:style>
  <w:style w:type="paragraph" w:styleId="ListNumber3">
    <w:name w:val="List Number 3"/>
    <w:basedOn w:val="Normal"/>
    <w:uiPriority w:val="99"/>
    <w:semiHidden/>
    <w:unhideWhenUsed/>
    <w:rsid w:val="00B00AC1"/>
    <w:pPr>
      <w:numPr>
        <w:numId w:val="10"/>
      </w:numPr>
      <w:spacing w:after="160"/>
      <w:contextualSpacing/>
    </w:pPr>
    <w:rPr>
      <w:rFonts w:cstheme="minorBidi"/>
      <w:kern w:val="2"/>
      <w:szCs w:val="22"/>
      <w:lang w:val="en-GB"/>
    </w:rPr>
  </w:style>
  <w:style w:type="paragraph" w:styleId="ListNumber2">
    <w:name w:val="List Number 2"/>
    <w:basedOn w:val="Normal"/>
    <w:uiPriority w:val="99"/>
    <w:semiHidden/>
    <w:unhideWhenUsed/>
    <w:rsid w:val="00B00AC1"/>
    <w:pPr>
      <w:numPr>
        <w:numId w:val="11"/>
      </w:numPr>
      <w:spacing w:after="160"/>
      <w:contextualSpacing/>
    </w:pPr>
    <w:rPr>
      <w:rFonts w:cstheme="minorBidi"/>
      <w:kern w:val="2"/>
      <w:szCs w:val="22"/>
      <w:lang w:val="en-GB"/>
    </w:rPr>
  </w:style>
  <w:style w:type="paragraph" w:styleId="ListBullet5">
    <w:name w:val="List Bullet 5"/>
    <w:basedOn w:val="Normal"/>
    <w:uiPriority w:val="99"/>
    <w:semiHidden/>
    <w:unhideWhenUsed/>
    <w:rsid w:val="00B00AC1"/>
    <w:pPr>
      <w:numPr>
        <w:numId w:val="12"/>
      </w:numPr>
      <w:spacing w:after="160"/>
      <w:contextualSpacing/>
    </w:pPr>
    <w:rPr>
      <w:rFonts w:cstheme="minorBidi"/>
      <w:kern w:val="2"/>
      <w:szCs w:val="22"/>
      <w:lang w:val="en-GB"/>
    </w:rPr>
  </w:style>
  <w:style w:type="paragraph" w:styleId="ListBullet4">
    <w:name w:val="List Bullet 4"/>
    <w:basedOn w:val="Normal"/>
    <w:uiPriority w:val="99"/>
    <w:semiHidden/>
    <w:unhideWhenUsed/>
    <w:rsid w:val="00B00AC1"/>
    <w:pPr>
      <w:numPr>
        <w:numId w:val="13"/>
      </w:numPr>
      <w:spacing w:after="160"/>
      <w:contextualSpacing/>
    </w:pPr>
    <w:rPr>
      <w:rFonts w:cstheme="minorBidi"/>
      <w:kern w:val="2"/>
      <w:szCs w:val="22"/>
      <w:lang w:val="en-GB"/>
    </w:rPr>
  </w:style>
  <w:style w:type="paragraph" w:styleId="ListBullet3">
    <w:name w:val="List Bullet 3"/>
    <w:basedOn w:val="Normal"/>
    <w:uiPriority w:val="99"/>
    <w:semiHidden/>
    <w:unhideWhenUsed/>
    <w:rsid w:val="00B00AC1"/>
    <w:pPr>
      <w:numPr>
        <w:numId w:val="14"/>
      </w:numPr>
      <w:spacing w:after="160"/>
      <w:contextualSpacing/>
    </w:pPr>
    <w:rPr>
      <w:rFonts w:cstheme="minorBidi"/>
      <w:kern w:val="2"/>
      <w:szCs w:val="22"/>
      <w:lang w:val="en-GB"/>
    </w:rPr>
  </w:style>
  <w:style w:type="paragraph" w:styleId="ListBullet2">
    <w:name w:val="List Bullet 2"/>
    <w:basedOn w:val="Normal"/>
    <w:uiPriority w:val="99"/>
    <w:semiHidden/>
    <w:unhideWhenUsed/>
    <w:rsid w:val="00B00AC1"/>
    <w:pPr>
      <w:numPr>
        <w:numId w:val="15"/>
      </w:numPr>
      <w:spacing w:after="160"/>
      <w:contextualSpacing/>
    </w:pPr>
    <w:rPr>
      <w:rFonts w:cstheme="minorBidi"/>
      <w:kern w:val="2"/>
      <w:szCs w:val="22"/>
      <w:lang w:val="en-GB"/>
    </w:rPr>
  </w:style>
  <w:style w:type="paragraph" w:styleId="List5">
    <w:name w:val="List 5"/>
    <w:basedOn w:val="Normal"/>
    <w:uiPriority w:val="99"/>
    <w:semiHidden/>
    <w:unhideWhenUsed/>
    <w:rsid w:val="00B00AC1"/>
    <w:pPr>
      <w:spacing w:after="160"/>
      <w:ind w:left="1415" w:hanging="283"/>
      <w:contextualSpacing/>
    </w:pPr>
    <w:rPr>
      <w:rFonts w:cstheme="minorBidi"/>
      <w:kern w:val="2"/>
      <w:szCs w:val="22"/>
      <w:lang w:val="en-GB"/>
    </w:rPr>
  </w:style>
  <w:style w:type="paragraph" w:styleId="List4">
    <w:name w:val="List 4"/>
    <w:basedOn w:val="Normal"/>
    <w:uiPriority w:val="99"/>
    <w:semiHidden/>
    <w:unhideWhenUsed/>
    <w:rsid w:val="00B00AC1"/>
    <w:pPr>
      <w:spacing w:after="160"/>
      <w:ind w:left="1132" w:hanging="283"/>
      <w:contextualSpacing/>
    </w:pPr>
    <w:rPr>
      <w:rFonts w:cstheme="minorBidi"/>
      <w:kern w:val="2"/>
      <w:szCs w:val="22"/>
      <w:lang w:val="en-GB"/>
    </w:rPr>
  </w:style>
  <w:style w:type="paragraph" w:styleId="List3">
    <w:name w:val="List 3"/>
    <w:basedOn w:val="Normal"/>
    <w:uiPriority w:val="99"/>
    <w:semiHidden/>
    <w:unhideWhenUsed/>
    <w:rsid w:val="00B00AC1"/>
    <w:pPr>
      <w:spacing w:after="160"/>
      <w:ind w:left="849" w:hanging="283"/>
      <w:contextualSpacing/>
    </w:pPr>
    <w:rPr>
      <w:rFonts w:cstheme="minorBidi"/>
      <w:kern w:val="2"/>
      <w:szCs w:val="22"/>
      <w:lang w:val="en-GB"/>
    </w:rPr>
  </w:style>
  <w:style w:type="paragraph" w:styleId="List2">
    <w:name w:val="List 2"/>
    <w:basedOn w:val="Normal"/>
    <w:uiPriority w:val="99"/>
    <w:semiHidden/>
    <w:unhideWhenUsed/>
    <w:rsid w:val="00B00AC1"/>
    <w:pPr>
      <w:spacing w:after="160"/>
      <w:ind w:left="566" w:hanging="283"/>
      <w:contextualSpacing/>
    </w:pPr>
    <w:rPr>
      <w:rFonts w:cstheme="minorBidi"/>
      <w:kern w:val="2"/>
      <w:szCs w:val="22"/>
      <w:lang w:val="en-GB"/>
    </w:rPr>
  </w:style>
  <w:style w:type="paragraph" w:styleId="ListNumber">
    <w:name w:val="List Number"/>
    <w:basedOn w:val="Normal"/>
    <w:uiPriority w:val="99"/>
    <w:semiHidden/>
    <w:unhideWhenUsed/>
    <w:rsid w:val="00B00AC1"/>
    <w:pPr>
      <w:numPr>
        <w:numId w:val="16"/>
      </w:numPr>
      <w:spacing w:after="160"/>
      <w:contextualSpacing/>
    </w:pPr>
    <w:rPr>
      <w:rFonts w:cstheme="minorBidi"/>
      <w:kern w:val="2"/>
      <w:szCs w:val="22"/>
      <w:lang w:val="en-GB"/>
    </w:rPr>
  </w:style>
  <w:style w:type="paragraph" w:styleId="ListBullet">
    <w:name w:val="List Bullet"/>
    <w:basedOn w:val="Normal"/>
    <w:uiPriority w:val="99"/>
    <w:unhideWhenUsed/>
    <w:rsid w:val="00B00AC1"/>
    <w:pPr>
      <w:numPr>
        <w:numId w:val="17"/>
      </w:numPr>
      <w:spacing w:after="160"/>
      <w:contextualSpacing/>
    </w:pPr>
    <w:rPr>
      <w:rFonts w:cstheme="minorBidi"/>
      <w:kern w:val="2"/>
      <w:szCs w:val="22"/>
      <w:lang w:val="en-GB"/>
    </w:rPr>
  </w:style>
  <w:style w:type="paragraph" w:styleId="List">
    <w:name w:val="List"/>
    <w:basedOn w:val="Normal"/>
    <w:uiPriority w:val="99"/>
    <w:semiHidden/>
    <w:unhideWhenUsed/>
    <w:rsid w:val="00B00AC1"/>
    <w:pPr>
      <w:spacing w:after="160"/>
      <w:ind w:left="283" w:hanging="283"/>
      <w:contextualSpacing/>
    </w:pPr>
    <w:rPr>
      <w:rFonts w:cstheme="minorBidi"/>
      <w:kern w:val="2"/>
      <w:szCs w:val="22"/>
      <w:lang w:val="en-GB"/>
    </w:rPr>
  </w:style>
  <w:style w:type="paragraph" w:styleId="TOAHeading">
    <w:name w:val="toa heading"/>
    <w:basedOn w:val="Normal"/>
    <w:next w:val="Normal"/>
    <w:uiPriority w:val="99"/>
    <w:semiHidden/>
    <w:unhideWhenUsed/>
    <w:rsid w:val="00B00AC1"/>
    <w:pPr>
      <w:spacing w:before="120" w:after="160"/>
      <w:ind w:firstLine="567"/>
      <w:contextualSpacing/>
    </w:pPr>
    <w:rPr>
      <w:rFonts w:asciiTheme="majorHAnsi" w:eastAsiaTheme="majorEastAsia" w:hAnsiTheme="majorHAnsi" w:cstheme="majorBidi"/>
      <w:b/>
      <w:bCs/>
      <w:kern w:val="2"/>
      <w:lang w:val="en-GB"/>
    </w:rPr>
  </w:style>
  <w:style w:type="paragraph" w:styleId="MacroText">
    <w:name w:val="macro"/>
    <w:link w:val="MacroTextChar"/>
    <w:uiPriority w:val="99"/>
    <w:semiHidden/>
    <w:unhideWhenUsed/>
    <w:rsid w:val="00B00AC1"/>
    <w:pPr>
      <w:tabs>
        <w:tab w:val="left" w:pos="480"/>
        <w:tab w:val="left" w:pos="960"/>
        <w:tab w:val="left" w:pos="1440"/>
        <w:tab w:val="left" w:pos="1920"/>
        <w:tab w:val="left" w:pos="2400"/>
        <w:tab w:val="left" w:pos="2880"/>
        <w:tab w:val="left" w:pos="3360"/>
        <w:tab w:val="left" w:pos="3840"/>
        <w:tab w:val="left" w:pos="4320"/>
      </w:tabs>
      <w:spacing w:after="0" w:line="480" w:lineRule="auto"/>
      <w:ind w:firstLine="567"/>
      <w:contextualSpacing/>
      <w:jc w:val="both"/>
    </w:pPr>
    <w:rPr>
      <w:rFonts w:ascii="Consolas" w:eastAsia="Times New Roman" w:hAnsi="Consolas"/>
      <w:kern w:val="2"/>
      <w:sz w:val="20"/>
      <w:szCs w:val="20"/>
      <w:lang w:val="en-GB"/>
    </w:rPr>
  </w:style>
  <w:style w:type="character" w:customStyle="1" w:styleId="MacroTextChar">
    <w:name w:val="Macro Text Char"/>
    <w:basedOn w:val="DefaultParagraphFont"/>
    <w:link w:val="MacroText"/>
    <w:uiPriority w:val="99"/>
    <w:semiHidden/>
    <w:rsid w:val="00B00AC1"/>
    <w:rPr>
      <w:rFonts w:ascii="Consolas" w:eastAsia="Times New Roman" w:hAnsi="Consolas"/>
      <w:kern w:val="2"/>
      <w:sz w:val="20"/>
      <w:szCs w:val="20"/>
      <w:lang w:val="en-GB"/>
    </w:rPr>
  </w:style>
  <w:style w:type="paragraph" w:styleId="TableofAuthorities">
    <w:name w:val="table of authorities"/>
    <w:basedOn w:val="Normal"/>
    <w:next w:val="Normal"/>
    <w:uiPriority w:val="99"/>
    <w:semiHidden/>
    <w:unhideWhenUsed/>
    <w:rsid w:val="00B00AC1"/>
    <w:pPr>
      <w:ind w:left="240" w:hanging="240"/>
      <w:contextualSpacing/>
    </w:pPr>
    <w:rPr>
      <w:rFonts w:cstheme="minorBidi"/>
      <w:kern w:val="2"/>
      <w:szCs w:val="22"/>
      <w:lang w:val="en-GB"/>
    </w:rPr>
  </w:style>
  <w:style w:type="paragraph" w:styleId="EndnoteText">
    <w:name w:val="endnote text"/>
    <w:basedOn w:val="Normal"/>
    <w:link w:val="EndnoteTextChar"/>
    <w:uiPriority w:val="99"/>
    <w:semiHidden/>
    <w:unhideWhenUsed/>
    <w:rsid w:val="00B00AC1"/>
    <w:pPr>
      <w:spacing w:line="240" w:lineRule="auto"/>
      <w:ind w:firstLine="567"/>
      <w:contextualSpacing/>
    </w:pPr>
    <w:rPr>
      <w:rFonts w:cstheme="minorBidi"/>
      <w:kern w:val="2"/>
      <w:sz w:val="20"/>
      <w:szCs w:val="20"/>
      <w:lang w:val="en-GB"/>
    </w:rPr>
  </w:style>
  <w:style w:type="character" w:customStyle="1" w:styleId="EndnoteTextChar">
    <w:name w:val="Endnote Text Char"/>
    <w:basedOn w:val="DefaultParagraphFont"/>
    <w:link w:val="EndnoteText"/>
    <w:uiPriority w:val="99"/>
    <w:semiHidden/>
    <w:rsid w:val="00B00AC1"/>
    <w:rPr>
      <w:rFonts w:ascii="Times New Roman" w:eastAsia="Times New Roman" w:hAnsi="Times New Roman"/>
      <w:kern w:val="2"/>
      <w:sz w:val="20"/>
      <w:szCs w:val="20"/>
      <w:lang w:val="en-GB"/>
    </w:rPr>
  </w:style>
  <w:style w:type="character" w:styleId="EndnoteReference">
    <w:name w:val="endnote reference"/>
    <w:basedOn w:val="DefaultParagraphFont"/>
    <w:uiPriority w:val="99"/>
    <w:semiHidden/>
    <w:unhideWhenUsed/>
    <w:rsid w:val="00B00AC1"/>
    <w:rPr>
      <w:vertAlign w:val="superscript"/>
    </w:rPr>
  </w:style>
  <w:style w:type="character" w:styleId="LineNumber">
    <w:name w:val="line number"/>
    <w:basedOn w:val="DefaultParagraphFont"/>
    <w:uiPriority w:val="99"/>
    <w:semiHidden/>
    <w:unhideWhenUsed/>
    <w:rsid w:val="00B00AC1"/>
  </w:style>
  <w:style w:type="character" w:styleId="CommentReference">
    <w:name w:val="annotation reference"/>
    <w:basedOn w:val="DefaultParagraphFont"/>
    <w:uiPriority w:val="99"/>
    <w:semiHidden/>
    <w:unhideWhenUsed/>
    <w:rsid w:val="00B00AC1"/>
    <w:rPr>
      <w:sz w:val="16"/>
      <w:szCs w:val="16"/>
    </w:rPr>
  </w:style>
  <w:style w:type="paragraph" w:styleId="EnvelopeReturn">
    <w:name w:val="envelope return"/>
    <w:basedOn w:val="Normal"/>
    <w:uiPriority w:val="99"/>
    <w:semiHidden/>
    <w:unhideWhenUsed/>
    <w:rsid w:val="00B00AC1"/>
    <w:pPr>
      <w:spacing w:line="240" w:lineRule="auto"/>
      <w:ind w:firstLine="567"/>
      <w:contextualSpacing/>
    </w:pPr>
    <w:rPr>
      <w:rFonts w:asciiTheme="majorHAnsi" w:eastAsiaTheme="majorEastAsia" w:hAnsiTheme="majorHAnsi" w:cstheme="majorBidi"/>
      <w:kern w:val="2"/>
      <w:sz w:val="20"/>
      <w:szCs w:val="20"/>
      <w:lang w:val="en-GB"/>
    </w:rPr>
  </w:style>
  <w:style w:type="paragraph" w:styleId="EnvelopeAddress">
    <w:name w:val="envelope address"/>
    <w:basedOn w:val="Normal"/>
    <w:uiPriority w:val="99"/>
    <w:semiHidden/>
    <w:unhideWhenUsed/>
    <w:rsid w:val="00B00AC1"/>
    <w:pPr>
      <w:framePr w:w="4320" w:h="2160" w:hRule="exact" w:hSpace="141" w:wrap="auto" w:hAnchor="page" w:xAlign="center" w:yAlign="bottom"/>
      <w:spacing w:line="240" w:lineRule="auto"/>
      <w:ind w:left="1" w:firstLine="567"/>
      <w:contextualSpacing/>
    </w:pPr>
    <w:rPr>
      <w:rFonts w:asciiTheme="majorHAnsi" w:eastAsiaTheme="majorEastAsia" w:hAnsiTheme="majorHAnsi" w:cstheme="majorBidi"/>
      <w:kern w:val="2"/>
      <w:lang w:val="en-GB"/>
    </w:rPr>
  </w:style>
  <w:style w:type="paragraph" w:styleId="Index1">
    <w:name w:val="index 1"/>
    <w:basedOn w:val="Normal"/>
    <w:next w:val="Normal"/>
    <w:autoRedefine/>
    <w:uiPriority w:val="99"/>
    <w:semiHidden/>
    <w:unhideWhenUsed/>
    <w:rsid w:val="00B00AC1"/>
    <w:pPr>
      <w:spacing w:line="240" w:lineRule="auto"/>
      <w:ind w:left="240" w:hanging="240"/>
      <w:contextualSpacing/>
    </w:pPr>
    <w:rPr>
      <w:rFonts w:cstheme="minorBidi"/>
      <w:kern w:val="2"/>
      <w:szCs w:val="22"/>
      <w:lang w:val="en-GB"/>
    </w:rPr>
  </w:style>
  <w:style w:type="paragraph" w:styleId="IndexHeading">
    <w:name w:val="index heading"/>
    <w:basedOn w:val="Normal"/>
    <w:next w:val="Index1"/>
    <w:uiPriority w:val="99"/>
    <w:semiHidden/>
    <w:unhideWhenUsed/>
    <w:rsid w:val="00B00AC1"/>
    <w:pPr>
      <w:spacing w:after="160"/>
      <w:ind w:firstLine="567"/>
      <w:contextualSpacing/>
    </w:pPr>
    <w:rPr>
      <w:rFonts w:asciiTheme="majorHAnsi" w:eastAsiaTheme="majorEastAsia" w:hAnsiTheme="majorHAnsi" w:cstheme="majorBidi"/>
      <w:b/>
      <w:bCs/>
      <w:kern w:val="2"/>
      <w:szCs w:val="22"/>
      <w:lang w:val="en-GB"/>
    </w:rPr>
  </w:style>
  <w:style w:type="paragraph" w:styleId="CommentText">
    <w:name w:val="annotation text"/>
    <w:basedOn w:val="Normal"/>
    <w:link w:val="CommentTextChar"/>
    <w:uiPriority w:val="99"/>
    <w:semiHidden/>
    <w:unhideWhenUsed/>
    <w:rsid w:val="00B00AC1"/>
    <w:pPr>
      <w:spacing w:after="160" w:line="240" w:lineRule="auto"/>
      <w:ind w:firstLine="567"/>
      <w:contextualSpacing/>
    </w:pPr>
    <w:rPr>
      <w:rFonts w:cstheme="minorBidi"/>
      <w:kern w:val="2"/>
      <w:sz w:val="20"/>
      <w:szCs w:val="20"/>
      <w:lang w:val="en-GB"/>
    </w:rPr>
  </w:style>
  <w:style w:type="character" w:customStyle="1" w:styleId="CommentTextChar">
    <w:name w:val="Comment Text Char"/>
    <w:basedOn w:val="DefaultParagraphFont"/>
    <w:link w:val="CommentText"/>
    <w:uiPriority w:val="99"/>
    <w:semiHidden/>
    <w:rsid w:val="00B00AC1"/>
    <w:rPr>
      <w:rFonts w:ascii="Times New Roman" w:eastAsia="Times New Roman" w:hAnsi="Times New Roman"/>
      <w:kern w:val="2"/>
      <w:sz w:val="20"/>
      <w:szCs w:val="20"/>
      <w:lang w:val="en-GB"/>
    </w:rPr>
  </w:style>
  <w:style w:type="paragraph" w:styleId="NormalIndent">
    <w:name w:val="Normal Indent"/>
    <w:basedOn w:val="Normal"/>
    <w:uiPriority w:val="99"/>
    <w:semiHidden/>
    <w:unhideWhenUsed/>
    <w:rsid w:val="00B00AC1"/>
    <w:pPr>
      <w:spacing w:after="160"/>
      <w:ind w:left="720" w:firstLine="567"/>
      <w:contextualSpacing/>
    </w:pPr>
    <w:rPr>
      <w:rFonts w:cstheme="minorBidi"/>
      <w:kern w:val="2"/>
      <w:szCs w:val="22"/>
      <w:lang w:val="en-GB"/>
    </w:rPr>
  </w:style>
  <w:style w:type="paragraph" w:styleId="TOC9">
    <w:name w:val="toc 9"/>
    <w:basedOn w:val="Normal"/>
    <w:next w:val="Normal"/>
    <w:autoRedefine/>
    <w:uiPriority w:val="39"/>
    <w:semiHidden/>
    <w:unhideWhenUsed/>
    <w:rsid w:val="00B00AC1"/>
    <w:pPr>
      <w:spacing w:after="100"/>
      <w:ind w:left="1920" w:firstLine="567"/>
      <w:contextualSpacing/>
    </w:pPr>
    <w:rPr>
      <w:rFonts w:cstheme="minorBidi"/>
      <w:kern w:val="2"/>
      <w:szCs w:val="22"/>
      <w:lang w:val="en-GB"/>
    </w:rPr>
  </w:style>
  <w:style w:type="paragraph" w:styleId="TOC8">
    <w:name w:val="toc 8"/>
    <w:basedOn w:val="Normal"/>
    <w:next w:val="Normal"/>
    <w:autoRedefine/>
    <w:uiPriority w:val="39"/>
    <w:semiHidden/>
    <w:unhideWhenUsed/>
    <w:rsid w:val="00B00AC1"/>
    <w:pPr>
      <w:spacing w:after="100"/>
      <w:ind w:left="1680" w:firstLine="567"/>
      <w:contextualSpacing/>
    </w:pPr>
    <w:rPr>
      <w:rFonts w:cstheme="minorBidi"/>
      <w:kern w:val="2"/>
      <w:szCs w:val="22"/>
      <w:lang w:val="en-GB"/>
    </w:rPr>
  </w:style>
  <w:style w:type="paragraph" w:styleId="TOC7">
    <w:name w:val="toc 7"/>
    <w:basedOn w:val="Normal"/>
    <w:next w:val="Normal"/>
    <w:autoRedefine/>
    <w:uiPriority w:val="39"/>
    <w:semiHidden/>
    <w:unhideWhenUsed/>
    <w:rsid w:val="00B00AC1"/>
    <w:pPr>
      <w:spacing w:after="100"/>
      <w:ind w:left="1440" w:firstLine="567"/>
      <w:contextualSpacing/>
    </w:pPr>
    <w:rPr>
      <w:rFonts w:cstheme="minorBidi"/>
      <w:kern w:val="2"/>
      <w:szCs w:val="22"/>
      <w:lang w:val="en-GB"/>
    </w:rPr>
  </w:style>
  <w:style w:type="paragraph" w:styleId="TOC6">
    <w:name w:val="toc 6"/>
    <w:basedOn w:val="Normal"/>
    <w:next w:val="Normal"/>
    <w:autoRedefine/>
    <w:uiPriority w:val="39"/>
    <w:semiHidden/>
    <w:unhideWhenUsed/>
    <w:rsid w:val="00B00AC1"/>
    <w:pPr>
      <w:spacing w:after="100"/>
      <w:ind w:left="1200" w:firstLine="567"/>
      <w:contextualSpacing/>
    </w:pPr>
    <w:rPr>
      <w:rFonts w:cstheme="minorBidi"/>
      <w:kern w:val="2"/>
      <w:szCs w:val="22"/>
      <w:lang w:val="en-GB"/>
    </w:rPr>
  </w:style>
  <w:style w:type="paragraph" w:styleId="TOC5">
    <w:name w:val="toc 5"/>
    <w:basedOn w:val="Normal"/>
    <w:next w:val="Normal"/>
    <w:autoRedefine/>
    <w:uiPriority w:val="39"/>
    <w:semiHidden/>
    <w:unhideWhenUsed/>
    <w:rsid w:val="00B00AC1"/>
    <w:pPr>
      <w:spacing w:after="100"/>
      <w:ind w:left="960" w:firstLine="567"/>
      <w:contextualSpacing/>
    </w:pPr>
    <w:rPr>
      <w:rFonts w:cstheme="minorBidi"/>
      <w:kern w:val="2"/>
      <w:szCs w:val="22"/>
      <w:lang w:val="en-GB"/>
    </w:rPr>
  </w:style>
  <w:style w:type="paragraph" w:styleId="TOC4">
    <w:name w:val="toc 4"/>
    <w:basedOn w:val="Normal"/>
    <w:next w:val="Normal"/>
    <w:autoRedefine/>
    <w:uiPriority w:val="39"/>
    <w:semiHidden/>
    <w:unhideWhenUsed/>
    <w:rsid w:val="00B00AC1"/>
    <w:pPr>
      <w:spacing w:after="100"/>
      <w:ind w:left="720" w:firstLine="567"/>
      <w:contextualSpacing/>
    </w:pPr>
    <w:rPr>
      <w:rFonts w:cstheme="minorBidi"/>
      <w:kern w:val="2"/>
      <w:szCs w:val="22"/>
      <w:lang w:val="en-GB"/>
    </w:rPr>
  </w:style>
  <w:style w:type="paragraph" w:styleId="TOC3">
    <w:name w:val="toc 3"/>
    <w:basedOn w:val="Normal"/>
    <w:next w:val="Normal"/>
    <w:autoRedefine/>
    <w:uiPriority w:val="39"/>
    <w:unhideWhenUsed/>
    <w:rsid w:val="00807139"/>
    <w:pPr>
      <w:tabs>
        <w:tab w:val="left" w:pos="1701"/>
        <w:tab w:val="right" w:leader="dot" w:pos="9016"/>
      </w:tabs>
      <w:spacing w:after="40"/>
      <w:ind w:left="482" w:firstLine="227"/>
      <w:contextualSpacing/>
    </w:pPr>
    <w:rPr>
      <w:rFonts w:eastAsiaTheme="minorEastAsia" w:cstheme="minorBidi"/>
      <w:noProof/>
      <w:szCs w:val="22"/>
      <w:lang w:val="de-DE" w:eastAsia="de-DE"/>
    </w:rPr>
  </w:style>
  <w:style w:type="paragraph" w:styleId="Index9">
    <w:name w:val="index 9"/>
    <w:basedOn w:val="Normal"/>
    <w:next w:val="Normal"/>
    <w:autoRedefine/>
    <w:uiPriority w:val="99"/>
    <w:semiHidden/>
    <w:unhideWhenUsed/>
    <w:rsid w:val="00B00AC1"/>
    <w:pPr>
      <w:spacing w:line="240" w:lineRule="auto"/>
      <w:ind w:left="2160" w:hanging="240"/>
      <w:contextualSpacing/>
    </w:pPr>
    <w:rPr>
      <w:rFonts w:cstheme="minorBidi"/>
      <w:kern w:val="2"/>
      <w:szCs w:val="22"/>
      <w:lang w:val="en-GB"/>
    </w:rPr>
  </w:style>
  <w:style w:type="paragraph" w:styleId="Index8">
    <w:name w:val="index 8"/>
    <w:basedOn w:val="Normal"/>
    <w:next w:val="Normal"/>
    <w:autoRedefine/>
    <w:uiPriority w:val="99"/>
    <w:semiHidden/>
    <w:unhideWhenUsed/>
    <w:rsid w:val="00B00AC1"/>
    <w:pPr>
      <w:spacing w:line="240" w:lineRule="auto"/>
      <w:ind w:left="1920" w:hanging="240"/>
      <w:contextualSpacing/>
    </w:pPr>
    <w:rPr>
      <w:rFonts w:cstheme="minorBidi"/>
      <w:kern w:val="2"/>
      <w:szCs w:val="22"/>
      <w:lang w:val="en-GB"/>
    </w:rPr>
  </w:style>
  <w:style w:type="paragraph" w:styleId="Index7">
    <w:name w:val="index 7"/>
    <w:basedOn w:val="Normal"/>
    <w:next w:val="Normal"/>
    <w:autoRedefine/>
    <w:uiPriority w:val="99"/>
    <w:semiHidden/>
    <w:unhideWhenUsed/>
    <w:rsid w:val="00B00AC1"/>
    <w:pPr>
      <w:spacing w:line="240" w:lineRule="auto"/>
      <w:ind w:left="1680" w:hanging="240"/>
      <w:contextualSpacing/>
    </w:pPr>
    <w:rPr>
      <w:rFonts w:cstheme="minorBidi"/>
      <w:kern w:val="2"/>
      <w:szCs w:val="22"/>
      <w:lang w:val="en-GB"/>
    </w:rPr>
  </w:style>
  <w:style w:type="paragraph" w:styleId="Index6">
    <w:name w:val="index 6"/>
    <w:basedOn w:val="Normal"/>
    <w:next w:val="Normal"/>
    <w:autoRedefine/>
    <w:uiPriority w:val="99"/>
    <w:semiHidden/>
    <w:unhideWhenUsed/>
    <w:rsid w:val="00B00AC1"/>
    <w:pPr>
      <w:spacing w:line="240" w:lineRule="auto"/>
      <w:ind w:left="1440" w:hanging="240"/>
      <w:contextualSpacing/>
    </w:pPr>
    <w:rPr>
      <w:rFonts w:cstheme="minorBidi"/>
      <w:kern w:val="2"/>
      <w:szCs w:val="22"/>
      <w:lang w:val="en-GB"/>
    </w:rPr>
  </w:style>
  <w:style w:type="paragraph" w:styleId="Index5">
    <w:name w:val="index 5"/>
    <w:basedOn w:val="Normal"/>
    <w:next w:val="Normal"/>
    <w:autoRedefine/>
    <w:uiPriority w:val="99"/>
    <w:semiHidden/>
    <w:unhideWhenUsed/>
    <w:rsid w:val="00B00AC1"/>
    <w:pPr>
      <w:spacing w:line="240" w:lineRule="auto"/>
      <w:ind w:left="1200" w:hanging="240"/>
      <w:contextualSpacing/>
    </w:pPr>
    <w:rPr>
      <w:rFonts w:cstheme="minorBidi"/>
      <w:kern w:val="2"/>
      <w:szCs w:val="22"/>
      <w:lang w:val="en-GB"/>
    </w:rPr>
  </w:style>
  <w:style w:type="paragraph" w:styleId="Index4">
    <w:name w:val="index 4"/>
    <w:basedOn w:val="Normal"/>
    <w:next w:val="Normal"/>
    <w:autoRedefine/>
    <w:uiPriority w:val="99"/>
    <w:semiHidden/>
    <w:unhideWhenUsed/>
    <w:rsid w:val="00B00AC1"/>
    <w:pPr>
      <w:spacing w:line="240" w:lineRule="auto"/>
      <w:ind w:left="960" w:hanging="240"/>
      <w:contextualSpacing/>
    </w:pPr>
    <w:rPr>
      <w:rFonts w:cstheme="minorBidi"/>
      <w:kern w:val="2"/>
      <w:szCs w:val="22"/>
      <w:lang w:val="en-GB"/>
    </w:rPr>
  </w:style>
  <w:style w:type="paragraph" w:styleId="Index3">
    <w:name w:val="index 3"/>
    <w:basedOn w:val="Normal"/>
    <w:next w:val="Normal"/>
    <w:autoRedefine/>
    <w:uiPriority w:val="99"/>
    <w:semiHidden/>
    <w:unhideWhenUsed/>
    <w:rsid w:val="00B00AC1"/>
    <w:pPr>
      <w:spacing w:line="240" w:lineRule="auto"/>
      <w:ind w:left="720" w:hanging="240"/>
      <w:contextualSpacing/>
    </w:pPr>
    <w:rPr>
      <w:rFonts w:cstheme="minorBidi"/>
      <w:kern w:val="2"/>
      <w:szCs w:val="22"/>
      <w:lang w:val="en-GB"/>
    </w:rPr>
  </w:style>
  <w:style w:type="paragraph" w:styleId="Index2">
    <w:name w:val="index 2"/>
    <w:basedOn w:val="Normal"/>
    <w:next w:val="Normal"/>
    <w:autoRedefine/>
    <w:uiPriority w:val="99"/>
    <w:semiHidden/>
    <w:unhideWhenUsed/>
    <w:rsid w:val="00B00AC1"/>
    <w:pPr>
      <w:spacing w:line="240" w:lineRule="auto"/>
      <w:ind w:left="480" w:hanging="240"/>
      <w:contextualSpacing/>
    </w:pPr>
    <w:rPr>
      <w:rFonts w:cstheme="minorBidi"/>
      <w:kern w:val="2"/>
      <w:szCs w:val="22"/>
      <w:lang w:val="en-GB"/>
    </w:rPr>
  </w:style>
  <w:style w:type="table" w:styleId="GridTable1Light">
    <w:name w:val="Grid Table 1 Light"/>
    <w:basedOn w:val="TableNormal"/>
    <w:uiPriority w:val="46"/>
    <w:rsid w:val="00B00AC1"/>
    <w:pPr>
      <w:spacing w:after="0" w:line="240" w:lineRule="auto"/>
    </w:pPr>
    <w:rPr>
      <w:rFonts w:eastAsia="Times New Roman"/>
      <w:kern w:val="2"/>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B00AC1"/>
    <w:pPr>
      <w:spacing w:after="0" w:line="240" w:lineRule="auto"/>
    </w:pPr>
    <w:rPr>
      <w:rFonts w:eastAsia="Times New Roman"/>
      <w:kern w:val="2"/>
      <w:lang w:val="en-GB"/>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1">
    <w:name w:val="List Table 1 Light Accent 1"/>
    <w:basedOn w:val="TableNormal"/>
    <w:uiPriority w:val="46"/>
    <w:rsid w:val="00B00AC1"/>
    <w:pPr>
      <w:spacing w:after="0" w:line="240" w:lineRule="auto"/>
    </w:pPr>
    <w:rPr>
      <w:rFonts w:eastAsia="Times New Roman"/>
      <w:kern w:val="2"/>
      <w:lang w:val="en-GB"/>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5">
    <w:name w:val="List Table 1 Light Accent 5"/>
    <w:basedOn w:val="TableNormal"/>
    <w:uiPriority w:val="46"/>
    <w:rsid w:val="00B00AC1"/>
    <w:pPr>
      <w:spacing w:after="0" w:line="240" w:lineRule="auto"/>
    </w:pPr>
    <w:rPr>
      <w:rFonts w:eastAsia="Times New Roman"/>
      <w:kern w:val="2"/>
      <w:lang w:val="en-GB"/>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Revision">
    <w:name w:val="Revision"/>
    <w:hidden/>
    <w:uiPriority w:val="99"/>
    <w:semiHidden/>
    <w:rsid w:val="007F0AA1"/>
    <w:pPr>
      <w:spacing w:after="0" w:line="240" w:lineRule="auto"/>
    </w:pPr>
    <w:rPr>
      <w:rFonts w:ascii="Times New Roman" w:eastAsia="Times New Roman" w:hAnsi="Times New Roman" w:cs="Times New Roman"/>
      <w:sz w:val="24"/>
      <w:szCs w:val="24"/>
      <w:lang w:val="en-US"/>
    </w:rPr>
  </w:style>
  <w:style w:type="paragraph" w:customStyle="1" w:styleId="Kapitelohnenummer">
    <w:name w:val="Kapitel ohne nummer"/>
    <w:basedOn w:val="Heading1"/>
    <w:qFormat/>
    <w:rsid w:val="00A00E61"/>
    <w:pPr>
      <w:numPr>
        <w:numId w:val="0"/>
      </w:numPr>
      <w:ind w:left="3119"/>
      <w:jc w:val="both"/>
    </w:pPr>
    <w:rPr>
      <w:lang w:val="en-GB"/>
    </w:rPr>
  </w:style>
  <w:style w:type="paragraph" w:styleId="CommentSubject">
    <w:name w:val="annotation subject"/>
    <w:basedOn w:val="CommentText"/>
    <w:next w:val="CommentText"/>
    <w:link w:val="CommentSubjectChar"/>
    <w:uiPriority w:val="99"/>
    <w:semiHidden/>
    <w:unhideWhenUsed/>
    <w:rsid w:val="00665C1C"/>
    <w:pPr>
      <w:spacing w:after="0"/>
      <w:ind w:firstLine="709"/>
      <w:contextualSpacing w:val="0"/>
    </w:pPr>
    <w:rPr>
      <w:rFonts w:cs="Times New Roman"/>
      <w:b/>
      <w:bCs/>
      <w:kern w:val="0"/>
      <w:lang w:val="en-US"/>
    </w:rPr>
  </w:style>
  <w:style w:type="character" w:customStyle="1" w:styleId="CommentSubjectChar">
    <w:name w:val="Comment Subject Char"/>
    <w:basedOn w:val="CommentTextChar"/>
    <w:link w:val="CommentSubject"/>
    <w:uiPriority w:val="99"/>
    <w:semiHidden/>
    <w:rsid w:val="00665C1C"/>
    <w:rPr>
      <w:rFonts w:ascii="Times New Roman" w:eastAsia="Times New Roman" w:hAnsi="Times New Roman" w:cs="Times New Roman"/>
      <w:b/>
      <w:bCs/>
      <w:kern w:val="2"/>
      <w:sz w:val="20"/>
      <w:szCs w:val="20"/>
      <w:lang w:val="en-US"/>
    </w:rPr>
  </w:style>
  <w:style w:type="character" w:customStyle="1" w:styleId="mjx-char">
    <w:name w:val="mjx-char"/>
    <w:basedOn w:val="DefaultParagraphFont"/>
    <w:rsid w:val="00CF1F3B"/>
  </w:style>
  <w:style w:type="character" w:customStyle="1" w:styleId="gnkrckgcgsb">
    <w:name w:val="gnkrckgcgsb"/>
    <w:basedOn w:val="DefaultParagraphFont"/>
    <w:rsid w:val="002130F2"/>
  </w:style>
  <w:style w:type="character" w:customStyle="1" w:styleId="citation">
    <w:name w:val="citation"/>
    <w:basedOn w:val="DefaultParagraphFont"/>
    <w:rsid w:val="00993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44161">
      <w:bodyDiv w:val="1"/>
      <w:marLeft w:val="0"/>
      <w:marRight w:val="0"/>
      <w:marTop w:val="0"/>
      <w:marBottom w:val="0"/>
      <w:divBdr>
        <w:top w:val="none" w:sz="0" w:space="0" w:color="auto"/>
        <w:left w:val="none" w:sz="0" w:space="0" w:color="auto"/>
        <w:bottom w:val="none" w:sz="0" w:space="0" w:color="auto"/>
        <w:right w:val="none" w:sz="0" w:space="0" w:color="auto"/>
      </w:divBdr>
    </w:div>
    <w:div w:id="255868741">
      <w:bodyDiv w:val="1"/>
      <w:marLeft w:val="0"/>
      <w:marRight w:val="0"/>
      <w:marTop w:val="0"/>
      <w:marBottom w:val="0"/>
      <w:divBdr>
        <w:top w:val="none" w:sz="0" w:space="0" w:color="auto"/>
        <w:left w:val="none" w:sz="0" w:space="0" w:color="auto"/>
        <w:bottom w:val="none" w:sz="0" w:space="0" w:color="auto"/>
        <w:right w:val="none" w:sz="0" w:space="0" w:color="auto"/>
      </w:divBdr>
    </w:div>
    <w:div w:id="360672072">
      <w:bodyDiv w:val="1"/>
      <w:marLeft w:val="0"/>
      <w:marRight w:val="0"/>
      <w:marTop w:val="0"/>
      <w:marBottom w:val="0"/>
      <w:divBdr>
        <w:top w:val="none" w:sz="0" w:space="0" w:color="auto"/>
        <w:left w:val="none" w:sz="0" w:space="0" w:color="auto"/>
        <w:bottom w:val="none" w:sz="0" w:space="0" w:color="auto"/>
        <w:right w:val="none" w:sz="0" w:space="0" w:color="auto"/>
      </w:divBdr>
      <w:divsChild>
        <w:div w:id="33627587">
          <w:marLeft w:val="0"/>
          <w:marRight w:val="0"/>
          <w:marTop w:val="240"/>
          <w:marBottom w:val="240"/>
          <w:divBdr>
            <w:top w:val="none" w:sz="0" w:space="0" w:color="auto"/>
            <w:left w:val="none" w:sz="0" w:space="0" w:color="auto"/>
            <w:bottom w:val="none" w:sz="0" w:space="0" w:color="auto"/>
            <w:right w:val="none" w:sz="0" w:space="0" w:color="auto"/>
          </w:divBdr>
        </w:div>
        <w:div w:id="1177234897">
          <w:marLeft w:val="0"/>
          <w:marRight w:val="0"/>
          <w:marTop w:val="240"/>
          <w:marBottom w:val="240"/>
          <w:divBdr>
            <w:top w:val="none" w:sz="0" w:space="0" w:color="auto"/>
            <w:left w:val="none" w:sz="0" w:space="0" w:color="auto"/>
            <w:bottom w:val="none" w:sz="0" w:space="0" w:color="auto"/>
            <w:right w:val="none" w:sz="0" w:space="0" w:color="auto"/>
          </w:divBdr>
        </w:div>
        <w:div w:id="1184589064">
          <w:marLeft w:val="0"/>
          <w:marRight w:val="0"/>
          <w:marTop w:val="240"/>
          <w:marBottom w:val="240"/>
          <w:divBdr>
            <w:top w:val="none" w:sz="0" w:space="0" w:color="auto"/>
            <w:left w:val="none" w:sz="0" w:space="0" w:color="auto"/>
            <w:bottom w:val="none" w:sz="0" w:space="0" w:color="auto"/>
            <w:right w:val="none" w:sz="0" w:space="0" w:color="auto"/>
          </w:divBdr>
        </w:div>
      </w:divsChild>
    </w:div>
    <w:div w:id="518546829">
      <w:bodyDiv w:val="1"/>
      <w:marLeft w:val="0"/>
      <w:marRight w:val="0"/>
      <w:marTop w:val="0"/>
      <w:marBottom w:val="0"/>
      <w:divBdr>
        <w:top w:val="none" w:sz="0" w:space="0" w:color="auto"/>
        <w:left w:val="none" w:sz="0" w:space="0" w:color="auto"/>
        <w:bottom w:val="none" w:sz="0" w:space="0" w:color="auto"/>
        <w:right w:val="none" w:sz="0" w:space="0" w:color="auto"/>
      </w:divBdr>
    </w:div>
    <w:div w:id="609357070">
      <w:bodyDiv w:val="1"/>
      <w:marLeft w:val="0"/>
      <w:marRight w:val="0"/>
      <w:marTop w:val="0"/>
      <w:marBottom w:val="0"/>
      <w:divBdr>
        <w:top w:val="none" w:sz="0" w:space="0" w:color="auto"/>
        <w:left w:val="none" w:sz="0" w:space="0" w:color="auto"/>
        <w:bottom w:val="none" w:sz="0" w:space="0" w:color="auto"/>
        <w:right w:val="none" w:sz="0" w:space="0" w:color="auto"/>
      </w:divBdr>
    </w:div>
    <w:div w:id="649679839">
      <w:bodyDiv w:val="1"/>
      <w:marLeft w:val="0"/>
      <w:marRight w:val="0"/>
      <w:marTop w:val="0"/>
      <w:marBottom w:val="0"/>
      <w:divBdr>
        <w:top w:val="none" w:sz="0" w:space="0" w:color="auto"/>
        <w:left w:val="none" w:sz="0" w:space="0" w:color="auto"/>
        <w:bottom w:val="none" w:sz="0" w:space="0" w:color="auto"/>
        <w:right w:val="none" w:sz="0" w:space="0" w:color="auto"/>
      </w:divBdr>
    </w:div>
    <w:div w:id="677318445">
      <w:bodyDiv w:val="1"/>
      <w:marLeft w:val="0"/>
      <w:marRight w:val="0"/>
      <w:marTop w:val="0"/>
      <w:marBottom w:val="0"/>
      <w:divBdr>
        <w:top w:val="none" w:sz="0" w:space="0" w:color="auto"/>
        <w:left w:val="none" w:sz="0" w:space="0" w:color="auto"/>
        <w:bottom w:val="none" w:sz="0" w:space="0" w:color="auto"/>
        <w:right w:val="none" w:sz="0" w:space="0" w:color="auto"/>
      </w:divBdr>
    </w:div>
    <w:div w:id="848712267">
      <w:bodyDiv w:val="1"/>
      <w:marLeft w:val="0"/>
      <w:marRight w:val="0"/>
      <w:marTop w:val="0"/>
      <w:marBottom w:val="0"/>
      <w:divBdr>
        <w:top w:val="none" w:sz="0" w:space="0" w:color="auto"/>
        <w:left w:val="none" w:sz="0" w:space="0" w:color="auto"/>
        <w:bottom w:val="none" w:sz="0" w:space="0" w:color="auto"/>
        <w:right w:val="none" w:sz="0" w:space="0" w:color="auto"/>
      </w:divBdr>
    </w:div>
    <w:div w:id="871310091">
      <w:bodyDiv w:val="1"/>
      <w:marLeft w:val="0"/>
      <w:marRight w:val="0"/>
      <w:marTop w:val="0"/>
      <w:marBottom w:val="0"/>
      <w:divBdr>
        <w:top w:val="none" w:sz="0" w:space="0" w:color="auto"/>
        <w:left w:val="none" w:sz="0" w:space="0" w:color="auto"/>
        <w:bottom w:val="none" w:sz="0" w:space="0" w:color="auto"/>
        <w:right w:val="none" w:sz="0" w:space="0" w:color="auto"/>
      </w:divBdr>
    </w:div>
    <w:div w:id="1161039351">
      <w:bodyDiv w:val="1"/>
      <w:marLeft w:val="0"/>
      <w:marRight w:val="0"/>
      <w:marTop w:val="0"/>
      <w:marBottom w:val="0"/>
      <w:divBdr>
        <w:top w:val="none" w:sz="0" w:space="0" w:color="auto"/>
        <w:left w:val="none" w:sz="0" w:space="0" w:color="auto"/>
        <w:bottom w:val="none" w:sz="0" w:space="0" w:color="auto"/>
        <w:right w:val="none" w:sz="0" w:space="0" w:color="auto"/>
      </w:divBdr>
    </w:div>
    <w:div w:id="1566529033">
      <w:bodyDiv w:val="1"/>
      <w:marLeft w:val="0"/>
      <w:marRight w:val="0"/>
      <w:marTop w:val="0"/>
      <w:marBottom w:val="0"/>
      <w:divBdr>
        <w:top w:val="none" w:sz="0" w:space="0" w:color="auto"/>
        <w:left w:val="none" w:sz="0" w:space="0" w:color="auto"/>
        <w:bottom w:val="none" w:sz="0" w:space="0" w:color="auto"/>
        <w:right w:val="none" w:sz="0" w:space="0" w:color="auto"/>
      </w:divBdr>
      <w:divsChild>
        <w:div w:id="1505585115">
          <w:marLeft w:val="0"/>
          <w:marRight w:val="0"/>
          <w:marTop w:val="240"/>
          <w:marBottom w:val="240"/>
          <w:divBdr>
            <w:top w:val="none" w:sz="0" w:space="0" w:color="auto"/>
            <w:left w:val="none" w:sz="0" w:space="0" w:color="auto"/>
            <w:bottom w:val="none" w:sz="0" w:space="0" w:color="auto"/>
            <w:right w:val="none" w:sz="0" w:space="0" w:color="auto"/>
          </w:divBdr>
        </w:div>
        <w:div w:id="1400666860">
          <w:marLeft w:val="0"/>
          <w:marRight w:val="0"/>
          <w:marTop w:val="240"/>
          <w:marBottom w:val="240"/>
          <w:divBdr>
            <w:top w:val="none" w:sz="0" w:space="0" w:color="auto"/>
            <w:left w:val="none" w:sz="0" w:space="0" w:color="auto"/>
            <w:bottom w:val="none" w:sz="0" w:space="0" w:color="auto"/>
            <w:right w:val="none" w:sz="0" w:space="0" w:color="auto"/>
          </w:divBdr>
        </w:div>
        <w:div w:id="1513450492">
          <w:marLeft w:val="0"/>
          <w:marRight w:val="0"/>
          <w:marTop w:val="240"/>
          <w:marBottom w:val="240"/>
          <w:divBdr>
            <w:top w:val="none" w:sz="0" w:space="0" w:color="auto"/>
            <w:left w:val="none" w:sz="0" w:space="0" w:color="auto"/>
            <w:bottom w:val="none" w:sz="0" w:space="0" w:color="auto"/>
            <w:right w:val="none" w:sz="0" w:space="0" w:color="auto"/>
          </w:divBdr>
        </w:div>
      </w:divsChild>
    </w:div>
    <w:div w:id="1580558649">
      <w:bodyDiv w:val="1"/>
      <w:marLeft w:val="0"/>
      <w:marRight w:val="0"/>
      <w:marTop w:val="0"/>
      <w:marBottom w:val="0"/>
      <w:divBdr>
        <w:top w:val="none" w:sz="0" w:space="0" w:color="auto"/>
        <w:left w:val="none" w:sz="0" w:space="0" w:color="auto"/>
        <w:bottom w:val="none" w:sz="0" w:space="0" w:color="auto"/>
        <w:right w:val="none" w:sz="0" w:space="0" w:color="auto"/>
      </w:divBdr>
    </w:div>
    <w:div w:id="1623029057">
      <w:bodyDiv w:val="1"/>
      <w:marLeft w:val="0"/>
      <w:marRight w:val="0"/>
      <w:marTop w:val="0"/>
      <w:marBottom w:val="0"/>
      <w:divBdr>
        <w:top w:val="none" w:sz="0" w:space="0" w:color="auto"/>
        <w:left w:val="none" w:sz="0" w:space="0" w:color="auto"/>
        <w:bottom w:val="none" w:sz="0" w:space="0" w:color="auto"/>
        <w:right w:val="none" w:sz="0" w:space="0" w:color="auto"/>
      </w:divBdr>
    </w:div>
    <w:div w:id="1716462716">
      <w:bodyDiv w:val="1"/>
      <w:marLeft w:val="0"/>
      <w:marRight w:val="0"/>
      <w:marTop w:val="0"/>
      <w:marBottom w:val="0"/>
      <w:divBdr>
        <w:top w:val="none" w:sz="0" w:space="0" w:color="auto"/>
        <w:left w:val="none" w:sz="0" w:space="0" w:color="auto"/>
        <w:bottom w:val="none" w:sz="0" w:space="0" w:color="auto"/>
        <w:right w:val="none" w:sz="0" w:space="0" w:color="auto"/>
      </w:divBdr>
    </w:div>
    <w:div w:id="1759978360">
      <w:bodyDiv w:val="1"/>
      <w:marLeft w:val="0"/>
      <w:marRight w:val="0"/>
      <w:marTop w:val="0"/>
      <w:marBottom w:val="0"/>
      <w:divBdr>
        <w:top w:val="none" w:sz="0" w:space="0" w:color="auto"/>
        <w:left w:val="none" w:sz="0" w:space="0" w:color="auto"/>
        <w:bottom w:val="none" w:sz="0" w:space="0" w:color="auto"/>
        <w:right w:val="none" w:sz="0" w:space="0" w:color="auto"/>
      </w:divBdr>
    </w:div>
    <w:div w:id="1882474191">
      <w:bodyDiv w:val="1"/>
      <w:marLeft w:val="0"/>
      <w:marRight w:val="0"/>
      <w:marTop w:val="0"/>
      <w:marBottom w:val="0"/>
      <w:divBdr>
        <w:top w:val="none" w:sz="0" w:space="0" w:color="auto"/>
        <w:left w:val="none" w:sz="0" w:space="0" w:color="auto"/>
        <w:bottom w:val="none" w:sz="0" w:space="0" w:color="auto"/>
        <w:right w:val="none" w:sz="0" w:space="0" w:color="auto"/>
      </w:divBdr>
    </w:div>
    <w:div w:id="1960798094">
      <w:bodyDiv w:val="1"/>
      <w:marLeft w:val="0"/>
      <w:marRight w:val="0"/>
      <w:marTop w:val="0"/>
      <w:marBottom w:val="0"/>
      <w:divBdr>
        <w:top w:val="none" w:sz="0" w:space="0" w:color="auto"/>
        <w:left w:val="none" w:sz="0" w:space="0" w:color="auto"/>
        <w:bottom w:val="none" w:sz="0" w:space="0" w:color="auto"/>
        <w:right w:val="none" w:sz="0" w:space="0" w:color="auto"/>
      </w:divBdr>
      <w:divsChild>
        <w:div w:id="536434529">
          <w:marLeft w:val="0"/>
          <w:marRight w:val="0"/>
          <w:marTop w:val="0"/>
          <w:marBottom w:val="0"/>
          <w:divBdr>
            <w:top w:val="none" w:sz="0" w:space="0" w:color="auto"/>
            <w:left w:val="none" w:sz="0" w:space="0" w:color="auto"/>
            <w:bottom w:val="none" w:sz="0" w:space="0" w:color="auto"/>
            <w:right w:val="none" w:sz="0" w:space="0" w:color="auto"/>
          </w:divBdr>
        </w:div>
        <w:div w:id="876625266">
          <w:marLeft w:val="0"/>
          <w:marRight w:val="0"/>
          <w:marTop w:val="0"/>
          <w:marBottom w:val="0"/>
          <w:divBdr>
            <w:top w:val="none" w:sz="0" w:space="0" w:color="auto"/>
            <w:left w:val="none" w:sz="0" w:space="0" w:color="auto"/>
            <w:bottom w:val="none" w:sz="0" w:space="0" w:color="auto"/>
            <w:right w:val="none" w:sz="0" w:space="0" w:color="auto"/>
          </w:divBdr>
        </w:div>
        <w:div w:id="1590693895">
          <w:marLeft w:val="0"/>
          <w:marRight w:val="0"/>
          <w:marTop w:val="0"/>
          <w:marBottom w:val="0"/>
          <w:divBdr>
            <w:top w:val="none" w:sz="0" w:space="0" w:color="auto"/>
            <w:left w:val="none" w:sz="0" w:space="0" w:color="auto"/>
            <w:bottom w:val="none" w:sz="0" w:space="0" w:color="auto"/>
            <w:right w:val="none" w:sz="0" w:space="0" w:color="auto"/>
          </w:divBdr>
        </w:div>
        <w:div w:id="1689136149">
          <w:marLeft w:val="0"/>
          <w:marRight w:val="0"/>
          <w:marTop w:val="0"/>
          <w:marBottom w:val="0"/>
          <w:divBdr>
            <w:top w:val="none" w:sz="0" w:space="0" w:color="auto"/>
            <w:left w:val="none" w:sz="0" w:space="0" w:color="auto"/>
            <w:bottom w:val="none" w:sz="0" w:space="0" w:color="auto"/>
            <w:right w:val="none" w:sz="0" w:space="0" w:color="auto"/>
          </w:divBdr>
        </w:div>
        <w:div w:id="1098869741">
          <w:marLeft w:val="0"/>
          <w:marRight w:val="0"/>
          <w:marTop w:val="0"/>
          <w:marBottom w:val="0"/>
          <w:divBdr>
            <w:top w:val="none" w:sz="0" w:space="0" w:color="auto"/>
            <w:left w:val="none" w:sz="0" w:space="0" w:color="auto"/>
            <w:bottom w:val="none" w:sz="0" w:space="0" w:color="auto"/>
            <w:right w:val="none" w:sz="0" w:space="0" w:color="auto"/>
          </w:divBdr>
        </w:div>
        <w:div w:id="205609819">
          <w:marLeft w:val="0"/>
          <w:marRight w:val="0"/>
          <w:marTop w:val="0"/>
          <w:marBottom w:val="0"/>
          <w:divBdr>
            <w:top w:val="none" w:sz="0" w:space="0" w:color="auto"/>
            <w:left w:val="none" w:sz="0" w:space="0" w:color="auto"/>
            <w:bottom w:val="none" w:sz="0" w:space="0" w:color="auto"/>
            <w:right w:val="none" w:sz="0" w:space="0" w:color="auto"/>
          </w:divBdr>
        </w:div>
        <w:div w:id="1247691583">
          <w:marLeft w:val="0"/>
          <w:marRight w:val="0"/>
          <w:marTop w:val="0"/>
          <w:marBottom w:val="0"/>
          <w:divBdr>
            <w:top w:val="none" w:sz="0" w:space="0" w:color="auto"/>
            <w:left w:val="none" w:sz="0" w:space="0" w:color="auto"/>
            <w:bottom w:val="none" w:sz="0" w:space="0" w:color="auto"/>
            <w:right w:val="none" w:sz="0" w:space="0" w:color="auto"/>
          </w:divBdr>
        </w:div>
        <w:div w:id="1804544629">
          <w:marLeft w:val="0"/>
          <w:marRight w:val="0"/>
          <w:marTop w:val="0"/>
          <w:marBottom w:val="0"/>
          <w:divBdr>
            <w:top w:val="none" w:sz="0" w:space="0" w:color="auto"/>
            <w:left w:val="none" w:sz="0" w:space="0" w:color="auto"/>
            <w:bottom w:val="none" w:sz="0" w:space="0" w:color="auto"/>
            <w:right w:val="none" w:sz="0" w:space="0" w:color="auto"/>
          </w:divBdr>
        </w:div>
        <w:div w:id="1849362854">
          <w:marLeft w:val="0"/>
          <w:marRight w:val="0"/>
          <w:marTop w:val="0"/>
          <w:marBottom w:val="0"/>
          <w:divBdr>
            <w:top w:val="none" w:sz="0" w:space="0" w:color="auto"/>
            <w:left w:val="none" w:sz="0" w:space="0" w:color="auto"/>
            <w:bottom w:val="none" w:sz="0" w:space="0" w:color="auto"/>
            <w:right w:val="none" w:sz="0" w:space="0" w:color="auto"/>
          </w:divBdr>
        </w:div>
        <w:div w:id="555355787">
          <w:marLeft w:val="0"/>
          <w:marRight w:val="0"/>
          <w:marTop w:val="0"/>
          <w:marBottom w:val="0"/>
          <w:divBdr>
            <w:top w:val="none" w:sz="0" w:space="0" w:color="auto"/>
            <w:left w:val="none" w:sz="0" w:space="0" w:color="auto"/>
            <w:bottom w:val="none" w:sz="0" w:space="0" w:color="auto"/>
            <w:right w:val="none" w:sz="0" w:space="0" w:color="auto"/>
          </w:divBdr>
        </w:div>
        <w:div w:id="1940873367">
          <w:marLeft w:val="0"/>
          <w:marRight w:val="0"/>
          <w:marTop w:val="0"/>
          <w:marBottom w:val="0"/>
          <w:divBdr>
            <w:top w:val="none" w:sz="0" w:space="0" w:color="auto"/>
            <w:left w:val="none" w:sz="0" w:space="0" w:color="auto"/>
            <w:bottom w:val="none" w:sz="0" w:space="0" w:color="auto"/>
            <w:right w:val="none" w:sz="0" w:space="0" w:color="auto"/>
          </w:divBdr>
        </w:div>
        <w:div w:id="620459946">
          <w:marLeft w:val="0"/>
          <w:marRight w:val="0"/>
          <w:marTop w:val="0"/>
          <w:marBottom w:val="0"/>
          <w:divBdr>
            <w:top w:val="none" w:sz="0" w:space="0" w:color="auto"/>
            <w:left w:val="none" w:sz="0" w:space="0" w:color="auto"/>
            <w:bottom w:val="none" w:sz="0" w:space="0" w:color="auto"/>
            <w:right w:val="none" w:sz="0" w:space="0" w:color="auto"/>
          </w:divBdr>
        </w:div>
        <w:div w:id="1771269217">
          <w:marLeft w:val="0"/>
          <w:marRight w:val="0"/>
          <w:marTop w:val="0"/>
          <w:marBottom w:val="0"/>
          <w:divBdr>
            <w:top w:val="none" w:sz="0" w:space="0" w:color="auto"/>
            <w:left w:val="none" w:sz="0" w:space="0" w:color="auto"/>
            <w:bottom w:val="none" w:sz="0" w:space="0" w:color="auto"/>
            <w:right w:val="none" w:sz="0" w:space="0" w:color="auto"/>
          </w:divBdr>
        </w:div>
      </w:divsChild>
    </w:div>
    <w:div w:id="2106344805">
      <w:bodyDiv w:val="1"/>
      <w:marLeft w:val="0"/>
      <w:marRight w:val="0"/>
      <w:marTop w:val="0"/>
      <w:marBottom w:val="0"/>
      <w:divBdr>
        <w:top w:val="none" w:sz="0" w:space="0" w:color="auto"/>
        <w:left w:val="none" w:sz="0" w:space="0" w:color="auto"/>
        <w:bottom w:val="none" w:sz="0" w:space="0" w:color="auto"/>
        <w:right w:val="none" w:sz="0" w:space="0" w:color="auto"/>
      </w:divBdr>
    </w:div>
    <w:div w:id="212592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509CD-AE05-47BD-8FE8-5AFBEE3AE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4648</Words>
  <Characters>29289</Characters>
  <Application>Microsoft Office Word</Application>
  <DocSecurity>0</DocSecurity>
  <Lines>244</Lines>
  <Paragraphs>67</Paragraphs>
  <ScaleCrop>false</ScaleCrop>
  <HeadingPairs>
    <vt:vector size="4" baseType="variant">
      <vt:variant>
        <vt:lpstr>Title</vt:lpstr>
      </vt:variant>
      <vt:variant>
        <vt:i4>1</vt:i4>
      </vt:variant>
      <vt:variant>
        <vt:lpstr>Headings</vt:lpstr>
      </vt:variant>
      <vt:variant>
        <vt:i4>35</vt:i4>
      </vt:variant>
    </vt:vector>
  </HeadingPairs>
  <TitlesOfParts>
    <vt:vector size="36" baseType="lpstr">
      <vt:lpstr/>
      <vt:lpstr>The Influence of Situational Factors in Sacrificial Dilemmas on Utilitarian Mora</vt:lpstr>
      <vt:lpstr>Abstract</vt:lpstr>
      <vt:lpstr>Acknowledgements</vt:lpstr>
      <vt:lpstr>Table of Contents</vt:lpstr>
      <vt:lpstr>List of Tables</vt:lpstr>
      <vt:lpstr>List of Figures</vt:lpstr>
      <vt:lpstr>Introduction</vt:lpstr>
      <vt:lpstr>Theory</vt:lpstr>
      <vt:lpstr>    Previous Research and Key Concepts</vt:lpstr>
      <vt:lpstr>        The Dual Process Theory of Moral Judgment</vt:lpstr>
      <vt:lpstr>        Sacrificial Moral Dilemmas </vt:lpstr>
      <vt:lpstr>        Influences on Moral Judgments in Sacrificial Dilemmas</vt:lpstr>
      <vt:lpstr>    Hypotheses</vt:lpstr>
      <vt:lpstr>        Hypothesis 1a</vt:lpstr>
      <vt:lpstr>        Hypothesis 1b</vt:lpstr>
      <vt:lpstr>        Hypothesis 2</vt:lpstr>
      <vt:lpstr>Method</vt:lpstr>
      <vt:lpstr>    Search Strategy and Selection Criteria </vt:lpstr>
      <vt:lpstr>    Literature Search</vt:lpstr>
      <vt:lpstr>    Situational Factor Subgroup Classification</vt:lpstr>
      <vt:lpstr>    Statistical Methods</vt:lpstr>
      <vt:lpstr>Results</vt:lpstr>
      <vt:lpstr>    The Trolley Effect</vt:lpstr>
      <vt:lpstr>    Subgroup Analysis</vt:lpstr>
      <vt:lpstr>    Hypothesis 1a Results</vt:lpstr>
      <vt:lpstr>    Hypothesis 1b Results</vt:lpstr>
      <vt:lpstr>    Hypothesis 2 Results</vt:lpstr>
      <vt:lpstr>Discussion</vt:lpstr>
      <vt:lpstr>    Theoretical Implications </vt:lpstr>
      <vt:lpstr>        Possible Limits for Dual Process Theory </vt:lpstr>
      <vt:lpstr>        Process Dissociation Required</vt:lpstr>
      <vt:lpstr>        Making Moral Progress</vt:lpstr>
      <vt:lpstr>    Methodological Implications </vt:lpstr>
      <vt:lpstr>    Practical Implications</vt:lpstr>
      <vt:lpstr>References</vt:lpstr>
    </vt:vector>
  </TitlesOfParts>
  <Company/>
  <LinksUpToDate>false</LinksUpToDate>
  <CharactersWithSpaces>33870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2021-05-17T06:38:00Z</dcterms:created>
  <dcterms:modified xsi:type="dcterms:W3CDTF">2021-05-17T06:42:00Z</dcterms:modified>
</cp:coreProperties>
</file>