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54316" w14:textId="5EB8037D" w:rsidR="00614FC5" w:rsidRPr="00614FC5" w:rsidRDefault="00614FC5" w:rsidP="006F417B">
      <w:pPr>
        <w:rPr>
          <w:color w:val="auto"/>
          <w:sz w:val="22"/>
          <w:szCs w:val="24"/>
          <w:lang w:val="en-US"/>
        </w:rPr>
      </w:pPr>
      <w:r w:rsidRPr="00614FC5">
        <w:rPr>
          <w:color w:val="auto"/>
          <w:sz w:val="22"/>
          <w:szCs w:val="24"/>
          <w:lang w:val="en-US"/>
        </w:rPr>
        <w:t xml:space="preserve">Article title: Environmental impacts of organic agriculture and the controversial scientific </w:t>
      </w:r>
      <w:r>
        <w:rPr>
          <w:color w:val="auto"/>
          <w:sz w:val="22"/>
          <w:szCs w:val="24"/>
          <w:lang w:val="en-US"/>
        </w:rPr>
        <w:t>debates</w:t>
      </w:r>
    </w:p>
    <w:p w14:paraId="541B8BBE" w14:textId="77777777" w:rsidR="00614FC5" w:rsidRPr="007B6634" w:rsidRDefault="00614FC5" w:rsidP="006F417B">
      <w:pPr>
        <w:rPr>
          <w:color w:val="auto"/>
          <w:sz w:val="22"/>
          <w:szCs w:val="24"/>
          <w:lang w:val="en-US"/>
        </w:rPr>
      </w:pPr>
      <w:r w:rsidRPr="007B6634">
        <w:rPr>
          <w:color w:val="auto"/>
          <w:sz w:val="22"/>
          <w:szCs w:val="24"/>
          <w:lang w:val="en-US"/>
        </w:rPr>
        <w:t xml:space="preserve">Journal name: Organic Agriculture </w:t>
      </w:r>
    </w:p>
    <w:p w14:paraId="758BB62C" w14:textId="77777777" w:rsidR="006F417B" w:rsidRDefault="00614FC5" w:rsidP="006F417B">
      <w:pPr>
        <w:rPr>
          <w:lang w:val="en-US"/>
        </w:rPr>
      </w:pPr>
      <w:r w:rsidRPr="007B6634">
        <w:rPr>
          <w:color w:val="auto"/>
          <w:sz w:val="22"/>
          <w:szCs w:val="24"/>
          <w:lang w:val="en-US"/>
        </w:rPr>
        <w:t xml:space="preserve">Authors: </w:t>
      </w:r>
      <w:r>
        <w:rPr>
          <w:color w:val="auto"/>
          <w:sz w:val="22"/>
          <w:szCs w:val="24"/>
          <w:lang w:val="en-US"/>
        </w:rPr>
        <w:t xml:space="preserve">Debuschewitz, Emil (corresponding author, </w:t>
      </w:r>
      <w:proofErr w:type="spellStart"/>
      <w:r>
        <w:rPr>
          <w:color w:val="auto"/>
          <w:sz w:val="22"/>
          <w:szCs w:val="24"/>
          <w:lang w:val="en-US"/>
        </w:rPr>
        <w:t>Thünen</w:t>
      </w:r>
      <w:proofErr w:type="spellEnd"/>
      <w:r>
        <w:rPr>
          <w:color w:val="auto"/>
          <w:sz w:val="22"/>
          <w:szCs w:val="24"/>
          <w:lang w:val="en-US"/>
        </w:rPr>
        <w:t xml:space="preserve"> Institute </w:t>
      </w:r>
      <w:r>
        <w:rPr>
          <w:color w:val="auto"/>
          <w:sz w:val="22"/>
          <w:szCs w:val="24"/>
          <w:lang w:val="en-US"/>
        </w:rPr>
        <w:t>of</w:t>
      </w:r>
      <w:r>
        <w:rPr>
          <w:color w:val="auto"/>
          <w:sz w:val="22"/>
          <w:szCs w:val="24"/>
          <w:lang w:val="en-US"/>
        </w:rPr>
        <w:t xml:space="preserve"> Farm Economics, </w:t>
      </w:r>
      <w:proofErr w:type="spellStart"/>
      <w:r w:rsidRPr="007B6634">
        <w:rPr>
          <w:color w:val="auto"/>
          <w:sz w:val="22"/>
          <w:szCs w:val="24"/>
          <w:lang w:val="en-US"/>
        </w:rPr>
        <w:t>Bundesallee</w:t>
      </w:r>
      <w:proofErr w:type="spellEnd"/>
      <w:r w:rsidRPr="007B6634">
        <w:rPr>
          <w:color w:val="auto"/>
          <w:sz w:val="22"/>
          <w:szCs w:val="24"/>
          <w:lang w:val="en-US"/>
        </w:rPr>
        <w:t xml:space="preserve"> 63, 38116 Braunschweig</w:t>
      </w:r>
      <w:r>
        <w:rPr>
          <w:color w:val="auto"/>
          <w:sz w:val="22"/>
          <w:szCs w:val="24"/>
          <w:lang w:val="en-US"/>
        </w:rPr>
        <w:t>, emil.debuschewitz@thuenen.de); Sanders, Jürn (</w:t>
      </w:r>
      <w:proofErr w:type="spellStart"/>
      <w:r>
        <w:rPr>
          <w:color w:val="auto"/>
          <w:sz w:val="22"/>
          <w:szCs w:val="24"/>
          <w:lang w:val="en-US"/>
        </w:rPr>
        <w:t>Thünen</w:t>
      </w:r>
      <w:proofErr w:type="spellEnd"/>
      <w:r>
        <w:rPr>
          <w:color w:val="auto"/>
          <w:sz w:val="22"/>
          <w:szCs w:val="24"/>
          <w:lang w:val="en-US"/>
        </w:rPr>
        <w:t xml:space="preserve"> Institute </w:t>
      </w:r>
      <w:r>
        <w:rPr>
          <w:color w:val="auto"/>
          <w:sz w:val="22"/>
          <w:szCs w:val="24"/>
          <w:lang w:val="en-US"/>
        </w:rPr>
        <w:t>of</w:t>
      </w:r>
      <w:r>
        <w:rPr>
          <w:color w:val="auto"/>
          <w:sz w:val="22"/>
          <w:szCs w:val="24"/>
          <w:lang w:val="en-US"/>
        </w:rPr>
        <w:t xml:space="preserve"> Farm Economics, </w:t>
      </w:r>
      <w:proofErr w:type="spellStart"/>
      <w:r w:rsidRPr="007B6634">
        <w:rPr>
          <w:color w:val="auto"/>
          <w:sz w:val="22"/>
          <w:szCs w:val="24"/>
          <w:lang w:val="en-US"/>
        </w:rPr>
        <w:t>Bundesallee</w:t>
      </w:r>
      <w:proofErr w:type="spellEnd"/>
      <w:r w:rsidRPr="007B6634">
        <w:rPr>
          <w:color w:val="auto"/>
          <w:sz w:val="22"/>
          <w:szCs w:val="24"/>
          <w:lang w:val="en-US"/>
        </w:rPr>
        <w:t xml:space="preserve"> 63, 38116 Braunschweig</w:t>
      </w:r>
      <w:r>
        <w:rPr>
          <w:color w:val="auto"/>
          <w:sz w:val="22"/>
          <w:szCs w:val="24"/>
          <w:lang w:val="en-US"/>
        </w:rPr>
        <w:t>)</w:t>
      </w:r>
      <w:r w:rsidRPr="00D043C1">
        <w:rPr>
          <w:lang w:val="en-US"/>
        </w:rPr>
        <w:br/>
      </w:r>
      <w:r w:rsidR="001514FB" w:rsidRPr="00D043C1">
        <w:rPr>
          <w:lang w:val="en-US"/>
        </w:rPr>
        <w:br/>
      </w:r>
      <w:r w:rsidR="001514FB" w:rsidRPr="00D043C1">
        <w:rPr>
          <w:lang w:val="en-US"/>
        </w:rPr>
        <w:br/>
      </w:r>
    </w:p>
    <w:p w14:paraId="0FD5AF06" w14:textId="77777777" w:rsidR="006F417B" w:rsidRDefault="006F417B">
      <w:pPr>
        <w:rPr>
          <w:lang w:val="en-US"/>
        </w:rPr>
      </w:pPr>
      <w:r>
        <w:rPr>
          <w:lang w:val="en-US"/>
        </w:rPr>
        <w:br w:type="page"/>
      </w:r>
    </w:p>
    <w:p w14:paraId="5E0F72F0" w14:textId="460F34A8" w:rsidR="00614FC5" w:rsidRPr="00D043C1" w:rsidRDefault="00D043C1" w:rsidP="00614FC5">
      <w:pPr>
        <w:jc w:val="center"/>
        <w:rPr>
          <w:lang w:val="en-US"/>
        </w:rPr>
      </w:pPr>
      <w:r w:rsidRPr="00D043C1">
        <w:rPr>
          <w:b/>
          <w:sz w:val="56"/>
          <w:lang w:val="en-US"/>
        </w:rPr>
        <w:lastRenderedPageBreak/>
        <w:t>Codebook</w:t>
      </w:r>
      <w:r w:rsidR="001514FB" w:rsidRPr="00D043C1">
        <w:rPr>
          <w:lang w:val="en-US"/>
        </w:rPr>
        <w:br/>
      </w:r>
      <w:r w:rsidR="001514FB" w:rsidRPr="00D043C1">
        <w:rPr>
          <w:lang w:val="en-US"/>
        </w:rPr>
        <w:br/>
      </w:r>
      <w:r w:rsidR="001514FB" w:rsidRPr="00D043C1">
        <w:rPr>
          <w:lang w:val="en-US"/>
        </w:rPr>
        <w:br/>
      </w:r>
      <w:r w:rsidR="001514FB" w:rsidRPr="00D043C1">
        <w:rPr>
          <w:lang w:val="en-US"/>
        </w:rPr>
        <w:br/>
      </w:r>
      <w:r w:rsidR="001514FB" w:rsidRPr="00D043C1">
        <w:rPr>
          <w:lang w:val="en-US"/>
        </w:rPr>
        <w:br/>
      </w:r>
      <w:r w:rsidR="001514FB" w:rsidRPr="00D043C1">
        <w:rPr>
          <w:lang w:val="en-US"/>
        </w:rPr>
        <w:br/>
      </w:r>
    </w:p>
    <w:p w14:paraId="0A2C4CA9" w14:textId="3560A48D" w:rsidR="00DB3E8F" w:rsidRPr="00D043C1" w:rsidRDefault="001514FB">
      <w:pPr>
        <w:jc w:val="center"/>
        <w:rPr>
          <w:lang w:val="en-US"/>
        </w:rPr>
        <w:sectPr w:rsidR="00DB3E8F" w:rsidRPr="00D043C1">
          <w:pgSz w:w="11907" w:h="16839"/>
          <w:pgMar w:top="1417" w:right="1417" w:bottom="1134" w:left="1417" w:header="708" w:footer="708" w:gutter="0"/>
          <w:cols w:space="708"/>
          <w:docGrid w:linePitch="311"/>
        </w:sectPr>
      </w:pPr>
      <w:r w:rsidRPr="00D043C1">
        <w:rPr>
          <w:lang w:val="en-US"/>
        </w:rPr>
        <w:br/>
      </w:r>
      <w:r w:rsidRPr="00D043C1">
        <w:rPr>
          <w:lang w:val="en-US"/>
        </w:rPr>
        <w:br/>
      </w:r>
      <w:r w:rsidRPr="00D043C1">
        <w:rPr>
          <w:lang w:val="en-US"/>
        </w:rPr>
        <w:br/>
      </w:r>
      <w:r w:rsidRPr="00D043C1">
        <w:rPr>
          <w:lang w:val="en-US"/>
        </w:rPr>
        <w:br/>
      </w:r>
      <w:r w:rsidRPr="00D043C1">
        <w:rPr>
          <w:lang w:val="en-US"/>
        </w:rPr>
        <w:br/>
      </w:r>
      <w:r w:rsidR="00D043C1" w:rsidRPr="00D043C1">
        <w:rPr>
          <w:sz w:val="22"/>
          <w:lang w:val="en-US"/>
        </w:rPr>
        <w:t>The code book was created in and exported from MAXQDA. It includes the coding frame and below the respective code descriptions together with application examples</w:t>
      </w:r>
      <w:r w:rsidR="00D043C1">
        <w:rPr>
          <w:sz w:val="22"/>
          <w:lang w:val="en-US"/>
        </w:rPr>
        <w:t>.</w:t>
      </w:r>
      <w:r w:rsidRPr="00D043C1">
        <w:rPr>
          <w:lang w:val="en-US"/>
        </w:rPr>
        <w:br/>
      </w:r>
      <w:r w:rsidRPr="00D043C1">
        <w:rPr>
          <w:lang w:val="en-US"/>
        </w:rPr>
        <w:br/>
      </w:r>
      <w:r w:rsidRPr="00D043C1">
        <w:rPr>
          <w:lang w:val="en-US"/>
        </w:rPr>
        <w:br/>
      </w:r>
      <w:r w:rsidRPr="00D043C1">
        <w:rPr>
          <w:lang w:val="en-US"/>
        </w:rPr>
        <w:br/>
      </w:r>
      <w:r w:rsidRPr="00D043C1">
        <w:rPr>
          <w:lang w:val="en-US"/>
        </w:rPr>
        <w:br/>
      </w:r>
      <w:r w:rsidRPr="00D043C1">
        <w:rPr>
          <w:lang w:val="en-US"/>
        </w:rPr>
        <w:br/>
      </w:r>
      <w:r w:rsidRPr="00D043C1">
        <w:rPr>
          <w:lang w:val="en-US"/>
        </w:rPr>
        <w:br/>
      </w:r>
      <w:r w:rsidRPr="00D043C1">
        <w:rPr>
          <w:lang w:val="en-US"/>
        </w:rPr>
        <w:br/>
      </w:r>
      <w:r w:rsidRPr="00D043C1">
        <w:rPr>
          <w:lang w:val="en-US"/>
        </w:rPr>
        <w:br/>
      </w:r>
      <w:r w:rsidRPr="00D043C1">
        <w:rPr>
          <w:lang w:val="en-US"/>
        </w:rPr>
        <w:br/>
      </w:r>
      <w:r w:rsidRPr="00D043C1">
        <w:rPr>
          <w:lang w:val="en-US"/>
        </w:rPr>
        <w:br/>
      </w:r>
      <w:r w:rsidRPr="00D043C1">
        <w:rPr>
          <w:lang w:val="en-US"/>
        </w:rPr>
        <w:br/>
      </w:r>
    </w:p>
    <w:p w14:paraId="6085AC16" w14:textId="77777777" w:rsidR="00114609" w:rsidRPr="00D043C1" w:rsidRDefault="00114609">
      <w:pPr>
        <w:rPr>
          <w:b/>
          <w:color w:val="1B416F"/>
          <w:sz w:val="22"/>
          <w:lang w:val="en-US"/>
        </w:rPr>
      </w:pPr>
    </w:p>
    <w:p w14:paraId="0327A6C8" w14:textId="36B1F8FB" w:rsidR="00DB3E8F" w:rsidRPr="00D043C1" w:rsidRDefault="00D043C1">
      <w:pPr>
        <w:spacing w:before="240" w:after="120" w:line="276" w:lineRule="auto"/>
        <w:rPr>
          <w:lang w:val="en-US"/>
        </w:rPr>
      </w:pPr>
      <w:bookmarkStart w:id="0" w:name="_Hlk47609589"/>
      <w:r w:rsidRPr="00D043C1">
        <w:rPr>
          <w:b/>
          <w:color w:val="1B416F"/>
          <w:sz w:val="22"/>
          <w:lang w:val="en-US"/>
        </w:rPr>
        <w:t>Coding frame</w:t>
      </w:r>
    </w:p>
    <w:tbl>
      <w:tblPr>
        <w:tblW w:w="9234" w:type="dxa"/>
        <w:tblBorders>
          <w:bottom w:val="single" w:sz="4" w:space="0" w:color="BFBFBF"/>
          <w:insideH w:val="single" w:sz="4" w:space="0" w:color="BFBFBF"/>
        </w:tblBorders>
        <w:tblLayout w:type="fixed"/>
        <w:tblLook w:val="04A0" w:firstRow="1" w:lastRow="0" w:firstColumn="1" w:lastColumn="0" w:noHBand="0" w:noVBand="1"/>
      </w:tblPr>
      <w:tblGrid>
        <w:gridCol w:w="4617"/>
        <w:gridCol w:w="4617"/>
      </w:tblGrid>
      <w:tr w:rsidR="00B32802" w:rsidRPr="00614FC5" w14:paraId="0AFE3E6F" w14:textId="77777777" w:rsidTr="0074796A">
        <w:trPr>
          <w:trHeight w:val="313"/>
        </w:trPr>
        <w:tc>
          <w:tcPr>
            <w:tcW w:w="4617" w:type="dxa"/>
            <w:tcBorders>
              <w:right w:val="single" w:sz="4" w:space="0" w:color="auto"/>
            </w:tcBorders>
            <w:shd w:val="clear" w:color="auto" w:fill="F0F5FA"/>
          </w:tcPr>
          <w:p w14:paraId="2335F184" w14:textId="77777777" w:rsidR="00B32802" w:rsidRPr="00F54ECC" w:rsidRDefault="00B32802">
            <w:pPr>
              <w:spacing w:before="60" w:after="60"/>
              <w:rPr>
                <w:lang w:val="en-US"/>
              </w:rPr>
            </w:pPr>
            <w:r w:rsidRPr="00F54ECC">
              <w:rPr>
                <w:lang w:val="en-US"/>
              </w:rPr>
              <w:t>1 Environmental performance</w:t>
            </w:r>
          </w:p>
          <w:p w14:paraId="677F2AE5" w14:textId="77777777" w:rsidR="00B32802" w:rsidRPr="00F54ECC" w:rsidRDefault="00B32802">
            <w:pPr>
              <w:spacing w:before="60" w:after="60"/>
              <w:rPr>
                <w:lang w:val="en-US"/>
              </w:rPr>
            </w:pPr>
            <w:r w:rsidRPr="00F54ECC">
              <w:rPr>
                <w:lang w:val="en-US"/>
              </w:rPr>
              <w:t xml:space="preserve">     1.1 Biodiversity</w:t>
            </w:r>
          </w:p>
          <w:p w14:paraId="149D9126" w14:textId="77777777" w:rsidR="00B32802" w:rsidRPr="00F54ECC" w:rsidRDefault="00B32802">
            <w:pPr>
              <w:spacing w:before="60" w:after="60"/>
              <w:rPr>
                <w:lang w:val="en-US"/>
              </w:rPr>
            </w:pPr>
            <w:r w:rsidRPr="00F54ECC">
              <w:rPr>
                <w:lang w:val="en-US"/>
              </w:rPr>
              <w:t xml:space="preserve">     1.2 Climate change mitigation and adaptation</w:t>
            </w:r>
          </w:p>
          <w:p w14:paraId="7BD61F3D" w14:textId="77777777" w:rsidR="00B32802" w:rsidRPr="00F54ECC" w:rsidRDefault="00B32802">
            <w:pPr>
              <w:spacing w:before="60" w:after="60"/>
              <w:rPr>
                <w:lang w:val="en-US"/>
              </w:rPr>
            </w:pPr>
            <w:r w:rsidRPr="00F54ECC">
              <w:rPr>
                <w:lang w:val="en-US"/>
              </w:rPr>
              <w:t xml:space="preserve">     1.3 Environmental benefits OA</w:t>
            </w:r>
          </w:p>
          <w:p w14:paraId="60796F74" w14:textId="77777777" w:rsidR="00B32802" w:rsidRPr="00F54ECC" w:rsidRDefault="00B32802">
            <w:pPr>
              <w:spacing w:before="60" w:after="60"/>
              <w:rPr>
                <w:lang w:val="en-US"/>
              </w:rPr>
            </w:pPr>
            <w:r w:rsidRPr="00F54ECC">
              <w:rPr>
                <w:lang w:val="en-US"/>
              </w:rPr>
              <w:t xml:space="preserve">     1.4 Environmental costs OA</w:t>
            </w:r>
          </w:p>
          <w:p w14:paraId="2DB59E91" w14:textId="77777777" w:rsidR="00B32802" w:rsidRPr="00F54ECC" w:rsidRDefault="00B32802">
            <w:pPr>
              <w:spacing w:before="60" w:after="60"/>
              <w:rPr>
                <w:lang w:val="en-US"/>
              </w:rPr>
            </w:pPr>
            <w:r w:rsidRPr="00F54ECC">
              <w:rPr>
                <w:lang w:val="en-US"/>
              </w:rPr>
              <w:t xml:space="preserve">     1.5 Resource efficiency</w:t>
            </w:r>
          </w:p>
          <w:p w14:paraId="2B90E9F5" w14:textId="77777777" w:rsidR="00B32802" w:rsidRPr="00F54ECC" w:rsidRDefault="00B32802">
            <w:pPr>
              <w:spacing w:before="60" w:after="60"/>
              <w:rPr>
                <w:lang w:val="en-US"/>
              </w:rPr>
            </w:pPr>
            <w:r w:rsidRPr="00F54ECC">
              <w:rPr>
                <w:lang w:val="en-US"/>
              </w:rPr>
              <w:t xml:space="preserve">     1.6 Soil protection</w:t>
            </w:r>
          </w:p>
          <w:p w14:paraId="716C2834" w14:textId="77777777" w:rsidR="00B32802" w:rsidRPr="00F54ECC" w:rsidRDefault="00B32802">
            <w:pPr>
              <w:spacing w:before="60" w:after="60"/>
              <w:rPr>
                <w:lang w:val="en-US"/>
              </w:rPr>
            </w:pPr>
            <w:r w:rsidRPr="00F54ECC">
              <w:rPr>
                <w:lang w:val="en-US"/>
              </w:rPr>
              <w:t xml:space="preserve">     1.7 Water protection</w:t>
            </w:r>
          </w:p>
          <w:p w14:paraId="5D4F48AD" w14:textId="77777777" w:rsidR="00B32802" w:rsidRPr="00F54ECC" w:rsidRDefault="00B32802">
            <w:pPr>
              <w:spacing w:before="60" w:after="60"/>
              <w:rPr>
                <w:lang w:val="en-US"/>
              </w:rPr>
            </w:pPr>
            <w:r w:rsidRPr="00F54ECC">
              <w:rPr>
                <w:lang w:val="en-US"/>
              </w:rPr>
              <w:t>2 Productivity aspects</w:t>
            </w:r>
          </w:p>
          <w:p w14:paraId="45A4035E" w14:textId="77777777" w:rsidR="00B32802" w:rsidRPr="00F54ECC" w:rsidRDefault="00B32802">
            <w:pPr>
              <w:spacing w:before="60" w:after="60"/>
              <w:rPr>
                <w:lang w:val="en-US"/>
              </w:rPr>
            </w:pPr>
            <w:r w:rsidRPr="00F54ECC">
              <w:rPr>
                <w:lang w:val="en-US"/>
              </w:rPr>
              <w:t xml:space="preserve">     2.1 LU efficiency</w:t>
            </w:r>
          </w:p>
          <w:p w14:paraId="402203EA" w14:textId="77777777" w:rsidR="00B32802" w:rsidRPr="00F54ECC" w:rsidRDefault="00B32802">
            <w:pPr>
              <w:spacing w:before="60" w:after="60"/>
              <w:rPr>
                <w:lang w:val="en-US"/>
              </w:rPr>
            </w:pPr>
            <w:r w:rsidRPr="00F54ECC">
              <w:rPr>
                <w:lang w:val="en-US"/>
              </w:rPr>
              <w:t xml:space="preserve">     2.2 Leakage effects</w:t>
            </w:r>
          </w:p>
          <w:p w14:paraId="73FD0EE2" w14:textId="77777777" w:rsidR="00B32802" w:rsidRPr="00F54ECC" w:rsidRDefault="00B32802">
            <w:pPr>
              <w:spacing w:before="60" w:after="60"/>
              <w:rPr>
                <w:lang w:val="en-US"/>
              </w:rPr>
            </w:pPr>
            <w:r w:rsidRPr="00F54ECC">
              <w:rPr>
                <w:lang w:val="en-US"/>
              </w:rPr>
              <w:t xml:space="preserve">     2.3 Scaling up </w:t>
            </w:r>
            <w:proofErr w:type="gramStart"/>
            <w:r w:rsidRPr="00F54ECC">
              <w:rPr>
                <w:lang w:val="en-US"/>
              </w:rPr>
              <w:t>OA</w:t>
            </w:r>
            <w:proofErr w:type="gramEnd"/>
          </w:p>
          <w:p w14:paraId="4E30DD00" w14:textId="77777777" w:rsidR="00B32802" w:rsidRPr="00F54ECC" w:rsidRDefault="00B32802">
            <w:pPr>
              <w:spacing w:before="60" w:after="60"/>
              <w:rPr>
                <w:lang w:val="en-US"/>
              </w:rPr>
            </w:pPr>
            <w:r w:rsidRPr="00F54ECC">
              <w:rPr>
                <w:lang w:val="en-US"/>
              </w:rPr>
              <w:t xml:space="preserve">     2.4 Yield gap</w:t>
            </w:r>
          </w:p>
          <w:p w14:paraId="439B2E3A" w14:textId="77777777" w:rsidR="00B32802" w:rsidRPr="00F54ECC" w:rsidRDefault="00B32802">
            <w:pPr>
              <w:spacing w:before="60" w:after="60"/>
              <w:rPr>
                <w:lang w:val="en-US"/>
              </w:rPr>
            </w:pPr>
            <w:r w:rsidRPr="00F54ECC">
              <w:rPr>
                <w:lang w:val="en-US"/>
              </w:rPr>
              <w:t>3 Systems perspective</w:t>
            </w:r>
          </w:p>
          <w:p w14:paraId="3349501F" w14:textId="77777777" w:rsidR="00B32802" w:rsidRPr="00F54ECC" w:rsidRDefault="00B32802">
            <w:pPr>
              <w:spacing w:before="60" w:after="60"/>
              <w:rPr>
                <w:lang w:val="en-US"/>
              </w:rPr>
            </w:pPr>
            <w:r w:rsidRPr="00F54ECC">
              <w:rPr>
                <w:lang w:val="en-US"/>
              </w:rPr>
              <w:t xml:space="preserve">     3.1 Consumption patterns</w:t>
            </w:r>
          </w:p>
          <w:p w14:paraId="1E938211" w14:textId="77777777" w:rsidR="00B32802" w:rsidRPr="00F54ECC" w:rsidRDefault="00B32802">
            <w:pPr>
              <w:spacing w:before="60" w:after="60"/>
              <w:rPr>
                <w:lang w:val="en-US"/>
              </w:rPr>
            </w:pPr>
            <w:r w:rsidRPr="00F54ECC">
              <w:rPr>
                <w:lang w:val="en-US"/>
              </w:rPr>
              <w:t xml:space="preserve">     3.2 Context matters</w:t>
            </w:r>
          </w:p>
          <w:p w14:paraId="1BF1809F" w14:textId="77777777" w:rsidR="00B32802" w:rsidRPr="00F54ECC" w:rsidRDefault="00B32802">
            <w:pPr>
              <w:spacing w:before="60" w:after="60"/>
              <w:rPr>
                <w:lang w:val="en-US"/>
              </w:rPr>
            </w:pPr>
            <w:r w:rsidRPr="00F54ECC">
              <w:rPr>
                <w:lang w:val="en-US"/>
              </w:rPr>
              <w:t xml:space="preserve">     3.3 Ecosystem services</w:t>
            </w:r>
          </w:p>
          <w:p w14:paraId="1AE02151" w14:textId="77777777" w:rsidR="00B32802" w:rsidRPr="00F54ECC" w:rsidRDefault="00B32802">
            <w:pPr>
              <w:spacing w:before="60" w:after="60"/>
              <w:rPr>
                <w:lang w:val="en-US"/>
              </w:rPr>
            </w:pPr>
            <w:r w:rsidRPr="00F54ECC">
              <w:rPr>
                <w:lang w:val="en-US"/>
              </w:rPr>
              <w:t xml:space="preserve">     3.4 Farming practices</w:t>
            </w:r>
          </w:p>
          <w:p w14:paraId="236AD3D4" w14:textId="77777777" w:rsidR="00B32802" w:rsidRPr="00F54ECC" w:rsidRDefault="00B32802">
            <w:pPr>
              <w:spacing w:before="60" w:after="60"/>
              <w:rPr>
                <w:lang w:val="en-US"/>
              </w:rPr>
            </w:pPr>
            <w:r w:rsidRPr="00F54ECC">
              <w:rPr>
                <w:lang w:val="en-US"/>
              </w:rPr>
              <w:t xml:space="preserve">     3.5 Rebound effect</w:t>
            </w:r>
          </w:p>
          <w:p w14:paraId="544D36B8" w14:textId="77777777" w:rsidR="00B32802" w:rsidRPr="00F54ECC" w:rsidRDefault="00B32802">
            <w:pPr>
              <w:spacing w:before="60" w:after="60"/>
              <w:rPr>
                <w:lang w:val="en-US"/>
              </w:rPr>
            </w:pPr>
            <w:r w:rsidRPr="00F54ECC">
              <w:rPr>
                <w:lang w:val="en-US"/>
              </w:rPr>
              <w:t xml:space="preserve">     3.6 Scale matters</w:t>
            </w:r>
          </w:p>
          <w:p w14:paraId="31390E5B" w14:textId="77777777" w:rsidR="00B32802" w:rsidRPr="00F54ECC" w:rsidRDefault="00B32802">
            <w:pPr>
              <w:spacing w:before="60" w:after="60"/>
              <w:rPr>
                <w:lang w:val="en-US"/>
              </w:rPr>
            </w:pPr>
            <w:r w:rsidRPr="00F54ECC">
              <w:rPr>
                <w:lang w:val="en-US"/>
              </w:rPr>
              <w:t xml:space="preserve">     3.7 Surplus production</w:t>
            </w:r>
          </w:p>
          <w:p w14:paraId="74E886E8" w14:textId="77777777" w:rsidR="00B32802" w:rsidRPr="00F54ECC" w:rsidRDefault="00B32802">
            <w:pPr>
              <w:spacing w:before="60" w:after="60"/>
              <w:rPr>
                <w:lang w:val="en-US"/>
              </w:rPr>
            </w:pPr>
            <w:r w:rsidRPr="00F54ECC">
              <w:rPr>
                <w:lang w:val="en-US"/>
              </w:rPr>
              <w:t>4 Reference units</w:t>
            </w:r>
          </w:p>
          <w:p w14:paraId="178C67EC" w14:textId="77777777" w:rsidR="00B32802" w:rsidRPr="00F54ECC" w:rsidRDefault="00B32802">
            <w:pPr>
              <w:spacing w:before="60" w:after="60"/>
              <w:rPr>
                <w:lang w:val="en-US"/>
              </w:rPr>
            </w:pPr>
            <w:r w:rsidRPr="00F54ECC">
              <w:rPr>
                <w:lang w:val="en-US"/>
              </w:rPr>
              <w:t xml:space="preserve">     4.1 Area unit</w:t>
            </w:r>
          </w:p>
          <w:p w14:paraId="007B831C" w14:textId="77777777" w:rsidR="00B32802" w:rsidRPr="00F54ECC" w:rsidRDefault="00B32802">
            <w:pPr>
              <w:spacing w:before="60" w:after="60"/>
              <w:rPr>
                <w:lang w:val="en-US"/>
              </w:rPr>
            </w:pPr>
            <w:r w:rsidRPr="00F54ECC">
              <w:rPr>
                <w:lang w:val="en-US"/>
              </w:rPr>
              <w:t xml:space="preserve">     4.2 RU comparisons and trade-offs</w:t>
            </w:r>
          </w:p>
          <w:p w14:paraId="1D616965" w14:textId="77777777" w:rsidR="00B32802" w:rsidRPr="00F54ECC" w:rsidRDefault="00B32802">
            <w:pPr>
              <w:spacing w:before="60" w:after="60"/>
              <w:rPr>
                <w:lang w:val="en-US"/>
              </w:rPr>
            </w:pPr>
            <w:r w:rsidRPr="00F54ECC">
              <w:rPr>
                <w:lang w:val="en-US"/>
              </w:rPr>
              <w:t xml:space="preserve">     4.3 Justification</w:t>
            </w:r>
          </w:p>
          <w:p w14:paraId="3D14FF37" w14:textId="77777777" w:rsidR="00B32802" w:rsidRPr="00F54ECC" w:rsidRDefault="00B32802">
            <w:pPr>
              <w:spacing w:before="60" w:after="60"/>
              <w:rPr>
                <w:lang w:val="en-US"/>
              </w:rPr>
            </w:pPr>
            <w:r w:rsidRPr="00F54ECC">
              <w:rPr>
                <w:lang w:val="en-US"/>
              </w:rPr>
              <w:t xml:space="preserve">     4.4 LCA </w:t>
            </w:r>
          </w:p>
        </w:tc>
        <w:tc>
          <w:tcPr>
            <w:tcW w:w="4617" w:type="dxa"/>
            <w:tcBorders>
              <w:top w:val="nil"/>
              <w:left w:val="single" w:sz="4" w:space="0" w:color="auto"/>
            </w:tcBorders>
            <w:shd w:val="clear" w:color="auto" w:fill="F0F5FA"/>
          </w:tcPr>
          <w:p w14:paraId="698FB6CF" w14:textId="77777777" w:rsidR="00B32802" w:rsidRPr="00F54ECC" w:rsidRDefault="00B32802">
            <w:pPr>
              <w:spacing w:before="60" w:after="60"/>
              <w:rPr>
                <w:lang w:val="en-US"/>
              </w:rPr>
            </w:pPr>
            <w:r w:rsidRPr="00F54ECC">
              <w:rPr>
                <w:lang w:val="en-US"/>
              </w:rPr>
              <w:t xml:space="preserve">          4.4.1 FU</w:t>
            </w:r>
          </w:p>
          <w:p w14:paraId="496512D8" w14:textId="77777777" w:rsidR="00B32802" w:rsidRPr="00F54ECC" w:rsidRDefault="00B32802">
            <w:pPr>
              <w:spacing w:before="60" w:after="60"/>
              <w:rPr>
                <w:lang w:val="en-US"/>
              </w:rPr>
            </w:pPr>
            <w:r w:rsidRPr="00F54ECC">
              <w:rPr>
                <w:lang w:val="en-US"/>
              </w:rPr>
              <w:t xml:space="preserve">          4.4.2 Limitations</w:t>
            </w:r>
          </w:p>
          <w:p w14:paraId="4590B4AC" w14:textId="77777777" w:rsidR="00B32802" w:rsidRPr="00F54ECC" w:rsidRDefault="00B32802">
            <w:pPr>
              <w:spacing w:before="60" w:after="60"/>
              <w:rPr>
                <w:lang w:val="en-US"/>
              </w:rPr>
            </w:pPr>
            <w:r w:rsidRPr="00F54ECC">
              <w:rPr>
                <w:lang w:val="en-US"/>
              </w:rPr>
              <w:t xml:space="preserve">     4.5 Product unit</w:t>
            </w:r>
          </w:p>
          <w:p w14:paraId="5B6FF9E8" w14:textId="77777777" w:rsidR="00B32802" w:rsidRPr="00F54ECC" w:rsidRDefault="00B32802">
            <w:pPr>
              <w:spacing w:before="60" w:after="60"/>
              <w:rPr>
                <w:lang w:val="en-US"/>
              </w:rPr>
            </w:pPr>
            <w:r w:rsidRPr="00F54ECC">
              <w:rPr>
                <w:lang w:val="en-US"/>
              </w:rPr>
              <w:t xml:space="preserve">     4.6 Proposal for assessing environmental </w:t>
            </w:r>
            <w:proofErr w:type="gramStart"/>
            <w:r w:rsidRPr="00F54ECC">
              <w:rPr>
                <w:lang w:val="en-US"/>
              </w:rPr>
              <w:t>impacts</w:t>
            </w:r>
            <w:proofErr w:type="gramEnd"/>
          </w:p>
          <w:p w14:paraId="71D327CC" w14:textId="77777777" w:rsidR="00B32802" w:rsidRPr="00F54ECC" w:rsidRDefault="00B32802">
            <w:pPr>
              <w:spacing w:before="60" w:after="60"/>
              <w:rPr>
                <w:lang w:val="en-US"/>
              </w:rPr>
            </w:pPr>
            <w:r w:rsidRPr="00F54ECC">
              <w:rPr>
                <w:lang w:val="en-US"/>
              </w:rPr>
              <w:t>5 Norms and policies</w:t>
            </w:r>
          </w:p>
          <w:p w14:paraId="4CAABA3D" w14:textId="77777777" w:rsidR="00B32802" w:rsidRPr="00F54ECC" w:rsidRDefault="00B32802">
            <w:pPr>
              <w:spacing w:before="60" w:after="60"/>
              <w:rPr>
                <w:lang w:val="en-US"/>
              </w:rPr>
            </w:pPr>
            <w:r w:rsidRPr="00F54ECC">
              <w:rPr>
                <w:lang w:val="en-US"/>
              </w:rPr>
              <w:t xml:space="preserve">     5.1 Food security</w:t>
            </w:r>
          </w:p>
          <w:p w14:paraId="4CB79D30" w14:textId="77777777" w:rsidR="00B32802" w:rsidRPr="00F54ECC" w:rsidRDefault="00B32802">
            <w:pPr>
              <w:spacing w:before="60" w:after="60"/>
              <w:rPr>
                <w:lang w:val="en-US"/>
              </w:rPr>
            </w:pPr>
            <w:r w:rsidRPr="00F54ECC">
              <w:rPr>
                <w:lang w:val="en-US"/>
              </w:rPr>
              <w:t xml:space="preserve">     5.2 Ideology</w:t>
            </w:r>
          </w:p>
          <w:p w14:paraId="3B160AE9" w14:textId="77777777" w:rsidR="00B32802" w:rsidRPr="00F54ECC" w:rsidRDefault="00B32802">
            <w:pPr>
              <w:spacing w:before="60" w:after="60"/>
              <w:rPr>
                <w:lang w:val="en-US"/>
              </w:rPr>
            </w:pPr>
            <w:r w:rsidRPr="00F54ECC">
              <w:rPr>
                <w:lang w:val="en-US"/>
              </w:rPr>
              <w:t xml:space="preserve">     5.3 Multifunctionality</w:t>
            </w:r>
          </w:p>
          <w:p w14:paraId="57AD69A1" w14:textId="77777777" w:rsidR="00B32802" w:rsidRPr="00F54ECC" w:rsidRDefault="00B32802">
            <w:pPr>
              <w:spacing w:before="60" w:after="60"/>
              <w:rPr>
                <w:lang w:val="en-US"/>
              </w:rPr>
            </w:pPr>
            <w:r w:rsidRPr="00F54ECC">
              <w:rPr>
                <w:lang w:val="en-US"/>
              </w:rPr>
              <w:t xml:space="preserve">     5.4 Norms and values</w:t>
            </w:r>
          </w:p>
          <w:p w14:paraId="32BA2F4A" w14:textId="77777777" w:rsidR="00B32802" w:rsidRPr="00F54ECC" w:rsidRDefault="00B32802">
            <w:pPr>
              <w:spacing w:before="60" w:after="60"/>
              <w:rPr>
                <w:lang w:val="en-US"/>
              </w:rPr>
            </w:pPr>
            <w:r w:rsidRPr="00F54ECC">
              <w:rPr>
                <w:lang w:val="en-US"/>
              </w:rPr>
              <w:t xml:space="preserve">     5.5 OA concept</w:t>
            </w:r>
          </w:p>
          <w:p w14:paraId="2BB4EFA5" w14:textId="77777777" w:rsidR="00B32802" w:rsidRPr="00F54ECC" w:rsidRDefault="00B32802">
            <w:pPr>
              <w:spacing w:before="60" w:after="60"/>
              <w:rPr>
                <w:lang w:val="en-US"/>
              </w:rPr>
            </w:pPr>
            <w:r w:rsidRPr="00F54ECC">
              <w:rPr>
                <w:lang w:val="en-US"/>
              </w:rPr>
              <w:t xml:space="preserve">     5.6 Policy decision-making</w:t>
            </w:r>
          </w:p>
          <w:p w14:paraId="575A4489" w14:textId="77777777" w:rsidR="00B32802" w:rsidRPr="00F54ECC" w:rsidRDefault="00B32802">
            <w:pPr>
              <w:spacing w:before="60" w:after="60"/>
              <w:rPr>
                <w:lang w:val="en-US"/>
              </w:rPr>
            </w:pPr>
            <w:r w:rsidRPr="00F54ECC">
              <w:rPr>
                <w:lang w:val="en-US"/>
              </w:rPr>
              <w:t xml:space="preserve">     5.7 Public goods</w:t>
            </w:r>
          </w:p>
          <w:p w14:paraId="3D04336E" w14:textId="77777777" w:rsidR="00B32802" w:rsidRPr="00F54ECC" w:rsidRDefault="00B32802">
            <w:pPr>
              <w:spacing w:before="60" w:after="60"/>
              <w:rPr>
                <w:lang w:val="en-US"/>
              </w:rPr>
            </w:pPr>
            <w:r w:rsidRPr="00F54ECC">
              <w:rPr>
                <w:lang w:val="en-US"/>
              </w:rPr>
              <w:t xml:space="preserve">     5.8 Sustain</w:t>
            </w:r>
            <w:r>
              <w:rPr>
                <w:lang w:val="en-US"/>
              </w:rPr>
              <w:t>a</w:t>
            </w:r>
            <w:r w:rsidRPr="00F54ECC">
              <w:rPr>
                <w:lang w:val="en-US"/>
              </w:rPr>
              <w:t>bility</w:t>
            </w:r>
          </w:p>
          <w:p w14:paraId="6535DFDF" w14:textId="77777777" w:rsidR="00B32802" w:rsidRPr="00F54ECC" w:rsidRDefault="00B32802">
            <w:pPr>
              <w:spacing w:before="60" w:after="60"/>
              <w:rPr>
                <w:lang w:val="en-US"/>
              </w:rPr>
            </w:pPr>
            <w:r w:rsidRPr="00F54ECC">
              <w:rPr>
                <w:lang w:val="en-US"/>
              </w:rPr>
              <w:t>6 Related concepts and discourses</w:t>
            </w:r>
          </w:p>
          <w:p w14:paraId="5EDA50D7" w14:textId="77777777" w:rsidR="00B32802" w:rsidRPr="00F54ECC" w:rsidRDefault="00B32802">
            <w:pPr>
              <w:spacing w:before="60" w:after="60"/>
              <w:rPr>
                <w:lang w:val="en-US"/>
              </w:rPr>
            </w:pPr>
            <w:r w:rsidRPr="00F54ECC">
              <w:rPr>
                <w:lang w:val="en-US"/>
              </w:rPr>
              <w:t xml:space="preserve">     6.1 Agroecology</w:t>
            </w:r>
          </w:p>
          <w:p w14:paraId="785C3858" w14:textId="77777777" w:rsidR="00B32802" w:rsidRPr="00F54ECC" w:rsidRDefault="00B32802">
            <w:pPr>
              <w:spacing w:before="60" w:after="60"/>
              <w:rPr>
                <w:lang w:val="en-US"/>
              </w:rPr>
            </w:pPr>
            <w:r w:rsidRPr="00F54ECC">
              <w:rPr>
                <w:lang w:val="en-US"/>
              </w:rPr>
              <w:t xml:space="preserve">     6.2 Breeding for OA</w:t>
            </w:r>
          </w:p>
          <w:p w14:paraId="04EA8BEC" w14:textId="77777777" w:rsidR="00B32802" w:rsidRPr="00F54ECC" w:rsidRDefault="00B32802">
            <w:pPr>
              <w:spacing w:before="60" w:after="60"/>
              <w:rPr>
                <w:lang w:val="en-US"/>
              </w:rPr>
            </w:pPr>
            <w:r w:rsidRPr="00F54ECC">
              <w:rPr>
                <w:lang w:val="en-US"/>
              </w:rPr>
              <w:t xml:space="preserve">     6.3 Land sharing vs. sparing</w:t>
            </w:r>
          </w:p>
          <w:p w14:paraId="35068B44" w14:textId="77777777" w:rsidR="00B32802" w:rsidRPr="00F54ECC" w:rsidRDefault="00B32802">
            <w:pPr>
              <w:spacing w:before="60" w:after="60"/>
              <w:rPr>
                <w:lang w:val="en-US"/>
              </w:rPr>
            </w:pPr>
            <w:r w:rsidRPr="00F54ECC">
              <w:rPr>
                <w:lang w:val="en-US"/>
              </w:rPr>
              <w:t xml:space="preserve">     6.4 Sustainable intensification</w:t>
            </w:r>
          </w:p>
          <w:p w14:paraId="571981D3" w14:textId="77777777" w:rsidR="00B32802" w:rsidRPr="00F54ECC" w:rsidRDefault="00B32802">
            <w:pPr>
              <w:spacing w:before="60" w:after="60"/>
              <w:rPr>
                <w:lang w:val="en-US"/>
              </w:rPr>
            </w:pPr>
            <w:r w:rsidRPr="00F54ECC">
              <w:rPr>
                <w:lang w:val="en-US"/>
              </w:rPr>
              <w:t>7 Other</w:t>
            </w:r>
          </w:p>
          <w:p w14:paraId="0896587E" w14:textId="77777777" w:rsidR="00B32802" w:rsidRPr="00F54ECC" w:rsidRDefault="00B32802">
            <w:pPr>
              <w:spacing w:before="60" w:after="60"/>
              <w:rPr>
                <w:lang w:val="en-US"/>
              </w:rPr>
            </w:pPr>
            <w:r w:rsidRPr="00F54ECC">
              <w:rPr>
                <w:lang w:val="en-US"/>
              </w:rPr>
              <w:t xml:space="preserve">     7.</w:t>
            </w:r>
            <w:r>
              <w:rPr>
                <w:lang w:val="en-US"/>
              </w:rPr>
              <w:t>1</w:t>
            </w:r>
            <w:r w:rsidRPr="00F54ECC">
              <w:rPr>
                <w:lang w:val="en-US"/>
              </w:rPr>
              <w:t xml:space="preserve"> Research gap</w:t>
            </w:r>
          </w:p>
          <w:p w14:paraId="0ACD8F47" w14:textId="77777777" w:rsidR="00B32802" w:rsidRPr="00F54ECC" w:rsidRDefault="00B32802" w:rsidP="00B144B1">
            <w:pPr>
              <w:spacing w:before="60" w:after="60"/>
              <w:rPr>
                <w:lang w:val="en-US"/>
              </w:rPr>
            </w:pPr>
            <w:r w:rsidRPr="00F54ECC">
              <w:rPr>
                <w:lang w:val="en-US"/>
              </w:rPr>
              <w:t xml:space="preserve">     7.</w:t>
            </w:r>
            <w:r>
              <w:rPr>
                <w:lang w:val="en-US"/>
              </w:rPr>
              <w:t>2</w:t>
            </w:r>
            <w:r w:rsidRPr="00F54ECC">
              <w:rPr>
                <w:lang w:val="en-US"/>
              </w:rPr>
              <w:t xml:space="preserve"> Yield stability and resilience</w:t>
            </w:r>
          </w:p>
        </w:tc>
      </w:tr>
    </w:tbl>
    <w:p w14:paraId="56ADDF2C" w14:textId="77777777" w:rsidR="00DB3E8F" w:rsidRPr="00B32802" w:rsidRDefault="00DB3E8F">
      <w:pPr>
        <w:rPr>
          <w:lang w:val="en-US"/>
        </w:rPr>
        <w:sectPr w:rsidR="00DB3E8F" w:rsidRPr="00B32802">
          <w:pgSz w:w="11907" w:h="16839"/>
          <w:pgMar w:top="1417" w:right="1417" w:bottom="1134" w:left="1417" w:header="708" w:footer="708" w:gutter="0"/>
          <w:cols w:space="708"/>
          <w:docGrid w:linePitch="311"/>
        </w:sectPr>
      </w:pPr>
    </w:p>
    <w:p w14:paraId="67577353" w14:textId="77777777" w:rsidR="00DB3E8F" w:rsidRPr="00D043C1" w:rsidRDefault="001514FB">
      <w:pPr>
        <w:spacing w:before="240" w:after="120" w:line="276" w:lineRule="auto"/>
        <w:rPr>
          <w:lang w:val="en-US"/>
        </w:rPr>
      </w:pPr>
      <w:r w:rsidRPr="00D043C1">
        <w:rPr>
          <w:b/>
          <w:color w:val="1B416F"/>
          <w:sz w:val="22"/>
          <w:lang w:val="en-US"/>
        </w:rPr>
        <w:lastRenderedPageBreak/>
        <w:t>1 Environmental performance</w:t>
      </w:r>
    </w:p>
    <w:p w14:paraId="20F016EA" w14:textId="77777777" w:rsidR="00DB3E8F" w:rsidRPr="00D043C1" w:rsidRDefault="00DB3E8F">
      <w:pPr>
        <w:spacing w:line="264" w:lineRule="auto"/>
        <w:rPr>
          <w:lang w:val="en-US"/>
        </w:rPr>
      </w:pPr>
    </w:p>
    <w:p w14:paraId="35ABC7BB" w14:textId="77777777" w:rsidR="00DB3E8F" w:rsidRPr="00A04E36" w:rsidRDefault="001514FB">
      <w:pPr>
        <w:ind w:left="120"/>
        <w:rPr>
          <w:lang w:val="en-US"/>
        </w:rPr>
      </w:pPr>
      <w:r w:rsidRPr="00A04E36">
        <w:rPr>
          <w:sz w:val="20"/>
          <w:lang w:val="en-US"/>
        </w:rPr>
        <w:t xml:space="preserve">Only the subcodes of this code are used. These include several areas of environmental performance of agriculture as well as environmental benefits and costs of organic agriculture within these areas. Often, text segments are coded with several of the subcodes as areas of environmental performance often are addressed together. </w:t>
      </w:r>
    </w:p>
    <w:p w14:paraId="1A1A17AB" w14:textId="77777777" w:rsidR="00DB3E8F" w:rsidRPr="00A04E36" w:rsidRDefault="001514FB">
      <w:pPr>
        <w:ind w:left="120"/>
        <w:rPr>
          <w:lang w:val="en-US"/>
        </w:rPr>
      </w:pPr>
      <w:r w:rsidRPr="00A04E36">
        <w:rPr>
          <w:sz w:val="20"/>
          <w:lang w:val="en-US"/>
        </w:rPr>
        <w:t>For example the following segment is coded with "Biodiversity", "Climate change mitigation and adaptation", "Soil protection" and "Water protection" as well as "LU efficiency" which belongs to another main code: "To assess the difference in environmental pressure between organic and conventional agriculture we investigated the following indicators of the environmental state: land use efficiency, organic matter content, nitrate and phosphorus leaching, biodiversity and greenhouse gas emissions." (</w:t>
      </w:r>
      <w:proofErr w:type="spellStart"/>
      <w:r w:rsidRPr="00A04E36">
        <w:rPr>
          <w:sz w:val="20"/>
          <w:lang w:val="en-US"/>
        </w:rPr>
        <w:t>Mondelaers</w:t>
      </w:r>
      <w:proofErr w:type="spellEnd"/>
      <w:r w:rsidRPr="00A04E36">
        <w:rPr>
          <w:sz w:val="20"/>
          <w:lang w:val="en-US"/>
        </w:rPr>
        <w:t xml:space="preserve"> et al. 2009, p. 1102) </w:t>
      </w:r>
    </w:p>
    <w:p w14:paraId="760AC094" w14:textId="77777777" w:rsidR="00DB3E8F" w:rsidRPr="00A04E36" w:rsidRDefault="001514FB">
      <w:pPr>
        <w:spacing w:before="240" w:after="120" w:line="276" w:lineRule="auto"/>
        <w:rPr>
          <w:lang w:val="en-US"/>
        </w:rPr>
      </w:pPr>
      <w:r w:rsidRPr="00A04E36">
        <w:rPr>
          <w:b/>
          <w:color w:val="1B416F"/>
          <w:sz w:val="20"/>
          <w:lang w:val="en-US"/>
        </w:rPr>
        <w:t>1.1 Biodiversity</w:t>
      </w:r>
    </w:p>
    <w:p w14:paraId="158AD638" w14:textId="77777777" w:rsidR="00DB3E8F" w:rsidRPr="00A04E36" w:rsidRDefault="001514FB">
      <w:pPr>
        <w:ind w:left="120"/>
        <w:rPr>
          <w:lang w:val="en-US"/>
        </w:rPr>
      </w:pPr>
      <w:r w:rsidRPr="00A04E36">
        <w:rPr>
          <w:sz w:val="20"/>
          <w:lang w:val="en-US"/>
        </w:rPr>
        <w:t xml:space="preserve">This code is used when environmental performance of agriculture related to biodiversity and habitat loss is addressed. </w:t>
      </w:r>
    </w:p>
    <w:p w14:paraId="0A48DDEA" w14:textId="77777777" w:rsidR="00DB3E8F" w:rsidRPr="00A04E36" w:rsidRDefault="001514FB">
      <w:pPr>
        <w:ind w:left="120"/>
        <w:rPr>
          <w:lang w:val="en-US"/>
        </w:rPr>
      </w:pPr>
      <w:r w:rsidRPr="00A04E36">
        <w:rPr>
          <w:sz w:val="20"/>
          <w:lang w:val="en-US"/>
        </w:rPr>
        <w:t>Example: "Our updated meta-analysis shows that organic farming on average increases biodiversity [...] by about one-third relative to conventional farming." (Tuck et al. 2014, p. 751)</w:t>
      </w:r>
    </w:p>
    <w:p w14:paraId="28761CFF" w14:textId="77777777" w:rsidR="00DB3E8F" w:rsidRPr="00A04E36" w:rsidRDefault="001514FB">
      <w:pPr>
        <w:spacing w:before="240" w:after="120" w:line="276" w:lineRule="auto"/>
        <w:rPr>
          <w:lang w:val="en-US"/>
        </w:rPr>
      </w:pPr>
      <w:r w:rsidRPr="00A04E36">
        <w:rPr>
          <w:b/>
          <w:color w:val="1B416F"/>
          <w:sz w:val="20"/>
          <w:lang w:val="en-US"/>
        </w:rPr>
        <w:t>1.2 Climate change mitigation and adaptation</w:t>
      </w:r>
    </w:p>
    <w:p w14:paraId="564324F2" w14:textId="77777777" w:rsidR="00DB3E8F" w:rsidRPr="00A04E36" w:rsidRDefault="001514FB">
      <w:pPr>
        <w:ind w:left="120"/>
        <w:rPr>
          <w:lang w:val="en-US"/>
        </w:rPr>
      </w:pPr>
      <w:r w:rsidRPr="00A04E36">
        <w:rPr>
          <w:sz w:val="20"/>
          <w:lang w:val="en-US"/>
        </w:rPr>
        <w:t xml:space="preserve">This code is used when environmental performance of agriculture related to climate change mitigation, GHG emissions and/or aspects of energy consumption are addressed. </w:t>
      </w:r>
    </w:p>
    <w:p w14:paraId="68ED4E99" w14:textId="77777777" w:rsidR="00DB3E8F" w:rsidRPr="00A04E36" w:rsidRDefault="001514FB">
      <w:pPr>
        <w:ind w:left="120"/>
        <w:rPr>
          <w:lang w:val="en-US"/>
        </w:rPr>
      </w:pPr>
      <w:r w:rsidRPr="00A04E36">
        <w:rPr>
          <w:sz w:val="20"/>
          <w:lang w:val="en-US"/>
        </w:rPr>
        <w:t xml:space="preserve">Example: "However, across a large number of studies, GHG emission per produced unit is comparable between organic and conventional crops with some studies showing higher emissions in conventional crops and others the reverse" (Jespersen et al. 2017, p. 250) </w:t>
      </w:r>
    </w:p>
    <w:p w14:paraId="72ED38FE" w14:textId="77777777" w:rsidR="00DB3E8F" w:rsidRPr="00A04E36" w:rsidRDefault="001514FB">
      <w:pPr>
        <w:spacing w:before="240" w:after="120" w:line="276" w:lineRule="auto"/>
        <w:rPr>
          <w:lang w:val="en-US"/>
        </w:rPr>
      </w:pPr>
      <w:r w:rsidRPr="00A04E36">
        <w:rPr>
          <w:b/>
          <w:color w:val="1B416F"/>
          <w:sz w:val="20"/>
          <w:lang w:val="en-US"/>
        </w:rPr>
        <w:t>1.3 Environmental benefits OA</w:t>
      </w:r>
    </w:p>
    <w:p w14:paraId="11B05A51" w14:textId="77777777" w:rsidR="00DB3E8F" w:rsidRPr="00A04E36" w:rsidRDefault="001514FB">
      <w:pPr>
        <w:ind w:left="120"/>
        <w:rPr>
          <w:lang w:val="en-US"/>
        </w:rPr>
      </w:pPr>
      <w:r w:rsidRPr="00A04E36">
        <w:rPr>
          <w:sz w:val="20"/>
          <w:lang w:val="en-US"/>
        </w:rPr>
        <w:t xml:space="preserve">This code is used when (potential) environmental benefits of OA are addressed or discussed. </w:t>
      </w:r>
    </w:p>
    <w:p w14:paraId="35859A96" w14:textId="77777777" w:rsidR="00DB3E8F" w:rsidRPr="00A04E36" w:rsidRDefault="001514FB">
      <w:pPr>
        <w:ind w:left="120"/>
        <w:rPr>
          <w:lang w:val="en-US"/>
        </w:rPr>
      </w:pPr>
      <w:r w:rsidRPr="00A04E36">
        <w:rPr>
          <w:sz w:val="20"/>
          <w:lang w:val="en-US"/>
        </w:rPr>
        <w:t>Examples: "When comparing the performances of organic and conventional agricultural practices it has been shown that organic generally performs better or much better than conventional for a wide range of key indicators" (</w:t>
      </w:r>
      <w:proofErr w:type="spellStart"/>
      <w:r w:rsidRPr="00A04E36">
        <w:rPr>
          <w:sz w:val="20"/>
          <w:lang w:val="en-US"/>
        </w:rPr>
        <w:t>Gomiero</w:t>
      </w:r>
      <w:proofErr w:type="spellEnd"/>
      <w:r w:rsidRPr="00A04E36">
        <w:rPr>
          <w:sz w:val="20"/>
          <w:lang w:val="en-US"/>
        </w:rPr>
        <w:t xml:space="preserve"> et al. 2011a, pp. 115-116); "There is currently considerable discussion about the merits of particular forms of agriculture. [...] Much of the de</w:t>
      </w:r>
      <w:r w:rsidR="00A04E36">
        <w:rPr>
          <w:sz w:val="20"/>
          <w:lang w:val="en-US"/>
        </w:rPr>
        <w:t>ba</w:t>
      </w:r>
      <w:r w:rsidRPr="00A04E36">
        <w:rPr>
          <w:sz w:val="20"/>
          <w:lang w:val="en-US"/>
        </w:rPr>
        <w:t>te concerns the merits or otherwise of organic agriculture which is often seen by the public as producing food free of chemicals and being more environmentally friendly." (</w:t>
      </w:r>
      <w:proofErr w:type="spellStart"/>
      <w:r w:rsidRPr="00A04E36">
        <w:rPr>
          <w:sz w:val="20"/>
          <w:lang w:val="en-US"/>
        </w:rPr>
        <w:t>Trewavas</w:t>
      </w:r>
      <w:proofErr w:type="spellEnd"/>
      <w:r w:rsidRPr="00A04E36">
        <w:rPr>
          <w:sz w:val="20"/>
          <w:lang w:val="en-US"/>
        </w:rPr>
        <w:t xml:space="preserve"> 2004, p. 757)</w:t>
      </w:r>
    </w:p>
    <w:p w14:paraId="61883911" w14:textId="77777777" w:rsidR="00DB3E8F" w:rsidRPr="00A04E36" w:rsidRDefault="001514FB">
      <w:pPr>
        <w:spacing w:before="240" w:after="120" w:line="276" w:lineRule="auto"/>
        <w:rPr>
          <w:lang w:val="en-US"/>
        </w:rPr>
      </w:pPr>
      <w:r w:rsidRPr="00A04E36">
        <w:rPr>
          <w:b/>
          <w:color w:val="1B416F"/>
          <w:sz w:val="20"/>
          <w:lang w:val="en-US"/>
        </w:rPr>
        <w:t>1.4 Environmental costs OA</w:t>
      </w:r>
    </w:p>
    <w:p w14:paraId="42023371" w14:textId="77777777" w:rsidR="00DB3E8F" w:rsidRPr="00A04E36" w:rsidRDefault="001514FB">
      <w:pPr>
        <w:ind w:left="120"/>
        <w:rPr>
          <w:lang w:val="en-US"/>
        </w:rPr>
      </w:pPr>
      <w:r w:rsidRPr="00A04E36">
        <w:rPr>
          <w:sz w:val="20"/>
          <w:lang w:val="en-US"/>
        </w:rPr>
        <w:t xml:space="preserve">This code is used when (potential) adverse environmental effects of OA are addressed. </w:t>
      </w:r>
    </w:p>
    <w:p w14:paraId="697C4FF6" w14:textId="77777777" w:rsidR="00DB3E8F" w:rsidRPr="00A04E36" w:rsidRDefault="001514FB">
      <w:pPr>
        <w:ind w:left="120"/>
        <w:rPr>
          <w:lang w:val="en-US"/>
        </w:rPr>
      </w:pPr>
      <w:r w:rsidRPr="00A04E36">
        <w:rPr>
          <w:sz w:val="20"/>
          <w:lang w:val="en-US"/>
        </w:rPr>
        <w:t xml:space="preserve">Example: "At the turn of the twenty-first century, </w:t>
      </w:r>
      <w:proofErr w:type="spellStart"/>
      <w:r w:rsidRPr="00A04E36">
        <w:rPr>
          <w:sz w:val="20"/>
          <w:lang w:val="en-US"/>
        </w:rPr>
        <w:t>scpetics</w:t>
      </w:r>
      <w:proofErr w:type="spellEnd"/>
      <w:r w:rsidRPr="00A04E36">
        <w:rPr>
          <w:sz w:val="20"/>
          <w:lang w:val="en-US"/>
        </w:rPr>
        <w:t xml:space="preserve"> considered organic agriculture to be ideologically driven and inefficient. They argued that organic agriculture relies on more land to produce to produce the same amount of food as conventional agriculture and that adopting organic agriculture on too large a scale could potentially threaten the world's forests, wetlands and grasslands." (</w:t>
      </w:r>
      <w:proofErr w:type="spellStart"/>
      <w:r w:rsidRPr="00A04E36">
        <w:rPr>
          <w:sz w:val="20"/>
          <w:lang w:val="en-US"/>
        </w:rPr>
        <w:t>Reganold</w:t>
      </w:r>
      <w:proofErr w:type="spellEnd"/>
      <w:r w:rsidRPr="00A04E36">
        <w:rPr>
          <w:sz w:val="20"/>
          <w:lang w:val="en-US"/>
        </w:rPr>
        <w:t xml:space="preserve"> and Wachter 2016, p. 1)</w:t>
      </w:r>
    </w:p>
    <w:p w14:paraId="61148F5E" w14:textId="77777777" w:rsidR="00DB3E8F" w:rsidRPr="00A04E36" w:rsidRDefault="001514FB">
      <w:pPr>
        <w:spacing w:before="240" w:after="120" w:line="276" w:lineRule="auto"/>
        <w:rPr>
          <w:lang w:val="en-US"/>
        </w:rPr>
      </w:pPr>
      <w:r w:rsidRPr="00A04E36">
        <w:rPr>
          <w:b/>
          <w:color w:val="1B416F"/>
          <w:sz w:val="20"/>
          <w:lang w:val="en-US"/>
        </w:rPr>
        <w:t>1.5 Resource efficiency</w:t>
      </w:r>
    </w:p>
    <w:p w14:paraId="6CCD04C7" w14:textId="77777777" w:rsidR="00DB3E8F" w:rsidRPr="00A04E36" w:rsidRDefault="001514FB">
      <w:pPr>
        <w:ind w:left="120"/>
        <w:rPr>
          <w:lang w:val="en-US"/>
        </w:rPr>
      </w:pPr>
      <w:r w:rsidRPr="00A04E36">
        <w:rPr>
          <w:sz w:val="20"/>
          <w:lang w:val="en-US"/>
        </w:rPr>
        <w:t xml:space="preserve">This code is used when the resource efficiency of agriculture is addressed, including nutrient and energy efficiency. Land use efficiency is captured by a separate code due to its centrality for the debate. </w:t>
      </w:r>
    </w:p>
    <w:p w14:paraId="103D3B42" w14:textId="77777777" w:rsidR="00DB3E8F" w:rsidRPr="00A04E36" w:rsidRDefault="001514FB">
      <w:pPr>
        <w:ind w:left="120"/>
        <w:rPr>
          <w:lang w:val="en-US"/>
        </w:rPr>
      </w:pPr>
      <w:proofErr w:type="spellStart"/>
      <w:r>
        <w:rPr>
          <w:sz w:val="20"/>
        </w:rPr>
        <w:lastRenderedPageBreak/>
        <w:t>Example</w:t>
      </w:r>
      <w:proofErr w:type="spellEnd"/>
      <w:r>
        <w:rPr>
          <w:sz w:val="20"/>
        </w:rPr>
        <w:t xml:space="preserve">: "Angesichts knapper Ressourcen, des wachsenden Bedarfs an Nahrungsmitteln und Biomasse sowie der zu erwartenden negativen Effekte des Klimawandels kommt der Steigerung der Stoff- und Energieeffizienz zentrale Bedeutung zu." </w:t>
      </w:r>
      <w:r w:rsidRPr="00A04E36">
        <w:rPr>
          <w:sz w:val="20"/>
          <w:lang w:val="en-US"/>
        </w:rPr>
        <w:t>(</w:t>
      </w:r>
      <w:proofErr w:type="spellStart"/>
      <w:r w:rsidRPr="00A04E36">
        <w:rPr>
          <w:sz w:val="20"/>
          <w:lang w:val="en-US"/>
        </w:rPr>
        <w:t>Hülsbergen</w:t>
      </w:r>
      <w:proofErr w:type="spellEnd"/>
      <w:r w:rsidRPr="00A04E36">
        <w:rPr>
          <w:sz w:val="20"/>
          <w:lang w:val="en-US"/>
        </w:rPr>
        <w:t xml:space="preserve"> and </w:t>
      </w:r>
      <w:proofErr w:type="spellStart"/>
      <w:r w:rsidRPr="00A04E36">
        <w:rPr>
          <w:sz w:val="20"/>
          <w:lang w:val="en-US"/>
        </w:rPr>
        <w:t>Rahmann</w:t>
      </w:r>
      <w:proofErr w:type="spellEnd"/>
      <w:r w:rsidRPr="00A04E36">
        <w:rPr>
          <w:sz w:val="20"/>
          <w:lang w:val="en-US"/>
        </w:rPr>
        <w:t xml:space="preserve"> 2015, p. 91) </w:t>
      </w:r>
    </w:p>
    <w:p w14:paraId="18171B49" w14:textId="77777777" w:rsidR="00DB3E8F" w:rsidRPr="00A04E36" w:rsidRDefault="001514FB">
      <w:pPr>
        <w:spacing w:before="240" w:after="120" w:line="276" w:lineRule="auto"/>
        <w:rPr>
          <w:lang w:val="en-US"/>
        </w:rPr>
      </w:pPr>
      <w:r w:rsidRPr="00A04E36">
        <w:rPr>
          <w:b/>
          <w:color w:val="1B416F"/>
          <w:sz w:val="20"/>
          <w:lang w:val="en-US"/>
        </w:rPr>
        <w:t>1.6 Soil protection</w:t>
      </w:r>
    </w:p>
    <w:p w14:paraId="497E7DDC" w14:textId="77777777" w:rsidR="00DB3E8F" w:rsidRPr="00A04E36" w:rsidRDefault="001514FB">
      <w:pPr>
        <w:ind w:left="120"/>
        <w:rPr>
          <w:lang w:val="en-US"/>
        </w:rPr>
      </w:pPr>
      <w:r w:rsidRPr="00A04E36">
        <w:rPr>
          <w:sz w:val="20"/>
          <w:lang w:val="en-US"/>
        </w:rPr>
        <w:t xml:space="preserve">This code is used when environmental performance of agriculture related to soil quality and/or aspects of land degradation, e.g., through soil erosion are addressed.  </w:t>
      </w:r>
    </w:p>
    <w:p w14:paraId="14AF3F8F" w14:textId="77777777" w:rsidR="00DB3E8F" w:rsidRPr="00A04E36" w:rsidRDefault="001514FB">
      <w:pPr>
        <w:ind w:left="120"/>
        <w:rPr>
          <w:lang w:val="en-US"/>
        </w:rPr>
      </w:pPr>
      <w:r w:rsidRPr="00A04E36">
        <w:rPr>
          <w:sz w:val="20"/>
          <w:lang w:val="en-US"/>
        </w:rPr>
        <w:t>Example: "Compare with conventionally managed soils, organically managed ones show a higher organic matter content, higher biomass, higher enzyme activities of micro-organisms, better aggregate stability, improved water infiltration and retention capacities, and less susceptibility to water and wind erosion" (</w:t>
      </w:r>
      <w:proofErr w:type="spellStart"/>
      <w:r w:rsidRPr="00A04E36">
        <w:rPr>
          <w:sz w:val="20"/>
          <w:lang w:val="en-US"/>
        </w:rPr>
        <w:t>Niggli</w:t>
      </w:r>
      <w:proofErr w:type="spellEnd"/>
      <w:r w:rsidRPr="00A04E36">
        <w:rPr>
          <w:sz w:val="20"/>
          <w:lang w:val="en-US"/>
        </w:rPr>
        <w:t xml:space="preserve"> 2015, p. 85) </w:t>
      </w:r>
    </w:p>
    <w:p w14:paraId="2226143D" w14:textId="77777777" w:rsidR="00DB3E8F" w:rsidRPr="00A04E36" w:rsidRDefault="001514FB">
      <w:pPr>
        <w:spacing w:before="240" w:after="120" w:line="276" w:lineRule="auto"/>
        <w:rPr>
          <w:lang w:val="en-US"/>
        </w:rPr>
      </w:pPr>
      <w:r w:rsidRPr="00A04E36">
        <w:rPr>
          <w:b/>
          <w:color w:val="1B416F"/>
          <w:sz w:val="20"/>
          <w:lang w:val="en-US"/>
        </w:rPr>
        <w:t>1.7 Water protection</w:t>
      </w:r>
    </w:p>
    <w:p w14:paraId="29E31FFC" w14:textId="77777777" w:rsidR="00DB3E8F" w:rsidRPr="00A04E36" w:rsidRDefault="001514FB">
      <w:pPr>
        <w:ind w:left="120"/>
        <w:rPr>
          <w:lang w:val="en-US"/>
        </w:rPr>
      </w:pPr>
      <w:r w:rsidRPr="00A04E36">
        <w:rPr>
          <w:sz w:val="20"/>
          <w:lang w:val="en-US"/>
        </w:rPr>
        <w:t>This code is used when environmental performance of agriculture related to water protection is addressed. Included are aspects of water quality (e.g., impacts of nutrient and pesticide leaching) and water quantity.</w:t>
      </w:r>
    </w:p>
    <w:p w14:paraId="094EC664" w14:textId="77777777" w:rsidR="00DB3E8F" w:rsidRPr="00A04E36" w:rsidRDefault="001514FB">
      <w:pPr>
        <w:ind w:left="120"/>
        <w:rPr>
          <w:lang w:val="en-US"/>
        </w:rPr>
      </w:pPr>
      <w:r w:rsidRPr="00A04E36">
        <w:rPr>
          <w:sz w:val="20"/>
          <w:lang w:val="en-US"/>
        </w:rPr>
        <w:t xml:space="preserve">Example: "Summing up, there are three facts underlining a lower eutrophication potential of organic farming: </w:t>
      </w:r>
      <w:proofErr w:type="spellStart"/>
      <w:r w:rsidRPr="00A04E36">
        <w:rPr>
          <w:sz w:val="20"/>
          <w:lang w:val="en-US"/>
        </w:rPr>
        <w:t>ORganic</w:t>
      </w:r>
      <w:proofErr w:type="spellEnd"/>
      <w:r w:rsidRPr="00A04E36">
        <w:rPr>
          <w:sz w:val="20"/>
          <w:lang w:val="en-US"/>
        </w:rPr>
        <w:t xml:space="preserve"> farming systems have lower nutrient level, which reduces the absolute quantity of nutrient loads that can be emitted from the system due to lower stocking rates and the ban of mineral nitrogen fertilizers [...]." (</w:t>
      </w:r>
      <w:proofErr w:type="spellStart"/>
      <w:r w:rsidRPr="00A04E36">
        <w:rPr>
          <w:sz w:val="20"/>
          <w:lang w:val="en-US"/>
        </w:rPr>
        <w:t>Schader</w:t>
      </w:r>
      <w:proofErr w:type="spellEnd"/>
      <w:r w:rsidRPr="00A04E36">
        <w:rPr>
          <w:sz w:val="20"/>
          <w:lang w:val="en-US"/>
        </w:rPr>
        <w:t xml:space="preserve"> et al. 2012, p. 196) </w:t>
      </w:r>
    </w:p>
    <w:p w14:paraId="2E1D9484" w14:textId="77777777" w:rsidR="00DB3E8F" w:rsidRPr="00A04E36" w:rsidRDefault="001514FB">
      <w:pPr>
        <w:spacing w:before="240" w:after="120" w:line="276" w:lineRule="auto"/>
        <w:rPr>
          <w:lang w:val="en-US"/>
        </w:rPr>
      </w:pPr>
      <w:r w:rsidRPr="00A04E36">
        <w:rPr>
          <w:b/>
          <w:color w:val="1B416F"/>
          <w:sz w:val="22"/>
          <w:lang w:val="en-US"/>
        </w:rPr>
        <w:t>2 Productivity aspects</w:t>
      </w:r>
    </w:p>
    <w:p w14:paraId="3FD7498B" w14:textId="77777777" w:rsidR="00DB3E8F" w:rsidRPr="00A04E36" w:rsidRDefault="00DB3E8F">
      <w:pPr>
        <w:spacing w:line="264" w:lineRule="auto"/>
        <w:rPr>
          <w:lang w:val="en-US"/>
        </w:rPr>
      </w:pPr>
    </w:p>
    <w:p w14:paraId="412D3F2D" w14:textId="77777777" w:rsidR="00DB3E8F" w:rsidRPr="00A04E36" w:rsidRDefault="001514FB">
      <w:pPr>
        <w:ind w:left="120"/>
        <w:rPr>
          <w:lang w:val="en-US"/>
        </w:rPr>
      </w:pPr>
      <w:r w:rsidRPr="00A04E36">
        <w:rPr>
          <w:sz w:val="20"/>
          <w:lang w:val="en-US"/>
        </w:rPr>
        <w:t xml:space="preserve">Only the subcode are used, which include aspects of agricultural productivity related to environmental performance of agricultural systems. The subcodes are closely interconnected and in some cases compatible with the main code "Systems perspective", however, it seems helpful to distinguish between them due to the centrality of productivity aspects in the scientific debate and </w:t>
      </w:r>
      <w:proofErr w:type="gramStart"/>
      <w:r w:rsidRPr="00A04E36">
        <w:rPr>
          <w:sz w:val="20"/>
          <w:lang w:val="en-US"/>
        </w:rPr>
        <w:t>in order to</w:t>
      </w:r>
      <w:proofErr w:type="gramEnd"/>
      <w:r w:rsidRPr="00A04E36">
        <w:rPr>
          <w:sz w:val="20"/>
          <w:lang w:val="en-US"/>
        </w:rPr>
        <w:t xml:space="preserve"> better identify their role as arguments. </w:t>
      </w:r>
    </w:p>
    <w:p w14:paraId="7FDD677A" w14:textId="77777777" w:rsidR="00DB3E8F" w:rsidRPr="00A04E36" w:rsidRDefault="001514FB">
      <w:pPr>
        <w:spacing w:before="240" w:after="120" w:line="276" w:lineRule="auto"/>
        <w:rPr>
          <w:lang w:val="en-US"/>
        </w:rPr>
      </w:pPr>
      <w:r w:rsidRPr="00A04E36">
        <w:rPr>
          <w:b/>
          <w:color w:val="1B416F"/>
          <w:sz w:val="20"/>
          <w:lang w:val="en-US"/>
        </w:rPr>
        <w:t>2.1 LU efficiency</w:t>
      </w:r>
    </w:p>
    <w:p w14:paraId="6BD7B41F" w14:textId="77777777" w:rsidR="00DB3E8F" w:rsidRPr="00A04E36" w:rsidRDefault="001514FB">
      <w:pPr>
        <w:ind w:left="120"/>
        <w:rPr>
          <w:lang w:val="en-US"/>
        </w:rPr>
      </w:pPr>
      <w:r w:rsidRPr="00A04E36">
        <w:rPr>
          <w:sz w:val="20"/>
          <w:lang w:val="en-US"/>
        </w:rPr>
        <w:t xml:space="preserve">This code is used when land use efficiency is addressed for evaluation the environmental performance of agriculture. Example: "With land resources finite and scarce, agriculture and food production must compete with other land uses [...]. When performances and environmental impacts are expressed per unit area, policy-makers can account for differences in land use efficiency" (Meng et al. 2017, p. 51) </w:t>
      </w:r>
    </w:p>
    <w:p w14:paraId="4D25EC64" w14:textId="77777777" w:rsidR="00DB3E8F" w:rsidRPr="00A04E36" w:rsidRDefault="001514FB">
      <w:pPr>
        <w:ind w:left="120"/>
        <w:rPr>
          <w:lang w:val="en-US"/>
        </w:rPr>
      </w:pPr>
      <w:r w:rsidRPr="00A04E36">
        <w:rPr>
          <w:sz w:val="20"/>
          <w:lang w:val="en-US"/>
        </w:rPr>
        <w:t xml:space="preserve">Further, the code is use when aspects of land use change in general and opportunity costs of land use related to the environmental performance of agriculture are addressed.  </w:t>
      </w:r>
    </w:p>
    <w:p w14:paraId="42EA9E28" w14:textId="77777777" w:rsidR="00DB3E8F" w:rsidRPr="00A04E36" w:rsidRDefault="001514FB">
      <w:pPr>
        <w:ind w:left="120"/>
        <w:rPr>
          <w:lang w:val="en-US"/>
        </w:rPr>
      </w:pPr>
      <w:r w:rsidRPr="00A04E36">
        <w:rPr>
          <w:sz w:val="20"/>
          <w:lang w:val="en-US"/>
        </w:rPr>
        <w:t>Examples: "In a relevant comparison between organic and conventional cropping systems, environmental consequences caused by land use change such as lost products [...] and lost ecosystem services [...] must be included:" (</w:t>
      </w:r>
      <w:proofErr w:type="spellStart"/>
      <w:r w:rsidRPr="00A04E36">
        <w:rPr>
          <w:sz w:val="20"/>
          <w:lang w:val="en-US"/>
        </w:rPr>
        <w:t>Kirchmann</w:t>
      </w:r>
      <w:proofErr w:type="spellEnd"/>
      <w:r w:rsidRPr="00A04E36">
        <w:rPr>
          <w:sz w:val="20"/>
          <w:lang w:val="en-US"/>
        </w:rPr>
        <w:t xml:space="preserve"> 2019, p. 22); "</w:t>
      </w:r>
    </w:p>
    <w:p w14:paraId="3DC2389A" w14:textId="77777777" w:rsidR="00DB3E8F" w:rsidRPr="00A04E36" w:rsidRDefault="001514FB">
      <w:pPr>
        <w:spacing w:before="240" w:after="120" w:line="276" w:lineRule="auto"/>
        <w:rPr>
          <w:lang w:val="en-US"/>
        </w:rPr>
      </w:pPr>
      <w:r w:rsidRPr="00A04E36">
        <w:rPr>
          <w:b/>
          <w:color w:val="1B416F"/>
          <w:sz w:val="20"/>
          <w:lang w:val="en-US"/>
        </w:rPr>
        <w:t>2.2 Leakage effects</w:t>
      </w:r>
    </w:p>
    <w:p w14:paraId="5F023E24" w14:textId="77777777" w:rsidR="00DB3E8F" w:rsidRPr="00A04E36" w:rsidRDefault="001514FB">
      <w:pPr>
        <w:ind w:left="120"/>
        <w:rPr>
          <w:lang w:val="en-US"/>
        </w:rPr>
      </w:pPr>
      <w:r w:rsidRPr="00A04E36">
        <w:rPr>
          <w:sz w:val="20"/>
          <w:lang w:val="en-US"/>
        </w:rPr>
        <w:t xml:space="preserve">This code is used when effects of land use change resulting from lower productivity in OA are addressed. </w:t>
      </w:r>
    </w:p>
    <w:p w14:paraId="7416CEE1" w14:textId="77777777" w:rsidR="00DB3E8F" w:rsidRPr="00A04E36" w:rsidRDefault="001514FB">
      <w:pPr>
        <w:ind w:left="120"/>
        <w:rPr>
          <w:lang w:val="en-US"/>
        </w:rPr>
      </w:pPr>
      <w:r w:rsidRPr="00A04E36">
        <w:rPr>
          <w:sz w:val="20"/>
          <w:lang w:val="en-US"/>
        </w:rPr>
        <w:t xml:space="preserve">Example: "In summary, footprints of </w:t>
      </w:r>
      <w:proofErr w:type="spellStart"/>
      <w:r w:rsidRPr="00A04E36">
        <w:rPr>
          <w:sz w:val="20"/>
          <w:lang w:val="en-US"/>
        </w:rPr>
        <w:t>iLUC</w:t>
      </w:r>
      <w:proofErr w:type="spellEnd"/>
      <w:r w:rsidRPr="00A04E36">
        <w:rPr>
          <w:sz w:val="20"/>
          <w:lang w:val="en-US"/>
        </w:rPr>
        <w:t xml:space="preserve"> must be considered in a balanced comparison of farming systems. Fig. 3 illustrates how </w:t>
      </w:r>
      <w:proofErr w:type="spellStart"/>
      <w:r w:rsidRPr="00A04E36">
        <w:rPr>
          <w:sz w:val="20"/>
          <w:lang w:val="en-US"/>
        </w:rPr>
        <w:t>iLUC</w:t>
      </w:r>
      <w:proofErr w:type="spellEnd"/>
      <w:r w:rsidRPr="00A04E36">
        <w:rPr>
          <w:sz w:val="20"/>
          <w:lang w:val="en-US"/>
        </w:rPr>
        <w:t xml:space="preserve"> affects the need for more arable land for organically grown crops to compensate for lower yields" (</w:t>
      </w:r>
      <w:proofErr w:type="spellStart"/>
      <w:r w:rsidRPr="00A04E36">
        <w:rPr>
          <w:sz w:val="20"/>
          <w:lang w:val="en-US"/>
        </w:rPr>
        <w:t>Kirchmann</w:t>
      </w:r>
      <w:proofErr w:type="spellEnd"/>
      <w:r w:rsidRPr="00A04E36">
        <w:rPr>
          <w:sz w:val="20"/>
          <w:lang w:val="en-US"/>
        </w:rPr>
        <w:t xml:space="preserve"> et al. 2016, p. 104) </w:t>
      </w:r>
    </w:p>
    <w:p w14:paraId="2A0B8BD8" w14:textId="77777777" w:rsidR="00DB3E8F" w:rsidRPr="00A04E36" w:rsidRDefault="001514FB" w:rsidP="00E867F0">
      <w:pPr>
        <w:ind w:left="120"/>
        <w:rPr>
          <w:lang w:val="en-US"/>
        </w:rPr>
      </w:pPr>
      <w:r w:rsidRPr="00A04E36">
        <w:rPr>
          <w:sz w:val="20"/>
          <w:lang w:val="en-US"/>
        </w:rPr>
        <w:t xml:space="preserve">The code is closely linked to the subcodes "Scale matters", "Yield gap" and "LU efficiency", however, due to the importance of productivity aspects to the </w:t>
      </w:r>
      <w:r w:rsidR="00A04E36">
        <w:rPr>
          <w:sz w:val="20"/>
          <w:lang w:val="en-US"/>
        </w:rPr>
        <w:t>debate</w:t>
      </w:r>
      <w:r w:rsidRPr="00A04E36">
        <w:rPr>
          <w:sz w:val="20"/>
          <w:lang w:val="en-US"/>
        </w:rPr>
        <w:t xml:space="preserve"> and the frequent </w:t>
      </w:r>
      <w:proofErr w:type="spellStart"/>
      <w:r w:rsidRPr="00A04E36">
        <w:rPr>
          <w:sz w:val="20"/>
          <w:lang w:val="en-US"/>
        </w:rPr>
        <w:t>occurence</w:t>
      </w:r>
      <w:proofErr w:type="spellEnd"/>
      <w:r w:rsidRPr="00A04E36">
        <w:rPr>
          <w:sz w:val="20"/>
          <w:lang w:val="en-US"/>
        </w:rPr>
        <w:t xml:space="preserve"> a separate subcode was created.</w:t>
      </w:r>
    </w:p>
    <w:p w14:paraId="1800ABEC" w14:textId="77777777" w:rsidR="00DB3E8F" w:rsidRPr="00A04E36" w:rsidRDefault="001514FB">
      <w:pPr>
        <w:spacing w:before="240" w:after="120" w:line="276" w:lineRule="auto"/>
        <w:rPr>
          <w:lang w:val="en-US"/>
        </w:rPr>
      </w:pPr>
      <w:r w:rsidRPr="00A04E36">
        <w:rPr>
          <w:b/>
          <w:color w:val="1B416F"/>
          <w:sz w:val="20"/>
          <w:lang w:val="en-US"/>
        </w:rPr>
        <w:lastRenderedPageBreak/>
        <w:t xml:space="preserve">2.3 Scaling up </w:t>
      </w:r>
      <w:proofErr w:type="gramStart"/>
      <w:r w:rsidRPr="00A04E36">
        <w:rPr>
          <w:b/>
          <w:color w:val="1B416F"/>
          <w:sz w:val="20"/>
          <w:lang w:val="en-US"/>
        </w:rPr>
        <w:t>OA</w:t>
      </w:r>
      <w:proofErr w:type="gramEnd"/>
    </w:p>
    <w:p w14:paraId="6CD03707" w14:textId="77777777" w:rsidR="00DB3E8F" w:rsidRPr="00A04E36" w:rsidRDefault="001514FB">
      <w:pPr>
        <w:ind w:left="120"/>
        <w:rPr>
          <w:lang w:val="en-US"/>
        </w:rPr>
      </w:pPr>
      <w:r w:rsidRPr="00A04E36">
        <w:rPr>
          <w:sz w:val="20"/>
          <w:lang w:val="en-US"/>
        </w:rPr>
        <w:t xml:space="preserve">This code is used when the environmental performance of organic agriculture or its sustainability in general is </w:t>
      </w:r>
      <w:proofErr w:type="spellStart"/>
      <w:r w:rsidRPr="00A04E36">
        <w:rPr>
          <w:sz w:val="20"/>
          <w:lang w:val="en-US"/>
        </w:rPr>
        <w:t>consdiered</w:t>
      </w:r>
      <w:proofErr w:type="spellEnd"/>
      <w:r w:rsidRPr="00A04E36">
        <w:rPr>
          <w:sz w:val="20"/>
          <w:lang w:val="en-US"/>
        </w:rPr>
        <w:t xml:space="preserve"> in the light of a hypothetical or actual increase of land area under organic management, </w:t>
      </w:r>
      <w:proofErr w:type="gramStart"/>
      <w:r w:rsidRPr="00A04E36">
        <w:rPr>
          <w:sz w:val="20"/>
          <w:lang w:val="en-US"/>
        </w:rPr>
        <w:t>i.e.</w:t>
      </w:r>
      <w:proofErr w:type="gramEnd"/>
      <w:r w:rsidRPr="00A04E36">
        <w:rPr>
          <w:sz w:val="20"/>
          <w:lang w:val="en-US"/>
        </w:rPr>
        <w:t xml:space="preserve"> increasing the scale of organic agriculture. The code would also fit into the subcode "Scale", however, due to the importance of productivity aspects to the </w:t>
      </w:r>
      <w:r w:rsidR="00A04E36">
        <w:rPr>
          <w:sz w:val="20"/>
          <w:lang w:val="en-US"/>
        </w:rPr>
        <w:t>debate</w:t>
      </w:r>
      <w:r w:rsidRPr="00A04E36">
        <w:rPr>
          <w:sz w:val="20"/>
          <w:lang w:val="en-US"/>
        </w:rPr>
        <w:t xml:space="preserve"> a separate subcode was created. </w:t>
      </w:r>
    </w:p>
    <w:p w14:paraId="0ADBED86" w14:textId="77777777" w:rsidR="00DB3E8F" w:rsidRPr="00A04E36" w:rsidRDefault="001514FB">
      <w:pPr>
        <w:ind w:left="120"/>
        <w:rPr>
          <w:lang w:val="en-US"/>
        </w:rPr>
      </w:pPr>
      <w:r w:rsidRPr="00A04E36">
        <w:rPr>
          <w:sz w:val="20"/>
          <w:lang w:val="en-US"/>
        </w:rPr>
        <w:t xml:space="preserve">Example: "Some authors have argued that the yield gap between organic and conventional agriculture would increase if more farms were converted to organic because of problems in nutrient availability. Organic agriculture today often relies on nutrient inputs from conventional farms and is highly dependent on the livestock sector, and it is unclear whether there would be sufficient non-BNF organic nutrient inputs (from animal manure, municipal solid wastes, or crop residues) if organic were to be scaled up" (Seufert and </w:t>
      </w:r>
      <w:proofErr w:type="spellStart"/>
      <w:r w:rsidRPr="00A04E36">
        <w:rPr>
          <w:sz w:val="20"/>
          <w:lang w:val="en-US"/>
        </w:rPr>
        <w:t>Ramankutty</w:t>
      </w:r>
      <w:proofErr w:type="spellEnd"/>
      <w:r w:rsidRPr="00A04E36">
        <w:rPr>
          <w:sz w:val="20"/>
          <w:lang w:val="en-US"/>
        </w:rPr>
        <w:t xml:space="preserve"> 2017, p. 9)</w:t>
      </w:r>
    </w:p>
    <w:p w14:paraId="3233E966" w14:textId="77777777" w:rsidR="00DB3E8F" w:rsidRPr="00A04E36" w:rsidRDefault="001514FB">
      <w:pPr>
        <w:spacing w:before="240" w:after="120" w:line="276" w:lineRule="auto"/>
        <w:rPr>
          <w:lang w:val="en-US"/>
        </w:rPr>
      </w:pPr>
      <w:r w:rsidRPr="00A04E36">
        <w:rPr>
          <w:b/>
          <w:color w:val="1B416F"/>
          <w:sz w:val="20"/>
          <w:lang w:val="en-US"/>
        </w:rPr>
        <w:t>2.4 Yield gap</w:t>
      </w:r>
    </w:p>
    <w:p w14:paraId="0C8DBEFB" w14:textId="77777777" w:rsidR="00DB3E8F" w:rsidRPr="00A04E36" w:rsidRDefault="001514FB">
      <w:pPr>
        <w:ind w:left="120"/>
        <w:rPr>
          <w:lang w:val="en-US"/>
        </w:rPr>
      </w:pPr>
      <w:r w:rsidRPr="00A04E36">
        <w:rPr>
          <w:sz w:val="20"/>
          <w:lang w:val="en-US"/>
        </w:rPr>
        <w:t xml:space="preserve">This code is used when the yield gap, </w:t>
      </w:r>
      <w:proofErr w:type="gramStart"/>
      <w:r w:rsidRPr="00A04E36">
        <w:rPr>
          <w:sz w:val="20"/>
          <w:lang w:val="en-US"/>
        </w:rPr>
        <w:t>i.e.</w:t>
      </w:r>
      <w:proofErr w:type="gramEnd"/>
      <w:r w:rsidRPr="00A04E36">
        <w:rPr>
          <w:sz w:val="20"/>
          <w:lang w:val="en-US"/>
        </w:rPr>
        <w:t xml:space="preserve"> the yield difference between conventional and organic agriculture is addressed. </w:t>
      </w:r>
    </w:p>
    <w:p w14:paraId="34E45D41" w14:textId="77777777" w:rsidR="00DB3E8F" w:rsidRPr="00A04E36" w:rsidRDefault="001514FB">
      <w:pPr>
        <w:ind w:left="120"/>
        <w:rPr>
          <w:lang w:val="en-US"/>
        </w:rPr>
      </w:pPr>
      <w:r w:rsidRPr="00A04E36">
        <w:rPr>
          <w:sz w:val="20"/>
          <w:lang w:val="en-US"/>
        </w:rPr>
        <w:t xml:space="preserve">Examples: "Some authors have argued that the yield gap between organic and conventional agriculture would increase if more farms were converted to organic because of problems in nutrient availability." (Seufert and </w:t>
      </w:r>
      <w:proofErr w:type="spellStart"/>
      <w:r w:rsidRPr="00A04E36">
        <w:rPr>
          <w:sz w:val="20"/>
          <w:lang w:val="en-US"/>
        </w:rPr>
        <w:t>Ramankutty</w:t>
      </w:r>
      <w:proofErr w:type="spellEnd"/>
      <w:r w:rsidRPr="00A04E36">
        <w:rPr>
          <w:sz w:val="20"/>
          <w:lang w:val="en-US"/>
        </w:rPr>
        <w:t xml:space="preserve">, p. 9); "Lower yields in OA systems, and consequently lower energy production per unit area, mean that more land would be required to produce the same amount of energy" (Lorenz and Lal 2016, p. 142) </w:t>
      </w:r>
    </w:p>
    <w:p w14:paraId="37DA57B0" w14:textId="77777777" w:rsidR="00DB3E8F" w:rsidRPr="00A04E36" w:rsidRDefault="001514FB">
      <w:pPr>
        <w:spacing w:before="240" w:after="120" w:line="276" w:lineRule="auto"/>
        <w:rPr>
          <w:lang w:val="en-US"/>
        </w:rPr>
      </w:pPr>
      <w:r w:rsidRPr="00A04E36">
        <w:rPr>
          <w:b/>
          <w:color w:val="1B416F"/>
          <w:sz w:val="22"/>
          <w:lang w:val="en-US"/>
        </w:rPr>
        <w:t>3 Systems perspective</w:t>
      </w:r>
    </w:p>
    <w:p w14:paraId="4E62C2F1" w14:textId="77777777" w:rsidR="00DB3E8F" w:rsidRPr="00A04E36" w:rsidRDefault="00DB3E8F">
      <w:pPr>
        <w:spacing w:line="264" w:lineRule="auto"/>
        <w:rPr>
          <w:lang w:val="en-US"/>
        </w:rPr>
      </w:pPr>
    </w:p>
    <w:p w14:paraId="3DDD86BF" w14:textId="77777777" w:rsidR="00DB3E8F" w:rsidRPr="00A04E36" w:rsidRDefault="001514FB">
      <w:pPr>
        <w:ind w:left="120"/>
        <w:rPr>
          <w:lang w:val="en-US"/>
        </w:rPr>
      </w:pPr>
      <w:r w:rsidRPr="00A04E36">
        <w:rPr>
          <w:sz w:val="20"/>
          <w:lang w:val="en-US"/>
        </w:rPr>
        <w:t>This code is used when the role of a systems perspective (agricultural production systems/food systems) for environmental performance assessment is addressed.</w:t>
      </w:r>
    </w:p>
    <w:p w14:paraId="76871624" w14:textId="77777777" w:rsidR="00DB3E8F" w:rsidRPr="00A04E36" w:rsidRDefault="001514FB">
      <w:pPr>
        <w:ind w:left="120"/>
        <w:rPr>
          <w:lang w:val="en-US"/>
        </w:rPr>
      </w:pPr>
      <w:r w:rsidRPr="00A04E36">
        <w:rPr>
          <w:sz w:val="20"/>
          <w:lang w:val="en-US"/>
        </w:rPr>
        <w:t xml:space="preserve">Example: "However, organic agriculture cannot be the Holy Grail for out sustainable food security challenges [...] being primarily a production system, organic agriculture has limits in its ability to transform the food system. From an environmental perspective, other changes to the food system (for </w:t>
      </w:r>
      <w:proofErr w:type="spellStart"/>
      <w:r w:rsidRPr="00A04E36">
        <w:rPr>
          <w:sz w:val="20"/>
          <w:lang w:val="en-US"/>
        </w:rPr>
        <w:t>exmaple</w:t>
      </w:r>
      <w:proofErr w:type="spellEnd"/>
      <w:r w:rsidRPr="00A04E36">
        <w:rPr>
          <w:sz w:val="20"/>
          <w:lang w:val="en-US"/>
        </w:rPr>
        <w:t xml:space="preserve">, reducing food waste and changes in diet) might have greater benefits" (Seufert and </w:t>
      </w:r>
      <w:proofErr w:type="spellStart"/>
      <w:r w:rsidRPr="00A04E36">
        <w:rPr>
          <w:sz w:val="20"/>
          <w:lang w:val="en-US"/>
        </w:rPr>
        <w:t>Ramankutty</w:t>
      </w:r>
      <w:proofErr w:type="spellEnd"/>
      <w:r w:rsidRPr="00A04E36">
        <w:rPr>
          <w:sz w:val="20"/>
          <w:lang w:val="en-US"/>
        </w:rPr>
        <w:t xml:space="preserve"> 2017, p. 11)</w:t>
      </w:r>
    </w:p>
    <w:p w14:paraId="37694B3B" w14:textId="77777777" w:rsidR="00DB3E8F" w:rsidRPr="00A04E36" w:rsidRDefault="001514FB">
      <w:pPr>
        <w:ind w:left="120"/>
        <w:rPr>
          <w:lang w:val="en-US"/>
        </w:rPr>
      </w:pPr>
      <w:r w:rsidRPr="00A04E36">
        <w:rPr>
          <w:sz w:val="20"/>
          <w:lang w:val="en-US"/>
        </w:rPr>
        <w:t>Some general aspects regarding ecosystem services, food systems (e.g., consumption patterns) and of agricultural production systems (</w:t>
      </w:r>
      <w:proofErr w:type="spellStart"/>
      <w:r w:rsidRPr="00A04E36">
        <w:rPr>
          <w:sz w:val="20"/>
          <w:lang w:val="en-US"/>
        </w:rPr>
        <w:t>e.g</w:t>
      </w:r>
      <w:proofErr w:type="spellEnd"/>
      <w:r w:rsidRPr="00A04E36">
        <w:rPr>
          <w:sz w:val="20"/>
          <w:lang w:val="en-US"/>
        </w:rPr>
        <w:t xml:space="preserve">, scale of production/impact) are coded separately via the subcodes. </w:t>
      </w:r>
    </w:p>
    <w:p w14:paraId="5D77DC7D" w14:textId="77777777" w:rsidR="00DB3E8F" w:rsidRPr="00A04E36" w:rsidRDefault="001514FB">
      <w:pPr>
        <w:spacing w:before="240" w:after="120" w:line="276" w:lineRule="auto"/>
        <w:rPr>
          <w:lang w:val="en-US"/>
        </w:rPr>
      </w:pPr>
      <w:r w:rsidRPr="00A04E36">
        <w:rPr>
          <w:b/>
          <w:color w:val="1B416F"/>
          <w:sz w:val="20"/>
          <w:lang w:val="en-US"/>
        </w:rPr>
        <w:t>3.1 Consumption patterns</w:t>
      </w:r>
    </w:p>
    <w:p w14:paraId="5A52A13E" w14:textId="77777777" w:rsidR="00DB3E8F" w:rsidRPr="00A04E36" w:rsidRDefault="001514FB">
      <w:pPr>
        <w:ind w:left="120"/>
        <w:rPr>
          <w:lang w:val="en-US"/>
        </w:rPr>
      </w:pPr>
      <w:r w:rsidRPr="00A04E36">
        <w:rPr>
          <w:sz w:val="20"/>
          <w:lang w:val="en-US"/>
        </w:rPr>
        <w:t xml:space="preserve">This code is used when the environmental performance of agricultural systems </w:t>
      </w:r>
      <w:r w:rsidR="00CC26A5">
        <w:rPr>
          <w:sz w:val="20"/>
          <w:lang w:val="en-US"/>
        </w:rPr>
        <w:t>is</w:t>
      </w:r>
      <w:r w:rsidRPr="00A04E36">
        <w:rPr>
          <w:sz w:val="20"/>
          <w:lang w:val="en-US"/>
        </w:rPr>
        <w:t xml:space="preserve"> related to consumption patterns and/or the aspect of food waste.</w:t>
      </w:r>
    </w:p>
    <w:p w14:paraId="2F00AEB3" w14:textId="77777777" w:rsidR="00DB3E8F" w:rsidRPr="00A04E36" w:rsidRDefault="001514FB">
      <w:pPr>
        <w:ind w:left="120"/>
        <w:rPr>
          <w:lang w:val="en-US"/>
        </w:rPr>
      </w:pPr>
      <w:r w:rsidRPr="00A04E36">
        <w:rPr>
          <w:sz w:val="20"/>
          <w:lang w:val="en-US"/>
        </w:rPr>
        <w:t xml:space="preserve">Example: "The conversion to organic agriculture therefore has a considerable potential to reduce GHG emissions from agriculture, if it is combined with dietary changes that lead to a reduction in food wastage and lower consumption of animal products" (Müller et al. 2016, p. 42) </w:t>
      </w:r>
    </w:p>
    <w:p w14:paraId="483AE770" w14:textId="77777777" w:rsidR="00DB3E8F" w:rsidRPr="00A04E36" w:rsidRDefault="001514FB">
      <w:pPr>
        <w:spacing w:before="240" w:after="120" w:line="276" w:lineRule="auto"/>
        <w:rPr>
          <w:lang w:val="en-US"/>
        </w:rPr>
      </w:pPr>
      <w:r w:rsidRPr="00A04E36">
        <w:rPr>
          <w:b/>
          <w:color w:val="1B416F"/>
          <w:sz w:val="20"/>
          <w:lang w:val="en-US"/>
        </w:rPr>
        <w:t>3.2 Context matters</w:t>
      </w:r>
    </w:p>
    <w:p w14:paraId="16CD886F" w14:textId="77777777" w:rsidR="00DB3E8F" w:rsidRPr="00A04E36" w:rsidRDefault="001514FB">
      <w:pPr>
        <w:ind w:left="120"/>
        <w:rPr>
          <w:lang w:val="en-US"/>
        </w:rPr>
      </w:pPr>
      <w:r w:rsidRPr="00A04E36">
        <w:rPr>
          <w:sz w:val="20"/>
          <w:lang w:val="en-US"/>
        </w:rPr>
        <w:t xml:space="preserve">This code is used when the agricultural context is addressed for the choice of reference units. Example: "This strong product-based approach, however, fits poorly when assessing impacts on important ecosystem services that must be managed at the landscape scale. For instance, mosaic landscapes with small fields and high crop diversity </w:t>
      </w:r>
      <w:proofErr w:type="spellStart"/>
      <w:r w:rsidRPr="00A04E36">
        <w:rPr>
          <w:sz w:val="20"/>
          <w:lang w:val="en-US"/>
        </w:rPr>
        <w:t>favour</w:t>
      </w:r>
      <w:proofErr w:type="spellEnd"/>
      <w:r w:rsidRPr="00A04E36">
        <w:rPr>
          <w:sz w:val="20"/>
          <w:lang w:val="en-US"/>
        </w:rPr>
        <w:t xml:space="preserve"> biodiversity and key ecosystem services [...] while maintaining agricultural productivity, but current LCA practice does not capture the positive effects of these landscape configurations" (van der Werf et al. 2020, p. 424) </w:t>
      </w:r>
    </w:p>
    <w:p w14:paraId="65F7CE82" w14:textId="77777777" w:rsidR="00DB3E8F" w:rsidRPr="00A04E36" w:rsidRDefault="001514FB">
      <w:pPr>
        <w:ind w:left="120"/>
        <w:rPr>
          <w:lang w:val="en-US"/>
        </w:rPr>
      </w:pPr>
      <w:r w:rsidRPr="00A04E36">
        <w:rPr>
          <w:sz w:val="20"/>
          <w:lang w:val="en-US"/>
        </w:rPr>
        <w:lastRenderedPageBreak/>
        <w:t xml:space="preserve">Further, the code is used when the context regarding investigated environmental impacts and </w:t>
      </w:r>
      <w:proofErr w:type="spellStart"/>
      <w:r w:rsidRPr="00A04E36">
        <w:rPr>
          <w:sz w:val="20"/>
          <w:lang w:val="en-US"/>
        </w:rPr>
        <w:t>agro</w:t>
      </w:r>
      <w:proofErr w:type="spellEnd"/>
      <w:r w:rsidRPr="00A04E36">
        <w:rPr>
          <w:sz w:val="20"/>
          <w:lang w:val="en-US"/>
        </w:rPr>
        <w:t xml:space="preserve">-ecological conditions is addressed for the (environmental) performance of agricultural systems. Example: "The environmental footprint of agricultural production needs to be reduced [...] Neither conventional nor organic methods currently have perfect answers to these challenges. [...] Organic methods are well suited to reduce land degradation and improve soil quality, but in many situations, crop productivity and environmental efficiency could be further improved if these methods were combined with moderate levels of synthetic fertilizers and the newest insights into plant </w:t>
      </w:r>
      <w:proofErr w:type="spellStart"/>
      <w:r w:rsidRPr="00A04E36">
        <w:rPr>
          <w:sz w:val="20"/>
          <w:lang w:val="en-US"/>
        </w:rPr>
        <w:t>genetiv</w:t>
      </w:r>
      <w:proofErr w:type="spellEnd"/>
      <w:r w:rsidRPr="00A04E36">
        <w:rPr>
          <w:sz w:val="20"/>
          <w:lang w:val="en-US"/>
        </w:rPr>
        <w:t xml:space="preserve"> improvement" (</w:t>
      </w:r>
      <w:proofErr w:type="spellStart"/>
      <w:r w:rsidRPr="00A04E36">
        <w:rPr>
          <w:sz w:val="20"/>
          <w:lang w:val="en-US"/>
        </w:rPr>
        <w:t>Meemken</w:t>
      </w:r>
      <w:proofErr w:type="spellEnd"/>
      <w:r w:rsidRPr="00A04E36">
        <w:rPr>
          <w:sz w:val="20"/>
          <w:lang w:val="en-US"/>
        </w:rPr>
        <w:t xml:space="preserve"> and </w:t>
      </w:r>
      <w:proofErr w:type="spellStart"/>
      <w:r w:rsidRPr="00A04E36">
        <w:rPr>
          <w:sz w:val="20"/>
          <w:lang w:val="en-US"/>
        </w:rPr>
        <w:t>Qaim</w:t>
      </w:r>
      <w:proofErr w:type="spellEnd"/>
      <w:r w:rsidRPr="00A04E36">
        <w:rPr>
          <w:sz w:val="20"/>
          <w:lang w:val="en-US"/>
        </w:rPr>
        <w:t xml:space="preserve"> 2018, p. 57)</w:t>
      </w:r>
    </w:p>
    <w:p w14:paraId="6EBA364D" w14:textId="77777777" w:rsidR="00DB3E8F" w:rsidRPr="00A04E36" w:rsidRDefault="001514FB">
      <w:pPr>
        <w:spacing w:before="240" w:after="120" w:line="276" w:lineRule="auto"/>
        <w:rPr>
          <w:lang w:val="en-US"/>
        </w:rPr>
      </w:pPr>
      <w:r w:rsidRPr="00A04E36">
        <w:rPr>
          <w:b/>
          <w:color w:val="1B416F"/>
          <w:sz w:val="20"/>
          <w:lang w:val="en-US"/>
        </w:rPr>
        <w:t>3.3 Ecosystem services</w:t>
      </w:r>
    </w:p>
    <w:p w14:paraId="78C22972" w14:textId="77777777" w:rsidR="00DB3E8F" w:rsidRPr="00A04E36" w:rsidRDefault="001514FB">
      <w:pPr>
        <w:ind w:left="120"/>
        <w:rPr>
          <w:lang w:val="en-US"/>
        </w:rPr>
      </w:pPr>
      <w:r w:rsidRPr="00A04E36">
        <w:rPr>
          <w:sz w:val="20"/>
          <w:lang w:val="en-US"/>
        </w:rPr>
        <w:t>This code is used when the concept of ecosystem services is addressed for evaluating the environmental performance of agriculture.</w:t>
      </w:r>
    </w:p>
    <w:p w14:paraId="4BBCF5D2" w14:textId="77777777" w:rsidR="00DB3E8F" w:rsidRPr="00A04E36" w:rsidRDefault="001514FB">
      <w:pPr>
        <w:ind w:left="120"/>
        <w:rPr>
          <w:lang w:val="en-US"/>
        </w:rPr>
      </w:pPr>
      <w:r w:rsidRPr="00A04E36">
        <w:rPr>
          <w:sz w:val="20"/>
          <w:lang w:val="en-US"/>
        </w:rPr>
        <w:t>Example: "Considering emissions per yield is still an arbitrary comparison of systems. The need for more organic arable land to produce the same amount of crop requires full attention on the comparison between organic and conventional cropping systems. Consequences of land use change - converting forests, grassland, or wetland into arable land - result in lost products [...] and lost ecosystem services (sequestered carbon in soil, wildlife, biodiversity, etc.)" (</w:t>
      </w:r>
      <w:proofErr w:type="spellStart"/>
      <w:r w:rsidRPr="00A04E36">
        <w:rPr>
          <w:sz w:val="20"/>
          <w:lang w:val="en-US"/>
        </w:rPr>
        <w:t>Kirchmann</w:t>
      </w:r>
      <w:proofErr w:type="spellEnd"/>
      <w:r w:rsidRPr="00A04E36">
        <w:rPr>
          <w:sz w:val="20"/>
          <w:lang w:val="en-US"/>
        </w:rPr>
        <w:t xml:space="preserve"> 2019, p. 24) </w:t>
      </w:r>
    </w:p>
    <w:p w14:paraId="2B2F596C" w14:textId="77777777" w:rsidR="00DB3E8F" w:rsidRPr="00A04E36" w:rsidRDefault="001514FB">
      <w:pPr>
        <w:spacing w:before="240" w:after="120" w:line="276" w:lineRule="auto"/>
        <w:rPr>
          <w:lang w:val="en-US"/>
        </w:rPr>
      </w:pPr>
      <w:r w:rsidRPr="00A04E36">
        <w:rPr>
          <w:b/>
          <w:color w:val="1B416F"/>
          <w:sz w:val="20"/>
          <w:lang w:val="en-US"/>
        </w:rPr>
        <w:t>3.4 Farming practices</w:t>
      </w:r>
    </w:p>
    <w:p w14:paraId="52865FCC" w14:textId="77777777" w:rsidR="00DB3E8F" w:rsidRPr="00A04E36" w:rsidRDefault="001514FB">
      <w:pPr>
        <w:ind w:left="120"/>
        <w:rPr>
          <w:lang w:val="en-US"/>
        </w:rPr>
      </w:pPr>
      <w:r w:rsidRPr="00A04E36">
        <w:rPr>
          <w:sz w:val="20"/>
          <w:lang w:val="en-US"/>
        </w:rPr>
        <w:t xml:space="preserve">This code is used when the role of farming practices and management decisions are addressed and linked to the environmental performance of agricultural systems. </w:t>
      </w:r>
    </w:p>
    <w:p w14:paraId="0815ED9A" w14:textId="77777777" w:rsidR="00DB3E8F" w:rsidRPr="00A04E36" w:rsidRDefault="001514FB">
      <w:pPr>
        <w:ind w:left="120"/>
        <w:rPr>
          <w:lang w:val="en-US"/>
        </w:rPr>
      </w:pPr>
      <w:r w:rsidRPr="00A04E36">
        <w:rPr>
          <w:sz w:val="20"/>
          <w:lang w:val="en-US"/>
        </w:rPr>
        <w:t xml:space="preserve">Example: "There is not a single organic or conventional farming system, but a range of different systems, and thus, the level of many environmental impacts </w:t>
      </w:r>
      <w:proofErr w:type="gramStart"/>
      <w:r w:rsidRPr="00A04E36">
        <w:rPr>
          <w:sz w:val="20"/>
          <w:lang w:val="en-US"/>
        </w:rPr>
        <w:t>depend</w:t>
      </w:r>
      <w:proofErr w:type="gramEnd"/>
      <w:r w:rsidRPr="00A04E36">
        <w:rPr>
          <w:sz w:val="20"/>
          <w:lang w:val="en-US"/>
        </w:rPr>
        <w:t xml:space="preserve"> more on farmers' management choices than on the general farming system" (</w:t>
      </w:r>
      <w:proofErr w:type="spellStart"/>
      <w:r w:rsidRPr="00A04E36">
        <w:rPr>
          <w:sz w:val="20"/>
          <w:lang w:val="en-US"/>
        </w:rPr>
        <w:t>Tuomisto</w:t>
      </w:r>
      <w:proofErr w:type="spellEnd"/>
      <w:r w:rsidRPr="00A04E36">
        <w:rPr>
          <w:sz w:val="20"/>
          <w:lang w:val="en-US"/>
        </w:rPr>
        <w:t xml:space="preserve"> et al. 2012a, p. 318)</w:t>
      </w:r>
    </w:p>
    <w:p w14:paraId="4C48F447" w14:textId="77777777" w:rsidR="00DB3E8F" w:rsidRPr="00A04E36" w:rsidRDefault="001514FB">
      <w:pPr>
        <w:spacing w:before="240" w:after="120" w:line="276" w:lineRule="auto"/>
        <w:rPr>
          <w:lang w:val="en-US"/>
        </w:rPr>
      </w:pPr>
      <w:r w:rsidRPr="00A04E36">
        <w:rPr>
          <w:b/>
          <w:color w:val="1B416F"/>
          <w:sz w:val="20"/>
          <w:lang w:val="en-US"/>
        </w:rPr>
        <w:t>3.5 Rebound effect</w:t>
      </w:r>
    </w:p>
    <w:p w14:paraId="25D01EA3" w14:textId="77777777" w:rsidR="00DB3E8F" w:rsidRPr="00A04E36" w:rsidRDefault="001514FB">
      <w:pPr>
        <w:ind w:left="120"/>
        <w:rPr>
          <w:lang w:val="en-US"/>
        </w:rPr>
      </w:pPr>
      <w:r w:rsidRPr="00A04E36">
        <w:rPr>
          <w:sz w:val="20"/>
          <w:lang w:val="en-US"/>
        </w:rPr>
        <w:t xml:space="preserve">This code is used when the rebound effect is addressed in relation to environmental performance assessment of agricultural systems. </w:t>
      </w:r>
    </w:p>
    <w:p w14:paraId="3C341AB2" w14:textId="77777777" w:rsidR="00DB3E8F" w:rsidRPr="00A04E36" w:rsidRDefault="001514FB">
      <w:pPr>
        <w:ind w:left="120"/>
        <w:rPr>
          <w:lang w:val="en-US"/>
        </w:rPr>
      </w:pPr>
      <w:r w:rsidRPr="00A04E36">
        <w:rPr>
          <w:sz w:val="20"/>
          <w:lang w:val="en-US"/>
        </w:rPr>
        <w:t>Example: "Yield gains due to intensification may well increase profit in that area, thereby encouraging expansion. Therefore, land-use intensification may coincide with expansion of agricultural land." (van der Werf et al. 2020, p. 422)</w:t>
      </w:r>
    </w:p>
    <w:p w14:paraId="35F10372" w14:textId="77777777" w:rsidR="00DB3E8F" w:rsidRPr="00A04E36" w:rsidRDefault="001514FB">
      <w:pPr>
        <w:spacing w:before="240" w:after="120" w:line="276" w:lineRule="auto"/>
        <w:rPr>
          <w:lang w:val="en-US"/>
        </w:rPr>
      </w:pPr>
      <w:r w:rsidRPr="00A04E36">
        <w:rPr>
          <w:b/>
          <w:color w:val="1B416F"/>
          <w:sz w:val="20"/>
          <w:lang w:val="en-US"/>
        </w:rPr>
        <w:t>3.6 Scale matters</w:t>
      </w:r>
    </w:p>
    <w:p w14:paraId="7A1DEBA6" w14:textId="77777777" w:rsidR="00DB3E8F" w:rsidRPr="00A04E36" w:rsidRDefault="001514FB">
      <w:pPr>
        <w:ind w:left="120"/>
        <w:rPr>
          <w:lang w:val="en-US"/>
        </w:rPr>
      </w:pPr>
      <w:r w:rsidRPr="00A04E36">
        <w:rPr>
          <w:sz w:val="20"/>
          <w:lang w:val="en-US"/>
        </w:rPr>
        <w:t>This code is used when the scale of environmental impacts (local/regional/global) is addressed for the choice of a reference unit. Example: "The low emissions from extensive systems may have local or regional benefits. But if the lower production is compensated for by more intensive production in other areas (regions), then the total emission on a global scale may be the same or even higher. Therefore, from a global perspective the interesting indicator is the emission per kilogram product." (</w:t>
      </w:r>
      <w:proofErr w:type="spellStart"/>
      <w:r w:rsidRPr="00A04E36">
        <w:rPr>
          <w:sz w:val="20"/>
          <w:lang w:val="en-US"/>
        </w:rPr>
        <w:t>Halberg</w:t>
      </w:r>
      <w:proofErr w:type="spellEnd"/>
      <w:r w:rsidRPr="00A04E36">
        <w:rPr>
          <w:sz w:val="20"/>
          <w:lang w:val="en-US"/>
        </w:rPr>
        <w:t xml:space="preserve"> et al. 2005, p. 44)</w:t>
      </w:r>
    </w:p>
    <w:p w14:paraId="68E64B32" w14:textId="77777777" w:rsidR="00DB3E8F" w:rsidRPr="00A04E36" w:rsidRDefault="001514FB">
      <w:pPr>
        <w:ind w:left="120"/>
        <w:rPr>
          <w:lang w:val="en-US"/>
        </w:rPr>
      </w:pPr>
      <w:r w:rsidRPr="00A04E36">
        <w:rPr>
          <w:sz w:val="20"/>
          <w:lang w:val="en-US"/>
        </w:rPr>
        <w:t xml:space="preserve">Further, the code is used when the scalar considerations are addressed for more general sustainability issues related to agriculture. Example: "The debate on agricultural intensification has clear scalar dimensions, outsourcing of food production to areas where </w:t>
      </w:r>
      <w:proofErr w:type="spellStart"/>
      <w:r w:rsidRPr="00A04E36">
        <w:rPr>
          <w:sz w:val="20"/>
          <w:lang w:val="en-US"/>
        </w:rPr>
        <w:t>agro</w:t>
      </w:r>
      <w:proofErr w:type="spellEnd"/>
      <w:r w:rsidRPr="00A04E36">
        <w:rPr>
          <w:sz w:val="20"/>
          <w:lang w:val="en-US"/>
        </w:rPr>
        <w:t xml:space="preserve">-ecological conditions are most suitable and enabling </w:t>
      </w:r>
      <w:proofErr w:type="spellStart"/>
      <w:r w:rsidRPr="00A04E36">
        <w:rPr>
          <w:sz w:val="20"/>
          <w:lang w:val="en-US"/>
        </w:rPr>
        <w:t>insitutions</w:t>
      </w:r>
      <w:proofErr w:type="spellEnd"/>
      <w:r w:rsidRPr="00A04E36">
        <w:rPr>
          <w:sz w:val="20"/>
          <w:lang w:val="en-US"/>
        </w:rPr>
        <w:t xml:space="preserve"> are in place, might be a desirable option. From a local perspective, however, such forms of intensification might not be so desirable" (Kuyper and </w:t>
      </w:r>
      <w:proofErr w:type="spellStart"/>
      <w:r w:rsidRPr="00A04E36">
        <w:rPr>
          <w:sz w:val="20"/>
          <w:lang w:val="en-US"/>
        </w:rPr>
        <w:t>Struik</w:t>
      </w:r>
      <w:proofErr w:type="spellEnd"/>
      <w:r w:rsidRPr="00A04E36">
        <w:rPr>
          <w:sz w:val="20"/>
          <w:lang w:val="en-US"/>
        </w:rPr>
        <w:t xml:space="preserve"> 2014, p. 77) </w:t>
      </w:r>
    </w:p>
    <w:p w14:paraId="65DF9BCC" w14:textId="77777777" w:rsidR="00DB3E8F" w:rsidRPr="00A04E36" w:rsidRDefault="001514FB">
      <w:pPr>
        <w:spacing w:before="240" w:after="120" w:line="276" w:lineRule="auto"/>
        <w:rPr>
          <w:lang w:val="en-US"/>
        </w:rPr>
      </w:pPr>
      <w:r w:rsidRPr="00A04E36">
        <w:rPr>
          <w:b/>
          <w:color w:val="1B416F"/>
          <w:sz w:val="20"/>
          <w:lang w:val="en-US"/>
        </w:rPr>
        <w:t>3.7 Surplus production</w:t>
      </w:r>
    </w:p>
    <w:p w14:paraId="4E68CAC2" w14:textId="77777777" w:rsidR="00DB3E8F" w:rsidRPr="00A04E36" w:rsidRDefault="001514FB">
      <w:pPr>
        <w:ind w:left="120"/>
        <w:rPr>
          <w:lang w:val="en-US"/>
        </w:rPr>
      </w:pPr>
      <w:r w:rsidRPr="00A04E36">
        <w:rPr>
          <w:sz w:val="20"/>
          <w:lang w:val="en-US"/>
        </w:rPr>
        <w:t xml:space="preserve">This code is used when surplus production of agricultural produce is addressed for the choice of reference units. </w:t>
      </w:r>
    </w:p>
    <w:p w14:paraId="253752AA" w14:textId="77777777" w:rsidR="00DB3E8F" w:rsidRPr="00A04E36" w:rsidRDefault="001514FB">
      <w:pPr>
        <w:ind w:left="120"/>
        <w:rPr>
          <w:lang w:val="en-US"/>
        </w:rPr>
      </w:pPr>
      <w:r w:rsidRPr="00A04E36">
        <w:rPr>
          <w:sz w:val="20"/>
          <w:lang w:val="en-US"/>
        </w:rPr>
        <w:lastRenderedPageBreak/>
        <w:t>Example: "Linking the environmental effects of agricultural production to farmed area may give a misleading picture. Impact per unit output might be the more appropriate scale to evaluate the environmental effects of agricultural production. In that case, organic farming — due to lower yields — may under-perform conventional farming. However, given the sustained surplus production in the EU, this argument seems of minor relevance, especially when the issue of keeping marginal land in production is gaining importance in the EU." (</w:t>
      </w:r>
      <w:proofErr w:type="spellStart"/>
      <w:r w:rsidRPr="00A04E36">
        <w:rPr>
          <w:sz w:val="20"/>
          <w:lang w:val="en-US"/>
        </w:rPr>
        <w:t>Dabbert</w:t>
      </w:r>
      <w:proofErr w:type="spellEnd"/>
      <w:r w:rsidRPr="00A04E36">
        <w:rPr>
          <w:sz w:val="20"/>
          <w:lang w:val="en-US"/>
        </w:rPr>
        <w:t xml:space="preserve"> 2003, p. 58)</w:t>
      </w:r>
    </w:p>
    <w:p w14:paraId="566B0398" w14:textId="77777777" w:rsidR="00DB3E8F" w:rsidRPr="00A04E36" w:rsidRDefault="001514FB">
      <w:pPr>
        <w:spacing w:before="240" w:after="120" w:line="276" w:lineRule="auto"/>
        <w:rPr>
          <w:lang w:val="en-US"/>
        </w:rPr>
      </w:pPr>
      <w:r w:rsidRPr="00A04E36">
        <w:rPr>
          <w:b/>
          <w:color w:val="1B416F"/>
          <w:sz w:val="22"/>
          <w:lang w:val="en-US"/>
        </w:rPr>
        <w:t>4 Reference units</w:t>
      </w:r>
    </w:p>
    <w:p w14:paraId="6275D521" w14:textId="77777777" w:rsidR="00DB3E8F" w:rsidRPr="00A04E36" w:rsidRDefault="00DB3E8F">
      <w:pPr>
        <w:spacing w:line="264" w:lineRule="auto"/>
        <w:rPr>
          <w:lang w:val="en-US"/>
        </w:rPr>
      </w:pPr>
    </w:p>
    <w:p w14:paraId="5D7E36F1" w14:textId="77777777" w:rsidR="00DB3E8F" w:rsidRPr="00A04E36" w:rsidRDefault="001514FB">
      <w:pPr>
        <w:ind w:left="120"/>
        <w:rPr>
          <w:lang w:val="en-US"/>
        </w:rPr>
      </w:pPr>
      <w:r w:rsidRPr="00A04E36">
        <w:rPr>
          <w:sz w:val="20"/>
          <w:lang w:val="en-US"/>
        </w:rPr>
        <w:t xml:space="preserve">Only the subcodes are used, which particularly include aspects of reference units related to assessments of environmental performance of agriculture (e.g., comparisons, </w:t>
      </w:r>
      <w:proofErr w:type="gramStart"/>
      <w:r w:rsidRPr="00A04E36">
        <w:rPr>
          <w:sz w:val="20"/>
          <w:lang w:val="en-US"/>
        </w:rPr>
        <w:t>proposals</w:t>
      </w:r>
      <w:proofErr w:type="gramEnd"/>
      <w:r w:rsidRPr="00A04E36">
        <w:rPr>
          <w:sz w:val="20"/>
          <w:lang w:val="en-US"/>
        </w:rPr>
        <w:t xml:space="preserve"> and justifications for a choice) and the related LCA method.</w:t>
      </w:r>
    </w:p>
    <w:p w14:paraId="4E0EA13A" w14:textId="77777777" w:rsidR="00DB3E8F" w:rsidRPr="00A04E36" w:rsidRDefault="001514FB">
      <w:pPr>
        <w:spacing w:before="240" w:after="120" w:line="276" w:lineRule="auto"/>
        <w:rPr>
          <w:lang w:val="en-US"/>
        </w:rPr>
      </w:pPr>
      <w:r w:rsidRPr="00A04E36">
        <w:rPr>
          <w:b/>
          <w:color w:val="1B416F"/>
          <w:sz w:val="20"/>
          <w:lang w:val="en-US"/>
        </w:rPr>
        <w:t>4.1 Area unit</w:t>
      </w:r>
    </w:p>
    <w:p w14:paraId="224C1A92" w14:textId="77777777" w:rsidR="00DB3E8F" w:rsidRPr="00A04E36" w:rsidRDefault="001514FB">
      <w:pPr>
        <w:ind w:left="120"/>
        <w:rPr>
          <w:lang w:val="en-US"/>
        </w:rPr>
      </w:pPr>
      <w:r w:rsidRPr="00A04E36">
        <w:rPr>
          <w:sz w:val="20"/>
          <w:lang w:val="en-US"/>
        </w:rPr>
        <w:t>This code is used when environmental impact</w:t>
      </w:r>
      <w:r w:rsidR="00CC26A5">
        <w:rPr>
          <w:sz w:val="20"/>
          <w:lang w:val="en-US"/>
        </w:rPr>
        <w:t>s</w:t>
      </w:r>
      <w:r w:rsidRPr="00A04E36">
        <w:rPr>
          <w:sz w:val="20"/>
          <w:lang w:val="en-US"/>
        </w:rPr>
        <w:t xml:space="preserve"> of agriculture are expressed per unit of area.</w:t>
      </w:r>
    </w:p>
    <w:p w14:paraId="5CA4071D" w14:textId="77777777" w:rsidR="00DB3E8F" w:rsidRPr="00A04E36" w:rsidRDefault="001514FB">
      <w:pPr>
        <w:ind w:left="120"/>
        <w:rPr>
          <w:lang w:val="en-US"/>
        </w:rPr>
      </w:pPr>
      <w:r w:rsidRPr="00A04E36">
        <w:rPr>
          <w:sz w:val="20"/>
          <w:lang w:val="en-US"/>
        </w:rPr>
        <w:t>Example: "Comparing organic and conventional farming on a per hectare basis makes sense in the current political environmental of the EU as can be seen from the above discussion." (</w:t>
      </w:r>
      <w:proofErr w:type="spellStart"/>
      <w:r w:rsidRPr="00A04E36">
        <w:rPr>
          <w:sz w:val="20"/>
          <w:lang w:val="en-US"/>
        </w:rPr>
        <w:t>Stolze</w:t>
      </w:r>
      <w:proofErr w:type="spellEnd"/>
      <w:r w:rsidRPr="00A04E36">
        <w:rPr>
          <w:sz w:val="20"/>
          <w:lang w:val="en-US"/>
        </w:rPr>
        <w:t xml:space="preserve"> et al. 2000, p. 96) </w:t>
      </w:r>
    </w:p>
    <w:p w14:paraId="1BB1C698" w14:textId="77777777" w:rsidR="00DB3E8F" w:rsidRPr="00A04E36" w:rsidRDefault="001514FB">
      <w:pPr>
        <w:ind w:left="120"/>
        <w:rPr>
          <w:lang w:val="en-US"/>
        </w:rPr>
      </w:pPr>
      <w:r w:rsidRPr="00A04E36">
        <w:rPr>
          <w:sz w:val="20"/>
          <w:lang w:val="en-US"/>
        </w:rPr>
        <w:t>Further, the code is used when implications of expressing environmental impacts per area unit are addressed, e.g., (dis-)advantages, limitations or when conclusions on the environmental performance based on the area unit are addressed.</w:t>
      </w:r>
    </w:p>
    <w:p w14:paraId="0E1C6DA5" w14:textId="77777777" w:rsidR="00DB3E8F" w:rsidRPr="00A04E36" w:rsidRDefault="001514FB">
      <w:pPr>
        <w:ind w:left="120"/>
        <w:rPr>
          <w:lang w:val="en-US"/>
        </w:rPr>
      </w:pPr>
      <w:r w:rsidRPr="00A04E36">
        <w:rPr>
          <w:sz w:val="20"/>
          <w:lang w:val="en-US"/>
        </w:rPr>
        <w:t>Example: "</w:t>
      </w:r>
      <w:proofErr w:type="spellStart"/>
      <w:r w:rsidRPr="00A04E36">
        <w:rPr>
          <w:sz w:val="20"/>
          <w:lang w:val="en-US"/>
        </w:rPr>
        <w:t>Niggli</w:t>
      </w:r>
      <w:proofErr w:type="spellEnd"/>
      <w:r w:rsidRPr="00A04E36">
        <w:rPr>
          <w:sz w:val="20"/>
          <w:lang w:val="en-US"/>
        </w:rPr>
        <w:t xml:space="preserve"> et al. (2009) regarded C sequestration as the single most important measure for low GHG organic agriculture. They argued that in the context of climate change and livestock production, a per area calculation of GHG emissions would be more appropriate than a per product quantity for farming system comparisons." (</w:t>
      </w:r>
      <w:proofErr w:type="spellStart"/>
      <w:r w:rsidRPr="00A04E36">
        <w:rPr>
          <w:sz w:val="20"/>
          <w:lang w:val="en-US"/>
        </w:rPr>
        <w:t>Leifeld</w:t>
      </w:r>
      <w:proofErr w:type="spellEnd"/>
      <w:r w:rsidRPr="00A04E36">
        <w:rPr>
          <w:sz w:val="20"/>
          <w:lang w:val="en-US"/>
        </w:rPr>
        <w:t xml:space="preserve"> and Fuhrer 2010, p. 597) </w:t>
      </w:r>
    </w:p>
    <w:p w14:paraId="73A6FDCC" w14:textId="77777777" w:rsidR="00DB3E8F" w:rsidRPr="00A04E36" w:rsidRDefault="001514FB">
      <w:pPr>
        <w:spacing w:before="240" w:after="120" w:line="276" w:lineRule="auto"/>
        <w:rPr>
          <w:lang w:val="en-US"/>
        </w:rPr>
      </w:pPr>
      <w:r w:rsidRPr="00A04E36">
        <w:rPr>
          <w:b/>
          <w:color w:val="1B416F"/>
          <w:sz w:val="20"/>
          <w:lang w:val="en-US"/>
        </w:rPr>
        <w:t>4.2 RU comparisons and trade-offs</w:t>
      </w:r>
    </w:p>
    <w:p w14:paraId="6863776A" w14:textId="77777777" w:rsidR="00DB3E8F" w:rsidRPr="00A04E36" w:rsidRDefault="001514FB">
      <w:pPr>
        <w:ind w:left="120"/>
        <w:rPr>
          <w:lang w:val="en-US"/>
        </w:rPr>
      </w:pPr>
      <w:r w:rsidRPr="00A04E36">
        <w:rPr>
          <w:sz w:val="20"/>
          <w:lang w:val="en-US"/>
        </w:rPr>
        <w:t xml:space="preserve">This code is used when the use or the outcome of expressing environmental impacts per different reference units is </w:t>
      </w:r>
      <w:proofErr w:type="gramStart"/>
      <w:r w:rsidRPr="00A04E36">
        <w:rPr>
          <w:sz w:val="20"/>
          <w:lang w:val="en-US"/>
        </w:rPr>
        <w:t>contrasted;</w:t>
      </w:r>
      <w:proofErr w:type="gramEnd"/>
      <w:r w:rsidRPr="00A04E36">
        <w:rPr>
          <w:sz w:val="20"/>
          <w:lang w:val="en-US"/>
        </w:rPr>
        <w:t xml:space="preserve"> with or without further interpretation.  </w:t>
      </w:r>
    </w:p>
    <w:p w14:paraId="4AE90489" w14:textId="77777777" w:rsidR="00DB3E8F" w:rsidRPr="00A04E36" w:rsidRDefault="001514FB">
      <w:pPr>
        <w:ind w:left="120"/>
        <w:rPr>
          <w:lang w:val="en-US"/>
        </w:rPr>
      </w:pPr>
      <w:r w:rsidRPr="00A04E36">
        <w:rPr>
          <w:sz w:val="20"/>
          <w:lang w:val="en-US"/>
        </w:rPr>
        <w:t xml:space="preserve">Example: "The positive performance of organic agriculture when measured against a range of environmental indicators has been widely reported. However, organic systems produce lower yields and thus require larger areas to produce the same output as conventional production systems. In consequence, environmental benefits of organic agriculture are less pronounced or even absent if measured per unit of product than per unit of area." (Müller et al. 2017, p. 2) </w:t>
      </w:r>
    </w:p>
    <w:p w14:paraId="685FCC3E" w14:textId="77777777" w:rsidR="00DB3E8F" w:rsidRPr="00A04E36" w:rsidRDefault="001514FB">
      <w:pPr>
        <w:ind w:left="120"/>
        <w:rPr>
          <w:lang w:val="en-US"/>
        </w:rPr>
      </w:pPr>
      <w:r w:rsidRPr="00A04E36">
        <w:rPr>
          <w:sz w:val="20"/>
          <w:lang w:val="en-US"/>
        </w:rPr>
        <w:t>Further, the code is used when trade-offs in the use of different reference units and potentially conflicting conclusions are ex- or implicitly addressed.</w:t>
      </w:r>
    </w:p>
    <w:p w14:paraId="3E2B4383" w14:textId="77777777" w:rsidR="00DB3E8F" w:rsidRPr="00A04E36" w:rsidRDefault="001514FB">
      <w:pPr>
        <w:ind w:left="120"/>
        <w:rPr>
          <w:lang w:val="en-US"/>
        </w:rPr>
      </w:pPr>
      <w:r w:rsidRPr="00A04E36">
        <w:rPr>
          <w:sz w:val="20"/>
          <w:lang w:val="en-US"/>
        </w:rPr>
        <w:t xml:space="preserve">Examples: "In the absence of further interpretation, the comparison of organic and conventional farming by means of different </w:t>
      </w:r>
      <w:r w:rsidR="00665EA2">
        <w:rPr>
          <w:sz w:val="20"/>
          <w:lang w:val="en-US"/>
        </w:rPr>
        <w:t>scientific</w:t>
      </w:r>
      <w:r w:rsidRPr="00A04E36">
        <w:rPr>
          <w:sz w:val="20"/>
          <w:lang w:val="en-US"/>
        </w:rPr>
        <w:t xml:space="preserve"> indicators does not present an immediate contribution to the agri-environmental political assessment of organic farming." (</w:t>
      </w:r>
      <w:proofErr w:type="spellStart"/>
      <w:r w:rsidRPr="00A04E36">
        <w:rPr>
          <w:sz w:val="20"/>
          <w:lang w:val="en-US"/>
        </w:rPr>
        <w:t>Dabbert</w:t>
      </w:r>
      <w:proofErr w:type="spellEnd"/>
      <w:r w:rsidRPr="00A04E36">
        <w:rPr>
          <w:sz w:val="20"/>
          <w:lang w:val="en-US"/>
        </w:rPr>
        <w:t xml:space="preserve"> 2003, p. 61); "In short, while there are unquestionable environmental advantages when food is grown organically, many comparative studies do not support blanket assumptions of organic agriculture's off-site, environmental superiority. Tradeoffs in environmental metrics and indicators, it seems are unavoidable." (Tal 2018, p. 7) </w:t>
      </w:r>
    </w:p>
    <w:p w14:paraId="1CC9BC07" w14:textId="77777777" w:rsidR="00DB3E8F" w:rsidRPr="00A04E36" w:rsidRDefault="00DB3E8F">
      <w:pPr>
        <w:ind w:left="120"/>
        <w:rPr>
          <w:lang w:val="en-US"/>
        </w:rPr>
      </w:pPr>
    </w:p>
    <w:p w14:paraId="023F1E4E" w14:textId="77777777" w:rsidR="00DB3E8F" w:rsidRPr="00A04E36" w:rsidRDefault="001514FB">
      <w:pPr>
        <w:spacing w:before="240" w:after="120" w:line="276" w:lineRule="auto"/>
        <w:rPr>
          <w:lang w:val="en-US"/>
        </w:rPr>
      </w:pPr>
      <w:r w:rsidRPr="00A04E36">
        <w:rPr>
          <w:b/>
          <w:color w:val="1B416F"/>
          <w:sz w:val="20"/>
          <w:lang w:val="en-US"/>
        </w:rPr>
        <w:t>4.3 Justification</w:t>
      </w:r>
    </w:p>
    <w:p w14:paraId="4A7A4DEF" w14:textId="77777777" w:rsidR="00DB3E8F" w:rsidRPr="00A04E36" w:rsidRDefault="001514FB">
      <w:pPr>
        <w:ind w:left="120"/>
        <w:rPr>
          <w:lang w:val="en-US"/>
        </w:rPr>
      </w:pPr>
      <w:r w:rsidRPr="00A04E36">
        <w:rPr>
          <w:sz w:val="20"/>
          <w:lang w:val="en-US"/>
        </w:rPr>
        <w:t xml:space="preserve">This code is used when a justification for the choice of a reference unit is given. </w:t>
      </w:r>
    </w:p>
    <w:p w14:paraId="510C9B1F" w14:textId="77777777" w:rsidR="00DB3E8F" w:rsidRPr="00A04E36" w:rsidRDefault="001514FB">
      <w:pPr>
        <w:ind w:left="120"/>
        <w:rPr>
          <w:lang w:val="en-US"/>
        </w:rPr>
      </w:pPr>
      <w:r w:rsidRPr="00A04E36">
        <w:rPr>
          <w:sz w:val="20"/>
          <w:lang w:val="en-US"/>
        </w:rPr>
        <w:t>Example: "When performances and environmental impacts are expressed per unit area, policy-makers can account for differences in land use efficiency" (Meng et al. 2017, p. 51)</w:t>
      </w:r>
    </w:p>
    <w:p w14:paraId="6BA7E82C" w14:textId="77777777" w:rsidR="00DB3E8F" w:rsidRPr="00A04E36" w:rsidRDefault="001514FB">
      <w:pPr>
        <w:ind w:left="120"/>
        <w:rPr>
          <w:lang w:val="en-US"/>
        </w:rPr>
      </w:pPr>
      <w:r w:rsidRPr="00A04E36">
        <w:rPr>
          <w:sz w:val="20"/>
          <w:lang w:val="en-US"/>
        </w:rPr>
        <w:t xml:space="preserve">Further, the code is used when the importance of justifications for the choice of </w:t>
      </w:r>
      <w:r w:rsidR="00665EA2">
        <w:rPr>
          <w:sz w:val="20"/>
          <w:lang w:val="en-US"/>
        </w:rPr>
        <w:t>reference</w:t>
      </w:r>
      <w:r w:rsidRPr="00A04E36">
        <w:rPr>
          <w:sz w:val="20"/>
          <w:lang w:val="en-US"/>
        </w:rPr>
        <w:t xml:space="preserve"> units or the way of assessing environmental performance in agriculture in general is addressed:  "In the end, any </w:t>
      </w:r>
      <w:r w:rsidRPr="00A04E36">
        <w:rPr>
          <w:sz w:val="20"/>
          <w:lang w:val="en-US"/>
        </w:rPr>
        <w:lastRenderedPageBreak/>
        <w:t xml:space="preserve">choice of which impacts from livestock systems are more important to address </w:t>
      </w:r>
      <w:proofErr w:type="gramStart"/>
      <w:r w:rsidRPr="00A04E36">
        <w:rPr>
          <w:sz w:val="20"/>
          <w:lang w:val="en-US"/>
        </w:rPr>
        <w:t>in a given</w:t>
      </w:r>
      <w:proofErr w:type="gramEnd"/>
      <w:r w:rsidRPr="00A04E36">
        <w:rPr>
          <w:sz w:val="20"/>
          <w:lang w:val="en-US"/>
        </w:rPr>
        <w:t xml:space="preserve"> context will be political decisions, depending on a local or regional/national context and the discourses in society. Researchers need to justify explicitly their choices of objectives and indicators in relation to societal goals such as reflected in the environmental assessments from the European Environmental Agency" (</w:t>
      </w:r>
      <w:proofErr w:type="spellStart"/>
      <w:r w:rsidRPr="00A04E36">
        <w:rPr>
          <w:sz w:val="20"/>
          <w:lang w:val="en-US"/>
        </w:rPr>
        <w:t>Halberg</w:t>
      </w:r>
      <w:proofErr w:type="spellEnd"/>
      <w:r w:rsidRPr="00A04E36">
        <w:rPr>
          <w:sz w:val="20"/>
          <w:lang w:val="en-US"/>
        </w:rPr>
        <w:t xml:space="preserve"> et al. 2005, p. 46) </w:t>
      </w:r>
    </w:p>
    <w:p w14:paraId="2382E01D" w14:textId="77777777" w:rsidR="00DB3E8F" w:rsidRPr="00A04E36" w:rsidRDefault="001514FB">
      <w:pPr>
        <w:spacing w:before="240" w:after="120" w:line="276" w:lineRule="auto"/>
        <w:rPr>
          <w:lang w:val="en-US"/>
        </w:rPr>
      </w:pPr>
      <w:r w:rsidRPr="00A04E36">
        <w:rPr>
          <w:b/>
          <w:color w:val="1B416F"/>
          <w:sz w:val="20"/>
          <w:lang w:val="en-US"/>
        </w:rPr>
        <w:t xml:space="preserve">4.4 LCA </w:t>
      </w:r>
    </w:p>
    <w:p w14:paraId="6EDC8363" w14:textId="77777777" w:rsidR="00DB3E8F" w:rsidRPr="00A04E36" w:rsidRDefault="001514FB">
      <w:pPr>
        <w:ind w:left="120"/>
        <w:rPr>
          <w:lang w:val="en-US"/>
        </w:rPr>
      </w:pPr>
      <w:r w:rsidRPr="00A04E36">
        <w:rPr>
          <w:sz w:val="20"/>
          <w:lang w:val="en-US"/>
        </w:rPr>
        <w:t xml:space="preserve">This code is used when the method of life cycle assessment is addressed in general for evaluating or comparing the environmental </w:t>
      </w:r>
      <w:r w:rsidR="008427D7">
        <w:rPr>
          <w:sz w:val="20"/>
          <w:lang w:val="en-US"/>
        </w:rPr>
        <w:t>performance</w:t>
      </w:r>
      <w:r w:rsidRPr="00A04E36">
        <w:rPr>
          <w:sz w:val="20"/>
          <w:lang w:val="en-US"/>
        </w:rPr>
        <w:t xml:space="preserve"> of agricultural systems. </w:t>
      </w:r>
    </w:p>
    <w:p w14:paraId="1CA9586A" w14:textId="77777777" w:rsidR="00DB3E8F" w:rsidRPr="00D043C1" w:rsidRDefault="001514FB">
      <w:pPr>
        <w:ind w:left="120"/>
        <w:rPr>
          <w:lang w:val="en-US"/>
        </w:rPr>
      </w:pPr>
      <w:r w:rsidRPr="00A04E36">
        <w:rPr>
          <w:sz w:val="20"/>
          <w:lang w:val="en-US"/>
        </w:rPr>
        <w:t xml:space="preserve">Example: "Life cycle assessment (LCA) is increasingly used to assess the ecological sustainability of food products and is seen as a useful tool to evaluate environmental impacts of food products and production systems [...] LCA is the most comprehensive method available and useful for avoiding problem-shifting e.g., from one phase of the life cycle to another because it analyzes potential environmental impacts throughout a product's life cycle [...]" </w:t>
      </w:r>
      <w:r w:rsidRPr="00D043C1">
        <w:rPr>
          <w:sz w:val="20"/>
          <w:lang w:val="en-US"/>
        </w:rPr>
        <w:t>(Meier et al. 2015, p. 194)</w:t>
      </w:r>
    </w:p>
    <w:p w14:paraId="27B1A045" w14:textId="77777777" w:rsidR="00DB3E8F" w:rsidRPr="00A04E36" w:rsidRDefault="001514FB">
      <w:pPr>
        <w:ind w:left="120"/>
        <w:rPr>
          <w:lang w:val="en-US"/>
        </w:rPr>
      </w:pPr>
      <w:r w:rsidRPr="00A04E36">
        <w:rPr>
          <w:sz w:val="20"/>
          <w:lang w:val="en-US"/>
        </w:rPr>
        <w:t xml:space="preserve">The subcodes are used for more detailed aspects of LCA studies. </w:t>
      </w:r>
    </w:p>
    <w:p w14:paraId="645E2EA9" w14:textId="77777777" w:rsidR="00DB3E8F" w:rsidRPr="00A04E36" w:rsidRDefault="001514FB">
      <w:pPr>
        <w:spacing w:before="240" w:after="120" w:line="276" w:lineRule="auto"/>
        <w:rPr>
          <w:lang w:val="en-US"/>
        </w:rPr>
      </w:pPr>
      <w:r w:rsidRPr="00A04E36">
        <w:rPr>
          <w:b/>
          <w:color w:val="1B416F"/>
          <w:sz w:val="20"/>
          <w:lang w:val="en-US"/>
        </w:rPr>
        <w:t>4.4.1 FU</w:t>
      </w:r>
    </w:p>
    <w:p w14:paraId="0C31010F" w14:textId="77777777" w:rsidR="00DB3E8F" w:rsidRPr="00A04E36" w:rsidRDefault="001514FB">
      <w:pPr>
        <w:ind w:left="120"/>
        <w:rPr>
          <w:lang w:val="en-US"/>
        </w:rPr>
      </w:pPr>
      <w:r w:rsidRPr="00A04E36">
        <w:rPr>
          <w:sz w:val="20"/>
          <w:lang w:val="en-US"/>
        </w:rPr>
        <w:t xml:space="preserve">This code is used when the role or the choice of different functional units within LCA studies are addressed. </w:t>
      </w:r>
    </w:p>
    <w:p w14:paraId="4F0252FF" w14:textId="77777777" w:rsidR="00DB3E8F" w:rsidRPr="00A04E36" w:rsidRDefault="001514FB">
      <w:pPr>
        <w:ind w:left="120"/>
        <w:rPr>
          <w:lang w:val="en-US"/>
        </w:rPr>
      </w:pPr>
      <w:r w:rsidRPr="00A04E36">
        <w:rPr>
          <w:sz w:val="20"/>
          <w:lang w:val="en-US"/>
        </w:rPr>
        <w:t>Example: "Indeed, many authors assess environmental impacts both per product unit (for example, per kilogram) and per area unit (for example, per hectare) [...] However, for policymakers and farm managers to use LCA in agricultural decision making [...] further scrutiny is necessary for [...] both indicators, environmental impacts per product unit and those per area unit, are asymmetric." (Hayashi 2013, pp. 331-332)</w:t>
      </w:r>
    </w:p>
    <w:p w14:paraId="2736E378" w14:textId="77777777" w:rsidR="00DB3E8F" w:rsidRPr="00A04E36" w:rsidRDefault="001514FB">
      <w:pPr>
        <w:spacing w:before="240" w:after="120" w:line="276" w:lineRule="auto"/>
        <w:rPr>
          <w:lang w:val="en-US"/>
        </w:rPr>
      </w:pPr>
      <w:r w:rsidRPr="00A04E36">
        <w:rPr>
          <w:b/>
          <w:color w:val="1B416F"/>
          <w:sz w:val="20"/>
          <w:lang w:val="en-US"/>
        </w:rPr>
        <w:t>4.4.2 Limitations</w:t>
      </w:r>
    </w:p>
    <w:p w14:paraId="7FC13C78" w14:textId="77777777" w:rsidR="00DB3E8F" w:rsidRPr="00A04E36" w:rsidRDefault="001514FB">
      <w:pPr>
        <w:ind w:left="120"/>
        <w:rPr>
          <w:lang w:val="en-US"/>
        </w:rPr>
      </w:pPr>
      <w:r w:rsidRPr="00A04E36">
        <w:rPr>
          <w:sz w:val="20"/>
          <w:lang w:val="en-US"/>
        </w:rPr>
        <w:t xml:space="preserve">This code is used when limitations of the LCA method regarding the assessment of environmental impacts of agriculture are addressed. </w:t>
      </w:r>
    </w:p>
    <w:p w14:paraId="3339CB8B" w14:textId="77777777" w:rsidR="00DB3E8F" w:rsidRPr="00A04E36" w:rsidRDefault="001514FB">
      <w:pPr>
        <w:ind w:left="120"/>
        <w:rPr>
          <w:lang w:val="en-US"/>
        </w:rPr>
      </w:pPr>
      <w:r w:rsidRPr="00A04E36">
        <w:rPr>
          <w:sz w:val="20"/>
          <w:lang w:val="en-US"/>
        </w:rPr>
        <w:t xml:space="preserve">Example: "However, from the 34 reviewed LCA studies, which compared products from organic and conventional farming systems, it is not yet possible to draw a conclusive picture on the general environmental performance of the different farming systems. An important reason for this is that comparative LCAs on agricultural products from different farming systems often do not adequately differentiate the specific characteristics of organic and conventional farming on the inventory level." (Meier et al. 2015, p. 206) </w:t>
      </w:r>
    </w:p>
    <w:p w14:paraId="4B426864" w14:textId="77777777" w:rsidR="00DB3E8F" w:rsidRPr="00A04E36" w:rsidRDefault="001514FB">
      <w:pPr>
        <w:spacing w:before="240" w:after="120" w:line="276" w:lineRule="auto"/>
        <w:rPr>
          <w:lang w:val="en-US"/>
        </w:rPr>
      </w:pPr>
      <w:r w:rsidRPr="00A04E36">
        <w:rPr>
          <w:b/>
          <w:color w:val="1B416F"/>
          <w:sz w:val="20"/>
          <w:lang w:val="en-US"/>
        </w:rPr>
        <w:t>4.5 Product unit</w:t>
      </w:r>
    </w:p>
    <w:p w14:paraId="4DAB9673" w14:textId="77777777" w:rsidR="00DB3E8F" w:rsidRPr="00A04E36" w:rsidRDefault="001514FB">
      <w:pPr>
        <w:ind w:left="120"/>
        <w:rPr>
          <w:lang w:val="en-US"/>
        </w:rPr>
      </w:pPr>
      <w:r w:rsidRPr="00A04E36">
        <w:rPr>
          <w:sz w:val="20"/>
          <w:lang w:val="en-US"/>
        </w:rPr>
        <w:t xml:space="preserve">This code is used when environmental impact of agriculture </w:t>
      </w:r>
      <w:proofErr w:type="gramStart"/>
      <w:r w:rsidRPr="00A04E36">
        <w:rPr>
          <w:sz w:val="20"/>
          <w:lang w:val="en-US"/>
        </w:rPr>
        <w:t>are</w:t>
      </w:r>
      <w:proofErr w:type="gramEnd"/>
      <w:r w:rsidRPr="00A04E36">
        <w:rPr>
          <w:sz w:val="20"/>
          <w:lang w:val="en-US"/>
        </w:rPr>
        <w:t xml:space="preserve"> expressed per unit of product.</w:t>
      </w:r>
    </w:p>
    <w:p w14:paraId="4AB7969D" w14:textId="77777777" w:rsidR="00DB3E8F" w:rsidRPr="00A04E36" w:rsidRDefault="001514FB">
      <w:pPr>
        <w:ind w:left="120"/>
        <w:rPr>
          <w:lang w:val="en-US"/>
        </w:rPr>
      </w:pPr>
      <w:r w:rsidRPr="00A04E36">
        <w:rPr>
          <w:sz w:val="20"/>
          <w:lang w:val="en-US"/>
        </w:rPr>
        <w:t>Example: "Significantly lower yields in the organic systems means far greater N leaching from the organic than conventional systems if expressed per unit of product." (</w:t>
      </w:r>
      <w:proofErr w:type="spellStart"/>
      <w:r w:rsidRPr="00A04E36">
        <w:rPr>
          <w:sz w:val="20"/>
          <w:lang w:val="en-US"/>
        </w:rPr>
        <w:t>Kirchmann</w:t>
      </w:r>
      <w:proofErr w:type="spellEnd"/>
      <w:r w:rsidRPr="00A04E36">
        <w:rPr>
          <w:sz w:val="20"/>
          <w:lang w:val="en-US"/>
        </w:rPr>
        <w:t xml:space="preserve"> et al. 2007, p. 971) </w:t>
      </w:r>
    </w:p>
    <w:p w14:paraId="0019E0E7" w14:textId="77777777" w:rsidR="00DB3E8F" w:rsidRPr="00A04E36" w:rsidRDefault="001514FB">
      <w:pPr>
        <w:ind w:left="120"/>
        <w:rPr>
          <w:lang w:val="en-US"/>
        </w:rPr>
      </w:pPr>
      <w:r w:rsidRPr="00A04E36">
        <w:rPr>
          <w:sz w:val="20"/>
          <w:lang w:val="en-US"/>
        </w:rPr>
        <w:t>Further, the code is used when implications of expressing environmental impacts per output unit are addressed, e.g., (dis-)advantages, limitations or when conclusions on the environmental performance based on the output unit are addressed.</w:t>
      </w:r>
    </w:p>
    <w:p w14:paraId="7BD5A58D" w14:textId="77777777" w:rsidR="00DB3E8F" w:rsidRPr="00A04E36" w:rsidRDefault="001514FB" w:rsidP="00A04E36">
      <w:pPr>
        <w:ind w:left="120"/>
        <w:rPr>
          <w:lang w:val="en-US"/>
        </w:rPr>
      </w:pPr>
      <w:r w:rsidRPr="00A04E36">
        <w:rPr>
          <w:sz w:val="20"/>
          <w:lang w:val="en-US"/>
        </w:rPr>
        <w:t>Example: "Organic yields are globally on average 25% lower than conventional yields according to a recent meta-analysis [...], although this varies with crop types and species and depends on the comparability of farming systems. Hence, it is questionable whether the environmental performance of organic farming is still better if related to the unit of output per area." (Gabriel et al. 2013, p. 356)</w:t>
      </w:r>
    </w:p>
    <w:p w14:paraId="4E3D15CC" w14:textId="77777777" w:rsidR="00DB3E8F" w:rsidRPr="00A04E36" w:rsidRDefault="001514FB">
      <w:pPr>
        <w:ind w:left="120"/>
        <w:rPr>
          <w:lang w:val="en-US"/>
        </w:rPr>
      </w:pPr>
      <w:r w:rsidRPr="00A04E36">
        <w:rPr>
          <w:lang w:val="en-US"/>
        </w:rPr>
        <w:br/>
      </w:r>
    </w:p>
    <w:p w14:paraId="187A193D" w14:textId="77777777" w:rsidR="00E867F0" w:rsidRDefault="00E867F0">
      <w:pPr>
        <w:spacing w:before="240" w:after="120" w:line="276" w:lineRule="auto"/>
        <w:rPr>
          <w:b/>
          <w:color w:val="1B416F"/>
          <w:sz w:val="20"/>
          <w:lang w:val="en-US"/>
        </w:rPr>
      </w:pPr>
    </w:p>
    <w:p w14:paraId="1F2702BE" w14:textId="77777777" w:rsidR="00DB3E8F" w:rsidRPr="00A04E36" w:rsidRDefault="001514FB">
      <w:pPr>
        <w:spacing w:before="240" w:after="120" w:line="276" w:lineRule="auto"/>
        <w:rPr>
          <w:lang w:val="en-US"/>
        </w:rPr>
      </w:pPr>
      <w:r w:rsidRPr="00A04E36">
        <w:rPr>
          <w:b/>
          <w:color w:val="1B416F"/>
          <w:sz w:val="20"/>
          <w:lang w:val="en-US"/>
        </w:rPr>
        <w:lastRenderedPageBreak/>
        <w:t xml:space="preserve">4.6 Proposal for assessing environmental </w:t>
      </w:r>
      <w:proofErr w:type="gramStart"/>
      <w:r w:rsidRPr="00A04E36">
        <w:rPr>
          <w:b/>
          <w:color w:val="1B416F"/>
          <w:sz w:val="20"/>
          <w:lang w:val="en-US"/>
        </w:rPr>
        <w:t>impacts</w:t>
      </w:r>
      <w:proofErr w:type="gramEnd"/>
    </w:p>
    <w:p w14:paraId="36A0F4BD" w14:textId="77777777" w:rsidR="00DB3E8F" w:rsidRPr="00A04E36" w:rsidRDefault="001514FB">
      <w:pPr>
        <w:ind w:left="120"/>
        <w:rPr>
          <w:lang w:val="en-US"/>
        </w:rPr>
      </w:pPr>
      <w:r w:rsidRPr="00A04E36">
        <w:rPr>
          <w:sz w:val="20"/>
          <w:lang w:val="en-US"/>
        </w:rPr>
        <w:t>This code is used when proposals for assessing environmental impacts of agriculture are made or discussed related to reference units.</w:t>
      </w:r>
    </w:p>
    <w:p w14:paraId="57D9B599" w14:textId="77777777" w:rsidR="00DB3E8F" w:rsidRPr="00A04E36" w:rsidRDefault="001514FB">
      <w:pPr>
        <w:ind w:left="120"/>
        <w:rPr>
          <w:lang w:val="en-US"/>
        </w:rPr>
      </w:pPr>
      <w:r w:rsidRPr="00A04E36">
        <w:rPr>
          <w:sz w:val="20"/>
          <w:lang w:val="en-US"/>
        </w:rPr>
        <w:t>Example: "Given the rising demand for food and agricultural products, measuring per unit of output seems more relevant to assess environmental impacts from a global perspective." (</w:t>
      </w:r>
      <w:proofErr w:type="spellStart"/>
      <w:r w:rsidRPr="00A04E36">
        <w:rPr>
          <w:sz w:val="20"/>
          <w:lang w:val="en-US"/>
        </w:rPr>
        <w:t>Meemken</w:t>
      </w:r>
      <w:proofErr w:type="spellEnd"/>
      <w:r w:rsidRPr="00A04E36">
        <w:rPr>
          <w:sz w:val="20"/>
          <w:lang w:val="en-US"/>
        </w:rPr>
        <w:t xml:space="preserve"> and </w:t>
      </w:r>
      <w:proofErr w:type="spellStart"/>
      <w:r w:rsidRPr="00A04E36">
        <w:rPr>
          <w:sz w:val="20"/>
          <w:lang w:val="en-US"/>
        </w:rPr>
        <w:t>Qaim</w:t>
      </w:r>
      <w:proofErr w:type="spellEnd"/>
      <w:r w:rsidRPr="00A04E36">
        <w:rPr>
          <w:sz w:val="20"/>
          <w:lang w:val="en-US"/>
        </w:rPr>
        <w:t xml:space="preserve"> 2018, p. 48) </w:t>
      </w:r>
    </w:p>
    <w:p w14:paraId="56189E99" w14:textId="77777777" w:rsidR="00DB3E8F" w:rsidRPr="00A04E36" w:rsidRDefault="001514FB">
      <w:pPr>
        <w:ind w:left="120"/>
        <w:rPr>
          <w:lang w:val="en-US"/>
        </w:rPr>
      </w:pPr>
      <w:r w:rsidRPr="00A04E36">
        <w:rPr>
          <w:sz w:val="20"/>
          <w:lang w:val="en-US"/>
        </w:rPr>
        <w:t xml:space="preserve">Further, the code is used when proposals for assessing environmental impacts of agriculture are made or discussed in a broader context. </w:t>
      </w:r>
    </w:p>
    <w:p w14:paraId="098942A1" w14:textId="77777777" w:rsidR="00DB3E8F" w:rsidRPr="00A04E36" w:rsidRDefault="001514FB">
      <w:pPr>
        <w:ind w:left="120"/>
        <w:rPr>
          <w:lang w:val="en-US"/>
        </w:rPr>
      </w:pPr>
      <w:r w:rsidRPr="00A04E36">
        <w:rPr>
          <w:sz w:val="20"/>
          <w:lang w:val="en-US"/>
        </w:rPr>
        <w:t>Example: "However, while expressing externalities per unit area can help identify local-scale impacts, it systematically underestimates the overall impact of lower-yield systems that occupy more land for the same level of production. To be robust, assessments of externalities also need to include the off-site effects of management practices, such as crop production for supplementary feeding of livestock, or off-farm grazing for manure inputs to organic systems." (</w:t>
      </w:r>
      <w:proofErr w:type="spellStart"/>
      <w:r w:rsidRPr="00A04E36">
        <w:rPr>
          <w:sz w:val="20"/>
          <w:lang w:val="en-US"/>
        </w:rPr>
        <w:t>Balmford</w:t>
      </w:r>
      <w:proofErr w:type="spellEnd"/>
      <w:r w:rsidRPr="00A04E36">
        <w:rPr>
          <w:sz w:val="20"/>
          <w:lang w:val="en-US"/>
        </w:rPr>
        <w:t xml:space="preserve"> et al. 2018, p. 477) </w:t>
      </w:r>
    </w:p>
    <w:p w14:paraId="71CDD54E" w14:textId="77777777" w:rsidR="00DB3E8F" w:rsidRPr="00A04E36" w:rsidRDefault="001514FB">
      <w:pPr>
        <w:spacing w:before="240" w:after="120" w:line="276" w:lineRule="auto"/>
        <w:rPr>
          <w:lang w:val="en-US"/>
        </w:rPr>
      </w:pPr>
      <w:r w:rsidRPr="00A04E36">
        <w:rPr>
          <w:b/>
          <w:color w:val="1B416F"/>
          <w:sz w:val="22"/>
          <w:lang w:val="en-US"/>
        </w:rPr>
        <w:t>5 Norms and policies</w:t>
      </w:r>
    </w:p>
    <w:p w14:paraId="007D01BC" w14:textId="77777777" w:rsidR="00DB3E8F" w:rsidRPr="00A04E36" w:rsidRDefault="00DB3E8F">
      <w:pPr>
        <w:spacing w:line="264" w:lineRule="auto"/>
        <w:rPr>
          <w:lang w:val="en-US"/>
        </w:rPr>
      </w:pPr>
    </w:p>
    <w:p w14:paraId="56B82817" w14:textId="77777777" w:rsidR="00DB3E8F" w:rsidRPr="00A04E36" w:rsidRDefault="001514FB">
      <w:pPr>
        <w:ind w:left="120"/>
        <w:rPr>
          <w:lang w:val="en-US"/>
        </w:rPr>
      </w:pPr>
      <w:r w:rsidRPr="00A04E36">
        <w:rPr>
          <w:sz w:val="20"/>
          <w:lang w:val="en-US"/>
        </w:rPr>
        <w:t>Only the subcodes are used. These include normative and policy aspects related to the debate, e.g., the concept of public goods, ideological aspects or the concepts sustainability and food security. The following example shows the interconnectedness between the subcodes "Food security", "Sustainability", "LU efficiency" and "Yield gap": "The fast-growing human population gives rise to the crucial question as to whether organic farming could feed the world. The indisputable advantages of organic farming in delivering public goods and services shrink if too much land is needed to produce food. Therefore, the lower yields of organic agriculture are often the main reasons that the sustainability of this farming concept is questioned" (</w:t>
      </w:r>
      <w:proofErr w:type="spellStart"/>
      <w:r w:rsidRPr="00A04E36">
        <w:rPr>
          <w:sz w:val="20"/>
          <w:lang w:val="en-US"/>
        </w:rPr>
        <w:t>Niggli</w:t>
      </w:r>
      <w:proofErr w:type="spellEnd"/>
      <w:r w:rsidRPr="00A04E36">
        <w:rPr>
          <w:sz w:val="20"/>
          <w:lang w:val="en-US"/>
        </w:rPr>
        <w:t xml:space="preserve"> 2015, p. 86).  </w:t>
      </w:r>
    </w:p>
    <w:p w14:paraId="71E6ED4B" w14:textId="77777777" w:rsidR="00DB3E8F" w:rsidRPr="00A04E36" w:rsidRDefault="001514FB">
      <w:pPr>
        <w:spacing w:before="240" w:after="120" w:line="276" w:lineRule="auto"/>
        <w:rPr>
          <w:lang w:val="en-US"/>
        </w:rPr>
      </w:pPr>
      <w:r w:rsidRPr="00A04E36">
        <w:rPr>
          <w:b/>
          <w:color w:val="1B416F"/>
          <w:sz w:val="20"/>
          <w:lang w:val="en-US"/>
        </w:rPr>
        <w:t>5.1 Food security</w:t>
      </w:r>
    </w:p>
    <w:p w14:paraId="432A53FA" w14:textId="77777777" w:rsidR="00DB3E8F" w:rsidRPr="00A04E36" w:rsidRDefault="001514FB">
      <w:pPr>
        <w:ind w:left="120"/>
        <w:rPr>
          <w:lang w:val="en-US"/>
        </w:rPr>
      </w:pPr>
      <w:r w:rsidRPr="00A04E36">
        <w:rPr>
          <w:sz w:val="20"/>
          <w:lang w:val="en-US"/>
        </w:rPr>
        <w:t xml:space="preserve">This code is used when the concept of food security (or the importance of food production for humans in general) is related to the evaluation of agricultural systems in relation to environmental impacts. Example: "A more sustainable production of sufficient food and </w:t>
      </w:r>
      <w:proofErr w:type="spellStart"/>
      <w:r w:rsidRPr="00A04E36">
        <w:rPr>
          <w:sz w:val="20"/>
          <w:lang w:val="en-US"/>
        </w:rPr>
        <w:t>fibres</w:t>
      </w:r>
      <w:proofErr w:type="spellEnd"/>
      <w:r w:rsidRPr="00A04E36">
        <w:rPr>
          <w:sz w:val="20"/>
          <w:lang w:val="en-US"/>
        </w:rPr>
        <w:t xml:space="preserve"> for a growing human population is one of the greatest contemporary challenges and deserves out wholehearted attention. Projections of population growth and awareness that arable land is a limited resource globally indicate that intensification of agricultural production on existing arable land is the way to produce sufficient food" (</w:t>
      </w:r>
      <w:proofErr w:type="spellStart"/>
      <w:r w:rsidRPr="00A04E36">
        <w:rPr>
          <w:sz w:val="20"/>
          <w:lang w:val="en-US"/>
        </w:rPr>
        <w:t>Kirchmann</w:t>
      </w:r>
      <w:proofErr w:type="spellEnd"/>
      <w:r w:rsidRPr="00A04E36">
        <w:rPr>
          <w:sz w:val="20"/>
          <w:lang w:val="en-US"/>
        </w:rPr>
        <w:t xml:space="preserve"> et al. 2016, p. 105) </w:t>
      </w:r>
    </w:p>
    <w:p w14:paraId="49E46FDE" w14:textId="77777777" w:rsidR="00DB3E8F" w:rsidRPr="00A04E36" w:rsidRDefault="001514FB">
      <w:pPr>
        <w:spacing w:before="240" w:after="120" w:line="276" w:lineRule="auto"/>
        <w:rPr>
          <w:lang w:val="en-US"/>
        </w:rPr>
      </w:pPr>
      <w:r w:rsidRPr="00A04E36">
        <w:rPr>
          <w:b/>
          <w:color w:val="1B416F"/>
          <w:sz w:val="20"/>
          <w:lang w:val="en-US"/>
        </w:rPr>
        <w:t>5.2 Ideology</w:t>
      </w:r>
    </w:p>
    <w:p w14:paraId="5BA46D84" w14:textId="77777777" w:rsidR="00DB3E8F" w:rsidRPr="00A04E36" w:rsidRDefault="001514FB">
      <w:pPr>
        <w:ind w:left="120"/>
        <w:rPr>
          <w:lang w:val="en-US"/>
        </w:rPr>
      </w:pPr>
      <w:r w:rsidRPr="00A04E36">
        <w:rPr>
          <w:sz w:val="20"/>
          <w:lang w:val="en-US"/>
        </w:rPr>
        <w:t>This code is used when ideological aspects of the debate are addressed or become visible. Example: "Ideological barriers between supporters and opponents of organic agriculture need to be overcome to pave the way for developing and implementing more sustainable forms of farming" (</w:t>
      </w:r>
      <w:proofErr w:type="spellStart"/>
      <w:r w:rsidRPr="00A04E36">
        <w:rPr>
          <w:sz w:val="20"/>
          <w:lang w:val="en-US"/>
        </w:rPr>
        <w:t>Meemken</w:t>
      </w:r>
      <w:proofErr w:type="spellEnd"/>
      <w:r w:rsidRPr="00A04E36">
        <w:rPr>
          <w:sz w:val="20"/>
          <w:lang w:val="en-US"/>
        </w:rPr>
        <w:t xml:space="preserve"> and </w:t>
      </w:r>
      <w:proofErr w:type="spellStart"/>
      <w:r w:rsidRPr="00A04E36">
        <w:rPr>
          <w:sz w:val="20"/>
          <w:lang w:val="en-US"/>
        </w:rPr>
        <w:t>Qaim</w:t>
      </w:r>
      <w:proofErr w:type="spellEnd"/>
      <w:r w:rsidRPr="00A04E36">
        <w:rPr>
          <w:sz w:val="20"/>
          <w:lang w:val="en-US"/>
        </w:rPr>
        <w:t xml:space="preserve"> 2018, p. 57)</w:t>
      </w:r>
    </w:p>
    <w:p w14:paraId="4E0A40F0" w14:textId="77777777" w:rsidR="00DB3E8F" w:rsidRPr="00A04E36" w:rsidRDefault="001514FB">
      <w:pPr>
        <w:ind w:left="120"/>
        <w:rPr>
          <w:lang w:val="en-US"/>
        </w:rPr>
      </w:pPr>
      <w:r w:rsidRPr="00A04E36">
        <w:rPr>
          <w:sz w:val="20"/>
          <w:lang w:val="en-US"/>
        </w:rPr>
        <w:t>The code could be included into the subcode "Norms an</w:t>
      </w:r>
      <w:r w:rsidR="004B25BF">
        <w:rPr>
          <w:sz w:val="20"/>
          <w:lang w:val="en-US"/>
        </w:rPr>
        <w:t>d</w:t>
      </w:r>
      <w:r w:rsidRPr="00A04E36">
        <w:rPr>
          <w:sz w:val="20"/>
          <w:lang w:val="en-US"/>
        </w:rPr>
        <w:t xml:space="preserve"> values". Yet, the repeated </w:t>
      </w:r>
      <w:proofErr w:type="spellStart"/>
      <w:r w:rsidRPr="00A04E36">
        <w:rPr>
          <w:sz w:val="20"/>
          <w:lang w:val="en-US"/>
        </w:rPr>
        <w:t>occurence</w:t>
      </w:r>
      <w:proofErr w:type="spellEnd"/>
      <w:r w:rsidRPr="00A04E36">
        <w:rPr>
          <w:sz w:val="20"/>
          <w:lang w:val="en-US"/>
        </w:rPr>
        <w:t xml:space="preserve"> of the </w:t>
      </w:r>
      <w:proofErr w:type="gramStart"/>
      <w:r w:rsidRPr="00A04E36">
        <w:rPr>
          <w:sz w:val="20"/>
          <w:lang w:val="en-US"/>
        </w:rPr>
        <w:t>terms</w:t>
      </w:r>
      <w:proofErr w:type="gramEnd"/>
      <w:r w:rsidRPr="00A04E36">
        <w:rPr>
          <w:sz w:val="20"/>
          <w:lang w:val="en-US"/>
        </w:rPr>
        <w:t xml:space="preserve"> "ideology", "ideological barrier" etc. and the associated potential </w:t>
      </w:r>
      <w:proofErr w:type="spellStart"/>
      <w:r w:rsidRPr="00A04E36">
        <w:rPr>
          <w:sz w:val="20"/>
          <w:lang w:val="en-US"/>
        </w:rPr>
        <w:t>constroversy</w:t>
      </w:r>
      <w:proofErr w:type="spellEnd"/>
      <w:r w:rsidRPr="00A04E36">
        <w:rPr>
          <w:sz w:val="20"/>
          <w:lang w:val="en-US"/>
        </w:rPr>
        <w:t xml:space="preserve"> made it appear useful to separately capture them. </w:t>
      </w:r>
    </w:p>
    <w:p w14:paraId="7A6A04CF" w14:textId="77777777" w:rsidR="00DB3E8F" w:rsidRPr="00A04E36" w:rsidRDefault="001514FB">
      <w:pPr>
        <w:spacing w:before="240" w:after="120" w:line="276" w:lineRule="auto"/>
        <w:rPr>
          <w:lang w:val="en-US"/>
        </w:rPr>
      </w:pPr>
      <w:r w:rsidRPr="00A04E36">
        <w:rPr>
          <w:b/>
          <w:color w:val="1B416F"/>
          <w:sz w:val="20"/>
          <w:lang w:val="en-US"/>
        </w:rPr>
        <w:t>5.3 Multifunctionality</w:t>
      </w:r>
    </w:p>
    <w:p w14:paraId="5047804B" w14:textId="77777777" w:rsidR="00DB3E8F" w:rsidRPr="00A04E36" w:rsidRDefault="001514FB">
      <w:pPr>
        <w:ind w:left="120"/>
        <w:rPr>
          <w:lang w:val="en-US"/>
        </w:rPr>
      </w:pPr>
      <w:r w:rsidRPr="00A04E36">
        <w:rPr>
          <w:sz w:val="20"/>
          <w:lang w:val="en-US"/>
        </w:rPr>
        <w:t xml:space="preserve">This code is used when the multifunctionality of agriculture is addressed in relation to environmental assessments. Example: "During the last decades the role of agriculture shifted from its mere production function to a multifunctional role. Multifunctionality acknowledges the fact that agriculture fulfils multiple </w:t>
      </w:r>
      <w:proofErr w:type="gramStart"/>
      <w:r w:rsidRPr="00A04E36">
        <w:rPr>
          <w:sz w:val="20"/>
          <w:lang w:val="en-US"/>
        </w:rPr>
        <w:t>role</w:t>
      </w:r>
      <w:proofErr w:type="gramEnd"/>
      <w:r w:rsidRPr="00A04E36">
        <w:rPr>
          <w:sz w:val="20"/>
          <w:lang w:val="en-US"/>
        </w:rPr>
        <w:t xml:space="preserve"> in society. Apart from producing food and </w:t>
      </w:r>
      <w:proofErr w:type="spellStart"/>
      <w:r w:rsidRPr="00A04E36">
        <w:rPr>
          <w:sz w:val="20"/>
          <w:lang w:val="en-US"/>
        </w:rPr>
        <w:t>fibres</w:t>
      </w:r>
      <w:proofErr w:type="spellEnd"/>
      <w:r w:rsidRPr="00A04E36">
        <w:rPr>
          <w:sz w:val="20"/>
          <w:lang w:val="en-US"/>
        </w:rPr>
        <w:t>, agriculture is carries out for landscape maintenance, conservation of natural resources, and cultural purposes" (</w:t>
      </w:r>
      <w:proofErr w:type="spellStart"/>
      <w:r w:rsidRPr="00A04E36">
        <w:rPr>
          <w:sz w:val="20"/>
          <w:lang w:val="en-US"/>
        </w:rPr>
        <w:t>Schader</w:t>
      </w:r>
      <w:proofErr w:type="spellEnd"/>
      <w:r w:rsidRPr="00A04E36">
        <w:rPr>
          <w:sz w:val="20"/>
          <w:lang w:val="en-US"/>
        </w:rPr>
        <w:t xml:space="preserve"> et al. 2012, p. 199) </w:t>
      </w:r>
    </w:p>
    <w:p w14:paraId="6211AA44" w14:textId="77777777" w:rsidR="00DB3E8F" w:rsidRPr="00A04E36" w:rsidRDefault="001514FB">
      <w:pPr>
        <w:spacing w:before="240" w:after="120" w:line="276" w:lineRule="auto"/>
        <w:rPr>
          <w:lang w:val="en-US"/>
        </w:rPr>
      </w:pPr>
      <w:r w:rsidRPr="00A04E36">
        <w:rPr>
          <w:b/>
          <w:color w:val="1B416F"/>
          <w:sz w:val="20"/>
          <w:lang w:val="en-US"/>
        </w:rPr>
        <w:lastRenderedPageBreak/>
        <w:t>5.4 Norms and values</w:t>
      </w:r>
    </w:p>
    <w:p w14:paraId="5ABDD78E" w14:textId="77777777" w:rsidR="00DB3E8F" w:rsidRPr="00A04E36" w:rsidRDefault="001514FB">
      <w:pPr>
        <w:ind w:left="120"/>
        <w:rPr>
          <w:lang w:val="en-US"/>
        </w:rPr>
      </w:pPr>
      <w:r w:rsidRPr="00A04E36">
        <w:rPr>
          <w:sz w:val="20"/>
          <w:lang w:val="en-US"/>
        </w:rPr>
        <w:t xml:space="preserve">This code is used when normative statements are made or discussed. Example: "We disagree with </w:t>
      </w:r>
      <w:proofErr w:type="spellStart"/>
      <w:r w:rsidRPr="00A04E36">
        <w:rPr>
          <w:sz w:val="20"/>
          <w:lang w:val="en-US"/>
        </w:rPr>
        <w:t>Leifeld</w:t>
      </w:r>
      <w:proofErr w:type="spellEnd"/>
      <w:r w:rsidRPr="00A04E36">
        <w:rPr>
          <w:sz w:val="20"/>
          <w:lang w:val="en-US"/>
        </w:rPr>
        <w:t xml:space="preserve"> fundamentally on the purpose of our agricultural system - our goal should be to produce nutritious, affordable and accessible food in a socially and environmentally sustainable manner and not just 'keeping </w:t>
      </w:r>
      <w:proofErr w:type="spellStart"/>
      <w:r w:rsidRPr="00A04E36">
        <w:rPr>
          <w:sz w:val="20"/>
          <w:lang w:val="en-US"/>
        </w:rPr>
        <w:t>proces</w:t>
      </w:r>
      <w:proofErr w:type="spellEnd"/>
      <w:r w:rsidRPr="00A04E36">
        <w:rPr>
          <w:sz w:val="20"/>
          <w:lang w:val="en-US"/>
        </w:rPr>
        <w:t xml:space="preserve"> low'. So-called low-cost food produced by industrialized, conventional agriculture comes at a great price to our soils, water, biodiversity, atmosphere and worker health" (</w:t>
      </w:r>
      <w:proofErr w:type="spellStart"/>
      <w:r w:rsidRPr="00A04E36">
        <w:rPr>
          <w:sz w:val="20"/>
          <w:lang w:val="en-US"/>
        </w:rPr>
        <w:t>Ponisio</w:t>
      </w:r>
      <w:proofErr w:type="spellEnd"/>
      <w:r w:rsidRPr="00A04E36">
        <w:rPr>
          <w:sz w:val="20"/>
          <w:lang w:val="en-US"/>
        </w:rPr>
        <w:t xml:space="preserve"> and </w:t>
      </w:r>
      <w:proofErr w:type="spellStart"/>
      <w:r w:rsidRPr="00A04E36">
        <w:rPr>
          <w:sz w:val="20"/>
          <w:lang w:val="en-US"/>
        </w:rPr>
        <w:t>Kremen</w:t>
      </w:r>
      <w:proofErr w:type="spellEnd"/>
      <w:r w:rsidRPr="00A04E36">
        <w:rPr>
          <w:sz w:val="20"/>
          <w:lang w:val="en-US"/>
        </w:rPr>
        <w:t xml:space="preserve"> 2016, p. 1)</w:t>
      </w:r>
    </w:p>
    <w:p w14:paraId="40034F28" w14:textId="77777777" w:rsidR="00DB3E8F" w:rsidRPr="00A04E36" w:rsidRDefault="001514FB">
      <w:pPr>
        <w:ind w:left="120"/>
        <w:rPr>
          <w:lang w:val="en-US"/>
        </w:rPr>
      </w:pPr>
      <w:r w:rsidRPr="00A04E36">
        <w:rPr>
          <w:sz w:val="20"/>
          <w:lang w:val="en-US"/>
        </w:rPr>
        <w:t>Further, the code is used when the role of values within the research/debate is addressed. Example: "According to the American philosopher Paul Thompson, this so-called "non-substantive" use of the term "sustainability" may be a good way of bringing people to discuss agricultural systems and practices and realize how their different opinions are founded in different interests and based on different values" (</w:t>
      </w:r>
      <w:proofErr w:type="spellStart"/>
      <w:r w:rsidRPr="00A04E36">
        <w:rPr>
          <w:sz w:val="20"/>
          <w:lang w:val="en-US"/>
        </w:rPr>
        <w:t>Halberg</w:t>
      </w:r>
      <w:proofErr w:type="spellEnd"/>
      <w:r w:rsidRPr="00A04E36">
        <w:rPr>
          <w:sz w:val="20"/>
          <w:lang w:val="en-US"/>
        </w:rPr>
        <w:t xml:space="preserve"> 2012, p. 983) </w:t>
      </w:r>
    </w:p>
    <w:p w14:paraId="5A0092F0" w14:textId="77777777" w:rsidR="00DB3E8F" w:rsidRPr="00A04E36" w:rsidRDefault="001514FB">
      <w:pPr>
        <w:spacing w:before="240" w:after="120" w:line="276" w:lineRule="auto"/>
        <w:rPr>
          <w:lang w:val="en-US"/>
        </w:rPr>
      </w:pPr>
      <w:r w:rsidRPr="00A04E36">
        <w:rPr>
          <w:b/>
          <w:color w:val="1B416F"/>
          <w:sz w:val="20"/>
          <w:lang w:val="en-US"/>
        </w:rPr>
        <w:t>5.5 OA concept</w:t>
      </w:r>
    </w:p>
    <w:p w14:paraId="6311E01F" w14:textId="77777777" w:rsidR="00DB3E8F" w:rsidRPr="00A04E36" w:rsidRDefault="001514FB">
      <w:pPr>
        <w:ind w:left="120"/>
        <w:rPr>
          <w:lang w:val="en-US"/>
        </w:rPr>
      </w:pPr>
      <w:r w:rsidRPr="00A04E36">
        <w:rPr>
          <w:sz w:val="20"/>
          <w:lang w:val="en-US"/>
        </w:rPr>
        <w:t xml:space="preserve">This code is used when organic agriculture is addressed by framing it according to its underlying principles, potential environmental (dis-)advantages or its general perception. </w:t>
      </w:r>
    </w:p>
    <w:p w14:paraId="3FCFE46C" w14:textId="77777777" w:rsidR="00DB3E8F" w:rsidRPr="00A04E36" w:rsidRDefault="001514FB">
      <w:pPr>
        <w:ind w:left="120"/>
        <w:rPr>
          <w:lang w:val="en-US"/>
        </w:rPr>
      </w:pPr>
      <w:r w:rsidRPr="00A04E36">
        <w:rPr>
          <w:sz w:val="20"/>
          <w:lang w:val="en-US"/>
        </w:rPr>
        <w:t xml:space="preserve">Examples: "Organic agriculture is often put forward as a solution to reduce the negative impact of agriculture on the environment" (Boone et al. 2019, p. 2); "Organic systems, on the other hand, rely on the management of on-farm </w:t>
      </w:r>
      <w:proofErr w:type="spellStart"/>
      <w:r w:rsidRPr="00A04E36">
        <w:rPr>
          <w:sz w:val="20"/>
          <w:lang w:val="en-US"/>
        </w:rPr>
        <w:t>resoures</w:t>
      </w:r>
      <w:proofErr w:type="spellEnd"/>
      <w:r w:rsidRPr="00A04E36">
        <w:rPr>
          <w:sz w:val="20"/>
          <w:lang w:val="en-US"/>
        </w:rPr>
        <w:t xml:space="preserve">, embracing a whole-system approach to food production, which consequently results in an approach that is perceived as more sustainable in comparison to modern conventional systems." (Fess and </w:t>
      </w:r>
      <w:proofErr w:type="spellStart"/>
      <w:r w:rsidRPr="00A04E36">
        <w:rPr>
          <w:sz w:val="20"/>
          <w:lang w:val="en-US"/>
        </w:rPr>
        <w:t>Benedito</w:t>
      </w:r>
      <w:proofErr w:type="spellEnd"/>
      <w:r w:rsidRPr="00A04E36">
        <w:rPr>
          <w:sz w:val="20"/>
          <w:lang w:val="en-US"/>
        </w:rPr>
        <w:t xml:space="preserve"> 2018, p. 5)</w:t>
      </w:r>
    </w:p>
    <w:p w14:paraId="257AD0F0" w14:textId="77777777" w:rsidR="00DB3E8F" w:rsidRPr="00A04E36" w:rsidRDefault="001514FB">
      <w:pPr>
        <w:spacing w:before="240" w:after="120" w:line="276" w:lineRule="auto"/>
        <w:rPr>
          <w:lang w:val="en-US"/>
        </w:rPr>
      </w:pPr>
      <w:r w:rsidRPr="00A04E36">
        <w:rPr>
          <w:b/>
          <w:color w:val="1B416F"/>
          <w:sz w:val="20"/>
          <w:lang w:val="en-US"/>
        </w:rPr>
        <w:t>5.6 Policy decision-making</w:t>
      </w:r>
    </w:p>
    <w:p w14:paraId="73AE4886" w14:textId="77777777" w:rsidR="00DB3E8F" w:rsidRPr="00A04E36" w:rsidRDefault="001514FB">
      <w:pPr>
        <w:ind w:left="120"/>
        <w:rPr>
          <w:lang w:val="en-US"/>
        </w:rPr>
      </w:pPr>
      <w:r w:rsidRPr="00A04E36">
        <w:rPr>
          <w:sz w:val="20"/>
          <w:lang w:val="en-US"/>
        </w:rPr>
        <w:t>This code is used when the link between policy decisions and environmental assessments of agriculture is addressed. Example: "As both conventional and organic farming appear to display different advantages for different environmental criteria, the question becomes: What is a society's environmental priority? In other words: Can these studies offer meaningful insights for informing national and global policies? Many environmental advocates prioritize climate change as the paramount environmental challenge facing the world today, because of both its irreversibility and the vast numbers of peoples and ecosystems affected." (Tal 2018, p. 7)</w:t>
      </w:r>
    </w:p>
    <w:p w14:paraId="00212582" w14:textId="77777777" w:rsidR="00DB3E8F" w:rsidRPr="00A04E36" w:rsidRDefault="001514FB" w:rsidP="00E867F0">
      <w:pPr>
        <w:ind w:left="120"/>
        <w:rPr>
          <w:lang w:val="en-US"/>
        </w:rPr>
      </w:pPr>
      <w:r w:rsidRPr="00A04E36">
        <w:rPr>
          <w:sz w:val="20"/>
          <w:lang w:val="en-US"/>
        </w:rPr>
        <w:t>Further, the code is used when the link between policy decisions and the choice of reference units is addressed. Example: "When performances and environmental impacts are expressed per unit area, policy-makers can account for differences in land use efficiency" (Meng et al. 2017, p. 51)</w:t>
      </w:r>
    </w:p>
    <w:p w14:paraId="12A8A433" w14:textId="77777777" w:rsidR="00DB3E8F" w:rsidRPr="00A04E36" w:rsidRDefault="001514FB">
      <w:pPr>
        <w:spacing w:before="240" w:after="120" w:line="276" w:lineRule="auto"/>
        <w:rPr>
          <w:lang w:val="en-US"/>
        </w:rPr>
      </w:pPr>
      <w:r w:rsidRPr="00A04E36">
        <w:rPr>
          <w:b/>
          <w:color w:val="1B416F"/>
          <w:sz w:val="20"/>
          <w:lang w:val="en-US"/>
        </w:rPr>
        <w:t>5.7 Public goods</w:t>
      </w:r>
    </w:p>
    <w:p w14:paraId="6AB0064D" w14:textId="77777777" w:rsidR="00DB3E8F" w:rsidRPr="00A04E36" w:rsidRDefault="001514FB">
      <w:pPr>
        <w:ind w:left="120"/>
        <w:rPr>
          <w:lang w:val="en-US"/>
        </w:rPr>
      </w:pPr>
      <w:r w:rsidRPr="00A04E36">
        <w:rPr>
          <w:sz w:val="20"/>
          <w:lang w:val="en-US"/>
        </w:rPr>
        <w:t>This code is used when the provision of (environmental) public goods by agriculture is addressed.</w:t>
      </w:r>
    </w:p>
    <w:p w14:paraId="7DEEB501" w14:textId="77777777" w:rsidR="00DB3E8F" w:rsidRPr="00A04E36" w:rsidRDefault="001514FB">
      <w:pPr>
        <w:ind w:left="120"/>
        <w:rPr>
          <w:lang w:val="en-US"/>
        </w:rPr>
      </w:pPr>
      <w:r w:rsidRPr="00A04E36">
        <w:rPr>
          <w:sz w:val="20"/>
          <w:lang w:val="en-US"/>
        </w:rPr>
        <w:t xml:space="preserve">Example: "So far, policy makers have not explicitly considered supporting organic agriculture as a single policy measure to achieve several public goods at the same time. This might be due to the single-issue focus on </w:t>
      </w:r>
      <w:proofErr w:type="spellStart"/>
      <w:r w:rsidRPr="00A04E36">
        <w:rPr>
          <w:sz w:val="20"/>
          <w:lang w:val="en-US"/>
        </w:rPr>
        <w:t>agri</w:t>
      </w:r>
      <w:proofErr w:type="spellEnd"/>
      <w:r w:rsidRPr="00A04E36">
        <w:rPr>
          <w:sz w:val="20"/>
          <w:lang w:val="en-US"/>
        </w:rPr>
        <w:t xml:space="preserve">-environment policy measures where policy makers most often </w:t>
      </w:r>
      <w:proofErr w:type="spellStart"/>
      <w:r w:rsidRPr="00A04E36">
        <w:rPr>
          <w:sz w:val="20"/>
          <w:lang w:val="en-US"/>
        </w:rPr>
        <w:t>analyse</w:t>
      </w:r>
      <w:proofErr w:type="spellEnd"/>
      <w:r w:rsidRPr="00A04E36">
        <w:rPr>
          <w:sz w:val="20"/>
          <w:lang w:val="en-US"/>
        </w:rPr>
        <w:t xml:space="preserve"> public goods measures independently of each other, </w:t>
      </w:r>
      <w:proofErr w:type="gramStart"/>
      <w:r w:rsidRPr="00A04E36">
        <w:rPr>
          <w:sz w:val="20"/>
          <w:lang w:val="en-US"/>
        </w:rPr>
        <w:t>e.g.</w:t>
      </w:r>
      <w:proofErr w:type="gramEnd"/>
      <w:r w:rsidRPr="00A04E36">
        <w:rPr>
          <w:sz w:val="20"/>
          <w:lang w:val="en-US"/>
        </w:rPr>
        <w:t xml:space="preserve"> how to reduce environmental impact of nitrogen, phosphorus and pesticides or measures for improvement of the biodiversity." (Jespersen et al. 2017, p. 260)</w:t>
      </w:r>
    </w:p>
    <w:p w14:paraId="49A2F581" w14:textId="77777777" w:rsidR="00DB3E8F" w:rsidRPr="00A04E36" w:rsidRDefault="001514FB">
      <w:pPr>
        <w:spacing w:before="240" w:after="120" w:line="276" w:lineRule="auto"/>
        <w:rPr>
          <w:lang w:val="en-US"/>
        </w:rPr>
      </w:pPr>
      <w:r w:rsidRPr="00A04E36">
        <w:rPr>
          <w:b/>
          <w:color w:val="1B416F"/>
          <w:sz w:val="20"/>
          <w:lang w:val="en-US"/>
        </w:rPr>
        <w:t>5.8 Sustain</w:t>
      </w:r>
      <w:r w:rsidR="00F54ECC">
        <w:rPr>
          <w:b/>
          <w:color w:val="1B416F"/>
          <w:sz w:val="20"/>
          <w:lang w:val="en-US"/>
        </w:rPr>
        <w:t>a</w:t>
      </w:r>
      <w:r w:rsidRPr="00A04E36">
        <w:rPr>
          <w:b/>
          <w:color w:val="1B416F"/>
          <w:sz w:val="20"/>
          <w:lang w:val="en-US"/>
        </w:rPr>
        <w:t>bility</w:t>
      </w:r>
    </w:p>
    <w:p w14:paraId="0BB11F5F" w14:textId="77777777" w:rsidR="00DB3E8F" w:rsidRPr="00D043C1" w:rsidRDefault="001514FB">
      <w:pPr>
        <w:ind w:left="120"/>
        <w:rPr>
          <w:lang w:val="en-US"/>
        </w:rPr>
      </w:pPr>
      <w:r w:rsidRPr="00A04E36">
        <w:rPr>
          <w:sz w:val="20"/>
          <w:lang w:val="en-US"/>
        </w:rPr>
        <w:t xml:space="preserve">This code is used when the concept of sustainability is addressed, particularly in relation to environmental assessments. </w:t>
      </w:r>
      <w:r w:rsidR="004B25BF">
        <w:rPr>
          <w:sz w:val="20"/>
          <w:lang w:val="en-US"/>
        </w:rPr>
        <w:t>Example</w:t>
      </w:r>
      <w:r w:rsidRPr="00A04E36">
        <w:rPr>
          <w:sz w:val="20"/>
          <w:lang w:val="en-US"/>
        </w:rPr>
        <w:t xml:space="preserve">: "[...] it is undoubtedly mistaken to simply equate sustainable agriculture with low-yield farming. However, the issue of productivity and sustainability features heavily in the literature [...]" </w:t>
      </w:r>
      <w:r w:rsidRPr="00D043C1">
        <w:rPr>
          <w:sz w:val="20"/>
          <w:lang w:val="en-US"/>
        </w:rPr>
        <w:t xml:space="preserve">(Rigby and </w:t>
      </w:r>
      <w:proofErr w:type="spellStart"/>
      <w:r w:rsidRPr="00D043C1">
        <w:rPr>
          <w:sz w:val="20"/>
          <w:lang w:val="en-US"/>
        </w:rPr>
        <w:t>Cáceres</w:t>
      </w:r>
      <w:proofErr w:type="spellEnd"/>
      <w:r w:rsidRPr="00D043C1">
        <w:rPr>
          <w:sz w:val="20"/>
          <w:lang w:val="en-US"/>
        </w:rPr>
        <w:t xml:space="preserve"> 2001, p. 32)</w:t>
      </w:r>
    </w:p>
    <w:p w14:paraId="250D3A42" w14:textId="77777777" w:rsidR="00DB3E8F" w:rsidRPr="00A04E36" w:rsidRDefault="001514FB">
      <w:pPr>
        <w:ind w:left="120"/>
        <w:rPr>
          <w:lang w:val="en-US"/>
        </w:rPr>
      </w:pPr>
      <w:r w:rsidRPr="00A04E36">
        <w:rPr>
          <w:sz w:val="20"/>
          <w:lang w:val="en-US"/>
        </w:rPr>
        <w:t>Further, the code is used when the use or characteristics of the concept of sustainability are addressed. Example: "According to the American philosopher Paul Thompson, this so-called "non-</w:t>
      </w:r>
      <w:r w:rsidRPr="00A04E36">
        <w:rPr>
          <w:sz w:val="20"/>
          <w:lang w:val="en-US"/>
        </w:rPr>
        <w:lastRenderedPageBreak/>
        <w:t>substantive" use of the term "sustainability" may be a good way of bringing people to discuss agricultural systems and practices and realize how their different opinions are founded in different interests and based on different values" (</w:t>
      </w:r>
      <w:proofErr w:type="spellStart"/>
      <w:r w:rsidRPr="00A04E36">
        <w:rPr>
          <w:sz w:val="20"/>
          <w:lang w:val="en-US"/>
        </w:rPr>
        <w:t>Halberg</w:t>
      </w:r>
      <w:proofErr w:type="spellEnd"/>
      <w:r w:rsidRPr="00A04E36">
        <w:rPr>
          <w:sz w:val="20"/>
          <w:lang w:val="en-US"/>
        </w:rPr>
        <w:t xml:space="preserve"> 2012, p. 983) </w:t>
      </w:r>
    </w:p>
    <w:p w14:paraId="0780B90B" w14:textId="77777777" w:rsidR="00DB3E8F" w:rsidRPr="00A04E36" w:rsidRDefault="001514FB">
      <w:pPr>
        <w:spacing w:before="240" w:after="120" w:line="276" w:lineRule="auto"/>
        <w:rPr>
          <w:lang w:val="en-US"/>
        </w:rPr>
      </w:pPr>
      <w:r w:rsidRPr="00A04E36">
        <w:rPr>
          <w:b/>
          <w:color w:val="1B416F"/>
          <w:sz w:val="22"/>
          <w:lang w:val="en-US"/>
        </w:rPr>
        <w:t>6 Related concepts and discourses</w:t>
      </w:r>
    </w:p>
    <w:p w14:paraId="70477DE9" w14:textId="77777777" w:rsidR="00DB3E8F" w:rsidRPr="00A04E36" w:rsidRDefault="00DB3E8F">
      <w:pPr>
        <w:spacing w:line="264" w:lineRule="auto"/>
        <w:rPr>
          <w:lang w:val="en-US"/>
        </w:rPr>
      </w:pPr>
    </w:p>
    <w:p w14:paraId="01B64637" w14:textId="77777777" w:rsidR="00DB3E8F" w:rsidRPr="00A04E36" w:rsidRDefault="001514FB">
      <w:pPr>
        <w:ind w:left="120"/>
        <w:rPr>
          <w:lang w:val="en-US"/>
        </w:rPr>
      </w:pPr>
      <w:r w:rsidRPr="00A04E36">
        <w:rPr>
          <w:sz w:val="20"/>
          <w:lang w:val="en-US"/>
        </w:rPr>
        <w:t>Only the subcodes are used, which include the concepts of agroecology, ecosystem services and the debate on sustainable intens</w:t>
      </w:r>
      <w:r w:rsidR="008149B0">
        <w:rPr>
          <w:sz w:val="20"/>
          <w:lang w:val="en-US"/>
        </w:rPr>
        <w:t>i</w:t>
      </w:r>
      <w:r w:rsidRPr="00A04E36">
        <w:rPr>
          <w:sz w:val="20"/>
          <w:lang w:val="en-US"/>
        </w:rPr>
        <w:t>fication.</w:t>
      </w:r>
    </w:p>
    <w:p w14:paraId="48B0551E" w14:textId="77777777" w:rsidR="00DB3E8F" w:rsidRPr="00A04E36" w:rsidRDefault="001514FB">
      <w:pPr>
        <w:spacing w:before="240" w:after="120" w:line="276" w:lineRule="auto"/>
        <w:rPr>
          <w:lang w:val="en-US"/>
        </w:rPr>
      </w:pPr>
      <w:r w:rsidRPr="00A04E36">
        <w:rPr>
          <w:b/>
          <w:color w:val="1B416F"/>
          <w:sz w:val="20"/>
          <w:lang w:val="en-US"/>
        </w:rPr>
        <w:t>6.1 Agroecology</w:t>
      </w:r>
    </w:p>
    <w:p w14:paraId="2FBE2F07" w14:textId="77777777" w:rsidR="00DB3E8F" w:rsidRPr="00A04E36" w:rsidRDefault="001514FB">
      <w:pPr>
        <w:ind w:left="120"/>
        <w:rPr>
          <w:lang w:val="en-US"/>
        </w:rPr>
      </w:pPr>
      <w:r w:rsidRPr="00A04E36">
        <w:rPr>
          <w:sz w:val="20"/>
          <w:lang w:val="en-US"/>
        </w:rPr>
        <w:t>This code is used when the concept of agroecology is addressed within the debate on environmental performance of agriculture.</w:t>
      </w:r>
    </w:p>
    <w:p w14:paraId="2E1EE2D4" w14:textId="77777777" w:rsidR="00DB3E8F" w:rsidRPr="00A04E36" w:rsidRDefault="001514FB">
      <w:pPr>
        <w:ind w:left="120"/>
        <w:rPr>
          <w:lang w:val="en-US"/>
        </w:rPr>
      </w:pPr>
      <w:r w:rsidRPr="00A04E36">
        <w:rPr>
          <w:sz w:val="20"/>
          <w:lang w:val="en-US"/>
        </w:rPr>
        <w:t>Example: "The myth that these papers promulgate of the potential of OA to feed the world has been important during the last decade in the promotion of OA, and the closely related "</w:t>
      </w:r>
      <w:proofErr w:type="spellStart"/>
      <w:r w:rsidRPr="00A04E36">
        <w:rPr>
          <w:sz w:val="20"/>
          <w:lang w:val="en-US"/>
        </w:rPr>
        <w:t>agro</w:t>
      </w:r>
      <w:proofErr w:type="spellEnd"/>
      <w:r w:rsidRPr="00A04E36">
        <w:rPr>
          <w:sz w:val="20"/>
          <w:lang w:val="en-US"/>
        </w:rPr>
        <w:t xml:space="preserve">-ecology" [...], as alternative paradigms for agricultural production for Europe [...] but also for adoption in aid projects for developing countries." (Connor 2018, p. 129) </w:t>
      </w:r>
    </w:p>
    <w:p w14:paraId="71F0BD33" w14:textId="77777777" w:rsidR="00DB3E8F" w:rsidRPr="00A04E36" w:rsidRDefault="001514FB">
      <w:pPr>
        <w:spacing w:before="240" w:after="120" w:line="276" w:lineRule="auto"/>
        <w:rPr>
          <w:lang w:val="en-US"/>
        </w:rPr>
      </w:pPr>
      <w:r w:rsidRPr="00A04E36">
        <w:rPr>
          <w:b/>
          <w:color w:val="1B416F"/>
          <w:sz w:val="20"/>
          <w:lang w:val="en-US"/>
        </w:rPr>
        <w:t>6.2 Breeding for OA</w:t>
      </w:r>
    </w:p>
    <w:p w14:paraId="3B9733BB" w14:textId="77777777" w:rsidR="00DB3E8F" w:rsidRPr="00A04E36" w:rsidRDefault="001514FB">
      <w:pPr>
        <w:ind w:left="120"/>
        <w:rPr>
          <w:lang w:val="en-US"/>
        </w:rPr>
      </w:pPr>
      <w:r w:rsidRPr="00A04E36">
        <w:rPr>
          <w:sz w:val="20"/>
          <w:lang w:val="en-US"/>
        </w:rPr>
        <w:t xml:space="preserve">This code is used when aspects related to plant breeding </w:t>
      </w:r>
      <w:r w:rsidR="00E867F0">
        <w:rPr>
          <w:sz w:val="20"/>
          <w:lang w:val="en-US"/>
        </w:rPr>
        <w:t xml:space="preserve">(especially in the context of organic agriculture) </w:t>
      </w:r>
      <w:r w:rsidRPr="00A04E36">
        <w:rPr>
          <w:sz w:val="20"/>
          <w:lang w:val="en-US"/>
        </w:rPr>
        <w:t xml:space="preserve">are addressed for evaluating the environmental performance of agriculture. </w:t>
      </w:r>
    </w:p>
    <w:p w14:paraId="32A85D7C" w14:textId="77777777" w:rsidR="00DB3E8F" w:rsidRPr="00A04E36" w:rsidRDefault="001514FB">
      <w:pPr>
        <w:ind w:left="120"/>
        <w:rPr>
          <w:lang w:val="en-US"/>
        </w:rPr>
      </w:pPr>
      <w:r w:rsidRPr="00A04E36">
        <w:rPr>
          <w:sz w:val="20"/>
          <w:lang w:val="en-US"/>
        </w:rPr>
        <w:t>Example: "Our review highlights potential policy targets to improve organic performance to match this ambitious goal, including (</w:t>
      </w:r>
      <w:proofErr w:type="spellStart"/>
      <w:r w:rsidRPr="00A04E36">
        <w:rPr>
          <w:sz w:val="20"/>
          <w:lang w:val="en-US"/>
        </w:rPr>
        <w:t>i</w:t>
      </w:r>
      <w:proofErr w:type="spellEnd"/>
      <w:r w:rsidRPr="00A04E36">
        <w:rPr>
          <w:sz w:val="20"/>
          <w:lang w:val="en-US"/>
        </w:rPr>
        <w:t xml:space="preserve">) targeted research programs to develop new crop varieties for conditions specific to organic management and development of efficient and selective organic pesticides" (Seufert and </w:t>
      </w:r>
      <w:proofErr w:type="spellStart"/>
      <w:r w:rsidRPr="00A04E36">
        <w:rPr>
          <w:sz w:val="20"/>
          <w:lang w:val="en-US"/>
        </w:rPr>
        <w:t>Ramankutty</w:t>
      </w:r>
      <w:proofErr w:type="spellEnd"/>
      <w:r w:rsidRPr="00A04E36">
        <w:rPr>
          <w:sz w:val="20"/>
          <w:lang w:val="en-US"/>
        </w:rPr>
        <w:t xml:space="preserve"> 2017, p. 11) </w:t>
      </w:r>
    </w:p>
    <w:p w14:paraId="00171BA4" w14:textId="77777777" w:rsidR="00DB3E8F" w:rsidRPr="00A04E36" w:rsidRDefault="001514FB">
      <w:pPr>
        <w:spacing w:before="240" w:after="120" w:line="276" w:lineRule="auto"/>
        <w:rPr>
          <w:lang w:val="en-US"/>
        </w:rPr>
      </w:pPr>
      <w:r w:rsidRPr="00A04E36">
        <w:rPr>
          <w:b/>
          <w:color w:val="1B416F"/>
          <w:sz w:val="20"/>
          <w:lang w:val="en-US"/>
        </w:rPr>
        <w:t>6.3 Land sharing vs. sparing</w:t>
      </w:r>
    </w:p>
    <w:p w14:paraId="118C21E5" w14:textId="77777777" w:rsidR="00DB3E8F" w:rsidRPr="00A04E36" w:rsidRDefault="001514FB">
      <w:pPr>
        <w:ind w:left="120"/>
        <w:rPr>
          <w:lang w:val="en-US"/>
        </w:rPr>
      </w:pPr>
      <w:r w:rsidRPr="00A04E36">
        <w:rPr>
          <w:sz w:val="20"/>
          <w:lang w:val="en-US"/>
        </w:rPr>
        <w:t>This code is used when the debate on "land sharing vs. land sparing" is explicitly or implicitly addressed.</w:t>
      </w:r>
    </w:p>
    <w:p w14:paraId="47FD1453" w14:textId="77777777" w:rsidR="00DB3E8F" w:rsidRPr="00A04E36" w:rsidRDefault="001514FB">
      <w:pPr>
        <w:ind w:left="120"/>
        <w:rPr>
          <w:lang w:val="en-US"/>
        </w:rPr>
      </w:pPr>
      <w:r w:rsidRPr="00A04E36">
        <w:rPr>
          <w:sz w:val="20"/>
          <w:lang w:val="en-US"/>
        </w:rPr>
        <w:t>Example: "Also, estimates of biodiversity of cropping systems need to be put into a land-demand perspective. High-yielding systems require less land to produce the same amount of food, sparing land for nature, and maintain ecosystem services and a rich biodiversity" (</w:t>
      </w:r>
      <w:proofErr w:type="spellStart"/>
      <w:r w:rsidRPr="00A04E36">
        <w:rPr>
          <w:sz w:val="20"/>
          <w:lang w:val="en-US"/>
        </w:rPr>
        <w:t>Kirchmann</w:t>
      </w:r>
      <w:proofErr w:type="spellEnd"/>
      <w:r w:rsidRPr="00A04E36">
        <w:rPr>
          <w:sz w:val="20"/>
          <w:lang w:val="en-US"/>
        </w:rPr>
        <w:t xml:space="preserve"> et al. 2016, p. 104) </w:t>
      </w:r>
    </w:p>
    <w:p w14:paraId="53019C3F" w14:textId="77777777" w:rsidR="00DB3E8F" w:rsidRPr="00A04E36" w:rsidRDefault="001514FB">
      <w:pPr>
        <w:spacing w:before="240" w:after="120" w:line="276" w:lineRule="auto"/>
        <w:rPr>
          <w:lang w:val="en-US"/>
        </w:rPr>
      </w:pPr>
      <w:r w:rsidRPr="00A04E36">
        <w:rPr>
          <w:b/>
          <w:color w:val="1B416F"/>
          <w:sz w:val="20"/>
          <w:lang w:val="en-US"/>
        </w:rPr>
        <w:t>6.4 Sustainable intensification</w:t>
      </w:r>
    </w:p>
    <w:p w14:paraId="7FD3FA52" w14:textId="77777777" w:rsidR="00DB3E8F" w:rsidRPr="00A04E36" w:rsidRDefault="001514FB">
      <w:pPr>
        <w:ind w:left="120"/>
        <w:rPr>
          <w:lang w:val="en-US"/>
        </w:rPr>
      </w:pPr>
      <w:r w:rsidRPr="00A04E36">
        <w:rPr>
          <w:sz w:val="20"/>
          <w:lang w:val="en-US"/>
        </w:rPr>
        <w:t xml:space="preserve">This code is used when the approach of sustainable intensification is addressed within the debate on the environmental performance of agriculture. </w:t>
      </w:r>
    </w:p>
    <w:p w14:paraId="0237090A" w14:textId="77777777" w:rsidR="00DB3E8F" w:rsidRPr="00A04E36" w:rsidRDefault="001514FB">
      <w:pPr>
        <w:ind w:left="120"/>
        <w:rPr>
          <w:lang w:val="en-US"/>
        </w:rPr>
      </w:pPr>
      <w:r w:rsidRPr="00A04E36">
        <w:rPr>
          <w:sz w:val="20"/>
          <w:lang w:val="en-US"/>
        </w:rPr>
        <w:t>Example: "In our view the key to bringing about sustainable intensification is to avoid dogma and instead explore the likely effects of all promising options - on yield but, critically, also on net negative externalities per unit of production, on prices and livelihoods, and in terms of likelihood of uptake by farmers." (</w:t>
      </w:r>
      <w:proofErr w:type="spellStart"/>
      <w:r w:rsidRPr="00A04E36">
        <w:rPr>
          <w:sz w:val="20"/>
          <w:lang w:val="en-US"/>
        </w:rPr>
        <w:t>Balmford</w:t>
      </w:r>
      <w:proofErr w:type="spellEnd"/>
      <w:r w:rsidRPr="00A04E36">
        <w:rPr>
          <w:sz w:val="20"/>
          <w:lang w:val="en-US"/>
        </w:rPr>
        <w:t xml:space="preserve"> et al., p. 67) </w:t>
      </w:r>
    </w:p>
    <w:p w14:paraId="146271D1" w14:textId="77777777" w:rsidR="00DB3E8F" w:rsidRPr="00A04E36" w:rsidRDefault="001514FB">
      <w:pPr>
        <w:ind w:left="120"/>
        <w:rPr>
          <w:lang w:val="en-US"/>
        </w:rPr>
      </w:pPr>
      <w:r w:rsidRPr="00A04E36">
        <w:rPr>
          <w:sz w:val="20"/>
          <w:lang w:val="en-US"/>
        </w:rPr>
        <w:t xml:space="preserve">Further, the code is used to include the </w:t>
      </w:r>
      <w:r w:rsidR="00256317" w:rsidRPr="00A04E36">
        <w:rPr>
          <w:sz w:val="20"/>
          <w:lang w:val="en-US"/>
        </w:rPr>
        <w:t>occurrence</w:t>
      </w:r>
      <w:r w:rsidRPr="00A04E36">
        <w:rPr>
          <w:sz w:val="20"/>
          <w:lang w:val="en-US"/>
        </w:rPr>
        <w:t xml:space="preserve"> of the concept of ecological </w:t>
      </w:r>
      <w:r w:rsidR="00256317">
        <w:rPr>
          <w:sz w:val="20"/>
          <w:lang w:val="en-US"/>
        </w:rPr>
        <w:t>intensification</w:t>
      </w:r>
      <w:r w:rsidRPr="00A04E36">
        <w:rPr>
          <w:sz w:val="20"/>
          <w:lang w:val="en-US"/>
        </w:rPr>
        <w:t xml:space="preserve"> or eco-functional intensification. </w:t>
      </w:r>
    </w:p>
    <w:p w14:paraId="1FB526B6" w14:textId="77777777" w:rsidR="00DB3E8F" w:rsidRPr="00A04E36" w:rsidRDefault="001514FB">
      <w:pPr>
        <w:ind w:left="120"/>
        <w:rPr>
          <w:lang w:val="en-US"/>
        </w:rPr>
      </w:pPr>
      <w:r w:rsidRPr="00A04E36">
        <w:rPr>
          <w:sz w:val="20"/>
          <w:lang w:val="en-US"/>
        </w:rPr>
        <w:t xml:space="preserve">Example: "The consequences of upscaling organic and agroecologically based farming based on eco-functional intensification in </w:t>
      </w:r>
      <w:proofErr w:type="gramStart"/>
      <w:r w:rsidRPr="00A04E36">
        <w:rPr>
          <w:sz w:val="20"/>
          <w:lang w:val="en-US"/>
        </w:rPr>
        <w:t>high</w:t>
      </w:r>
      <w:proofErr w:type="gramEnd"/>
      <w:r w:rsidRPr="00A04E36">
        <w:rPr>
          <w:sz w:val="20"/>
          <w:lang w:val="en-US"/>
        </w:rPr>
        <w:t xml:space="preserve"> intensive areas without changes in diets towards less animal products per capital are unclear." (</w:t>
      </w:r>
      <w:proofErr w:type="spellStart"/>
      <w:r w:rsidRPr="00A04E36">
        <w:rPr>
          <w:sz w:val="20"/>
          <w:lang w:val="en-US"/>
        </w:rPr>
        <w:t>Halberg</w:t>
      </w:r>
      <w:proofErr w:type="spellEnd"/>
      <w:r w:rsidRPr="00A04E36">
        <w:rPr>
          <w:sz w:val="20"/>
          <w:lang w:val="en-US"/>
        </w:rPr>
        <w:t xml:space="preserve"> et al. 2015, p. 136) </w:t>
      </w:r>
    </w:p>
    <w:p w14:paraId="039ADF0D" w14:textId="77777777" w:rsidR="00E867F0" w:rsidRDefault="00E867F0">
      <w:pPr>
        <w:spacing w:before="240" w:after="120" w:line="276" w:lineRule="auto"/>
        <w:rPr>
          <w:b/>
          <w:color w:val="1B416F"/>
          <w:sz w:val="22"/>
          <w:lang w:val="en-US"/>
        </w:rPr>
      </w:pPr>
    </w:p>
    <w:p w14:paraId="676B9B69" w14:textId="77777777" w:rsidR="00E867F0" w:rsidRDefault="00E867F0">
      <w:pPr>
        <w:spacing w:before="240" w:after="120" w:line="276" w:lineRule="auto"/>
        <w:rPr>
          <w:b/>
          <w:color w:val="1B416F"/>
          <w:sz w:val="22"/>
          <w:lang w:val="en-US"/>
        </w:rPr>
      </w:pPr>
    </w:p>
    <w:p w14:paraId="2635F2FF" w14:textId="77777777" w:rsidR="00DB3E8F" w:rsidRPr="00A04E36" w:rsidRDefault="001514FB">
      <w:pPr>
        <w:spacing w:before="240" w:after="120" w:line="276" w:lineRule="auto"/>
        <w:rPr>
          <w:lang w:val="en-US"/>
        </w:rPr>
      </w:pPr>
      <w:r w:rsidRPr="00A04E36">
        <w:rPr>
          <w:b/>
          <w:color w:val="1B416F"/>
          <w:sz w:val="22"/>
          <w:lang w:val="en-US"/>
        </w:rPr>
        <w:lastRenderedPageBreak/>
        <w:t>7 Other</w:t>
      </w:r>
    </w:p>
    <w:p w14:paraId="7EB7F108" w14:textId="77777777" w:rsidR="00DB3E8F" w:rsidRPr="00A04E36" w:rsidRDefault="00DB3E8F">
      <w:pPr>
        <w:spacing w:line="264" w:lineRule="auto"/>
        <w:rPr>
          <w:lang w:val="en-US"/>
        </w:rPr>
      </w:pPr>
    </w:p>
    <w:p w14:paraId="71A6BC49" w14:textId="77777777" w:rsidR="00DB3E8F" w:rsidRPr="00A04E36" w:rsidRDefault="001514FB">
      <w:pPr>
        <w:ind w:left="120"/>
        <w:rPr>
          <w:lang w:val="en-US"/>
        </w:rPr>
      </w:pPr>
      <w:r w:rsidRPr="00A04E36">
        <w:rPr>
          <w:sz w:val="20"/>
          <w:lang w:val="en-US"/>
        </w:rPr>
        <w:t xml:space="preserve">Only the subcodes are used, which contain aspects with a subordinate role for this work. </w:t>
      </w:r>
    </w:p>
    <w:p w14:paraId="24922A71" w14:textId="77777777" w:rsidR="00DB3E8F" w:rsidRPr="00A04E36" w:rsidRDefault="001514FB">
      <w:pPr>
        <w:spacing w:before="240" w:after="120" w:line="276" w:lineRule="auto"/>
        <w:rPr>
          <w:lang w:val="en-US"/>
        </w:rPr>
      </w:pPr>
      <w:r w:rsidRPr="00A04E36">
        <w:rPr>
          <w:b/>
          <w:color w:val="1B416F"/>
          <w:sz w:val="20"/>
          <w:lang w:val="en-US"/>
        </w:rPr>
        <w:t>7.</w:t>
      </w:r>
      <w:r w:rsidR="00E867F0">
        <w:rPr>
          <w:b/>
          <w:color w:val="1B416F"/>
          <w:sz w:val="20"/>
          <w:lang w:val="en-US"/>
        </w:rPr>
        <w:t>1</w:t>
      </w:r>
      <w:r w:rsidRPr="00A04E36">
        <w:rPr>
          <w:b/>
          <w:color w:val="1B416F"/>
          <w:sz w:val="20"/>
          <w:lang w:val="en-US"/>
        </w:rPr>
        <w:t xml:space="preserve"> Research gap</w:t>
      </w:r>
    </w:p>
    <w:p w14:paraId="1672F683" w14:textId="77777777" w:rsidR="00DB3E8F" w:rsidRPr="00A04E36" w:rsidRDefault="001514FB">
      <w:pPr>
        <w:ind w:left="120"/>
        <w:rPr>
          <w:lang w:val="en-US"/>
        </w:rPr>
      </w:pPr>
      <w:r w:rsidRPr="00A04E36">
        <w:rPr>
          <w:sz w:val="20"/>
          <w:lang w:val="en-US"/>
        </w:rPr>
        <w:t>This code is used when research gaps related to the asses</w:t>
      </w:r>
      <w:r w:rsidR="00585AD8">
        <w:rPr>
          <w:sz w:val="20"/>
          <w:lang w:val="en-US"/>
        </w:rPr>
        <w:t>s</w:t>
      </w:r>
      <w:r w:rsidRPr="00A04E36">
        <w:rPr>
          <w:sz w:val="20"/>
          <w:lang w:val="en-US"/>
        </w:rPr>
        <w:t>ment of environmental performance of agriculture are addressed.</w:t>
      </w:r>
    </w:p>
    <w:p w14:paraId="5367C1AD" w14:textId="77777777" w:rsidR="00DB3E8F" w:rsidRPr="00A04E36" w:rsidRDefault="001514FB">
      <w:pPr>
        <w:ind w:left="120"/>
        <w:rPr>
          <w:lang w:val="en-US"/>
        </w:rPr>
      </w:pPr>
      <w:r w:rsidRPr="00A04E36">
        <w:rPr>
          <w:sz w:val="20"/>
          <w:lang w:val="en-US"/>
        </w:rPr>
        <w:t>Example: "To carry on extensive long-term trials for a number of crops in several different geographical areas would be of fundamental importance to understand the potential of organic farming as well as to improve farming techniques in general" (</w:t>
      </w:r>
      <w:proofErr w:type="spellStart"/>
      <w:r w:rsidRPr="00A04E36">
        <w:rPr>
          <w:sz w:val="20"/>
          <w:lang w:val="en-US"/>
        </w:rPr>
        <w:t>Gomiero</w:t>
      </w:r>
      <w:proofErr w:type="spellEnd"/>
      <w:r w:rsidRPr="00A04E36">
        <w:rPr>
          <w:sz w:val="20"/>
          <w:lang w:val="en-US"/>
        </w:rPr>
        <w:t xml:space="preserve"> 2011, p. 100) </w:t>
      </w:r>
    </w:p>
    <w:p w14:paraId="4E7DEBA1" w14:textId="77777777" w:rsidR="00DB3E8F" w:rsidRPr="00A04E36" w:rsidRDefault="001514FB">
      <w:pPr>
        <w:spacing w:before="240" w:after="120" w:line="276" w:lineRule="auto"/>
        <w:rPr>
          <w:lang w:val="en-US"/>
        </w:rPr>
      </w:pPr>
      <w:r w:rsidRPr="00A04E36">
        <w:rPr>
          <w:b/>
          <w:color w:val="1B416F"/>
          <w:sz w:val="20"/>
          <w:lang w:val="en-US"/>
        </w:rPr>
        <w:t>7.</w:t>
      </w:r>
      <w:r w:rsidR="00E867F0">
        <w:rPr>
          <w:b/>
          <w:color w:val="1B416F"/>
          <w:sz w:val="20"/>
          <w:lang w:val="en-US"/>
        </w:rPr>
        <w:t>2</w:t>
      </w:r>
      <w:r w:rsidRPr="00A04E36">
        <w:rPr>
          <w:b/>
          <w:color w:val="1B416F"/>
          <w:sz w:val="20"/>
          <w:lang w:val="en-US"/>
        </w:rPr>
        <w:t xml:space="preserve"> Yield stability and resilience</w:t>
      </w:r>
    </w:p>
    <w:p w14:paraId="4FC55AE6" w14:textId="77777777" w:rsidR="00DB3E8F" w:rsidRPr="00A04E36" w:rsidRDefault="001514FB">
      <w:pPr>
        <w:ind w:left="120"/>
        <w:rPr>
          <w:lang w:val="en-US"/>
        </w:rPr>
      </w:pPr>
      <w:r w:rsidRPr="00A04E36">
        <w:rPr>
          <w:sz w:val="20"/>
          <w:lang w:val="en-US"/>
        </w:rPr>
        <w:t xml:space="preserve">This code is used when the concepts of yield stability and resilience of food production are addressed for evaluating the environmental performance of agricultural systems. </w:t>
      </w:r>
    </w:p>
    <w:p w14:paraId="613D1A78" w14:textId="77777777" w:rsidR="00DB3E8F" w:rsidRDefault="001514FB">
      <w:pPr>
        <w:ind w:left="120"/>
      </w:pPr>
      <w:r w:rsidRPr="00A04E36">
        <w:rPr>
          <w:sz w:val="20"/>
          <w:lang w:val="en-US"/>
        </w:rPr>
        <w:t xml:space="preserve">Example: "So far, studies comparing organic or conservation agriculture with conventional agriculture have tested whether organic agriculture or conservation agriculture differ in yield, biodiversity or environmental services compared to conventional agriculture. However, an important issue that is relevant for the discussion on food security is that of yield stability (i.e., the variability of yield across years). So far, it has not been tested whether yield stability in organic and conservation agriculture differs from that in conventional agriculture." </w:t>
      </w:r>
      <w:r>
        <w:rPr>
          <w:sz w:val="20"/>
        </w:rPr>
        <w:t xml:space="preserve">(Knapp et al. 2018, p. 2) </w:t>
      </w:r>
      <w:bookmarkEnd w:id="0"/>
    </w:p>
    <w:sectPr w:rsidR="00DB3E8F">
      <w:footerReference w:type="default" r:id="rId6"/>
      <w:pgSz w:w="11907" w:h="16839"/>
      <w:pgMar w:top="1417" w:right="1417" w:bottom="1134" w:left="1417" w:header="708" w:footer="708" w:gutter="0"/>
      <w:cols w:space="708"/>
      <w:docGrid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C7168" w14:textId="77777777" w:rsidR="00515EAB" w:rsidRDefault="00515EAB">
      <w:r>
        <w:separator/>
      </w:r>
    </w:p>
  </w:endnote>
  <w:endnote w:type="continuationSeparator" w:id="0">
    <w:p w14:paraId="43220153" w14:textId="77777777" w:rsidR="00515EAB" w:rsidRDefault="00515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2576" w14:textId="77777777" w:rsidR="00DB3E8F" w:rsidRDefault="00DB3E8F">
    <w:pPr>
      <w:tabs>
        <w:tab w:val="center" w:pos="4677"/>
        <w:tab w:val="right" w:pos="9355"/>
      </w:tabs>
      <w:jc w:val="center"/>
    </w:pPr>
  </w:p>
  <w:sdt>
    <w:sdtPr>
      <w:id w:val="99999"/>
      <w:docPartObj>
        <w:docPartGallery w:val="Page Numbers (Bottom of Page)"/>
        <w:docPartUnique/>
      </w:docPartObj>
    </w:sdtPr>
    <w:sdtEndPr/>
    <w:sdtContent>
      <w:p w14:paraId="5931C1CF" w14:textId="77777777" w:rsidR="00DB3E8F" w:rsidRDefault="001514FB">
        <w:pPr>
          <w:jc w:val="right"/>
        </w:pPr>
        <w:r>
          <w:fldChar w:fldCharType="begin"/>
        </w:r>
        <w:r>
          <w:instrText xml:space="preserve"> PAGE \* MERGEFORMAT </w:instrText>
        </w:r>
        <w:r>
          <w:fldChar w:fldCharType="separate"/>
        </w:r>
        <w:r w:rsidR="00A04E3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30579" w14:textId="77777777" w:rsidR="00515EAB" w:rsidRDefault="00515EAB">
      <w:r>
        <w:separator/>
      </w:r>
    </w:p>
  </w:footnote>
  <w:footnote w:type="continuationSeparator" w:id="0">
    <w:p w14:paraId="4EA89AAE" w14:textId="77777777" w:rsidR="00515EAB" w:rsidRDefault="00515E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E8F"/>
    <w:rsid w:val="00114609"/>
    <w:rsid w:val="00122813"/>
    <w:rsid w:val="001514FB"/>
    <w:rsid w:val="00230ACA"/>
    <w:rsid w:val="00256317"/>
    <w:rsid w:val="0029652E"/>
    <w:rsid w:val="00441824"/>
    <w:rsid w:val="004B25BF"/>
    <w:rsid w:val="004D1653"/>
    <w:rsid w:val="004D73AF"/>
    <w:rsid w:val="00515EAB"/>
    <w:rsid w:val="00585AD8"/>
    <w:rsid w:val="00614FC5"/>
    <w:rsid w:val="00665EA2"/>
    <w:rsid w:val="006F417B"/>
    <w:rsid w:val="0074796A"/>
    <w:rsid w:val="007B6634"/>
    <w:rsid w:val="008149B0"/>
    <w:rsid w:val="008427D7"/>
    <w:rsid w:val="00A04E36"/>
    <w:rsid w:val="00B32802"/>
    <w:rsid w:val="00C703AC"/>
    <w:rsid w:val="00CC26A5"/>
    <w:rsid w:val="00D043C1"/>
    <w:rsid w:val="00DB3E8F"/>
    <w:rsid w:val="00E867F0"/>
    <w:rsid w:val="00F54E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61A2"/>
  <w15:docId w15:val="{99F909A8-DFFF-4DF4-8360-C39D2E1B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imes New Roman" w:hAnsi="Segoe UI" w:cs="Segoe UI"/>
        <w:color w:val="000000"/>
        <w:sz w:val="18"/>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3277"/>
  </w:style>
  <w:style w:type="paragraph" w:styleId="berschrift1">
    <w:name w:val="heading 1"/>
    <w:basedOn w:val="Standard"/>
    <w:next w:val="Standard"/>
    <w:link w:val="berschrift1Zchn"/>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berschrift3">
    <w:name w:val="heading 3"/>
    <w:basedOn w:val="Standard"/>
    <w:next w:val="Standard"/>
    <w:link w:val="berschrift3Zchn"/>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berschrift4">
    <w:name w:val="heading 4"/>
    <w:basedOn w:val="Standard"/>
    <w:next w:val="Standard"/>
    <w:link w:val="berschrift4Zchn"/>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41CD9"/>
    <w:pPr>
      <w:tabs>
        <w:tab w:val="center" w:pos="4680"/>
        <w:tab w:val="right" w:pos="9360"/>
      </w:tabs>
    </w:pPr>
  </w:style>
  <w:style w:type="character" w:customStyle="1" w:styleId="KopfzeileZchn">
    <w:name w:val="Kopfzeile Zchn"/>
    <w:basedOn w:val="Absatz-Standardschriftart"/>
    <w:link w:val="Kopfzeile"/>
    <w:uiPriority w:val="99"/>
    <w:rsid w:val="00841CD9"/>
  </w:style>
  <w:style w:type="character" w:customStyle="1" w:styleId="berschrift1Zchn">
    <w:name w:val="Überschrift 1 Zchn"/>
    <w:basedOn w:val="Absatz-Standardschriftart"/>
    <w:link w:val="berschrift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berschrift2Zchn">
    <w:name w:val="Überschrift 2 Zchn"/>
    <w:basedOn w:val="Absatz-Standardschriftart"/>
    <w:link w:val="berschrift2"/>
    <w:uiPriority w:val="9"/>
    <w:rsid w:val="00841CD9"/>
    <w:rPr>
      <w:rFonts w:asciiTheme="majorHAnsi" w:eastAsiaTheme="majorEastAsia" w:hAnsiTheme="majorHAnsi" w:cstheme="majorBidi"/>
      <w:b/>
      <w:bCs/>
      <w:color w:val="4472C4" w:themeColor="accent1"/>
      <w:sz w:val="26"/>
      <w:szCs w:val="26"/>
    </w:rPr>
  </w:style>
  <w:style w:type="character" w:customStyle="1" w:styleId="berschrift3Zchn">
    <w:name w:val="Überschrift 3 Zchn"/>
    <w:basedOn w:val="Absatz-Standardschriftart"/>
    <w:link w:val="berschrift3"/>
    <w:uiPriority w:val="9"/>
    <w:rsid w:val="00841CD9"/>
    <w:rPr>
      <w:rFonts w:asciiTheme="majorHAnsi" w:eastAsiaTheme="majorEastAsia" w:hAnsiTheme="majorHAnsi" w:cstheme="majorBidi"/>
      <w:b/>
      <w:bCs/>
      <w:color w:val="4472C4" w:themeColor="accent1"/>
    </w:rPr>
  </w:style>
  <w:style w:type="character" w:customStyle="1" w:styleId="berschrift4Zchn">
    <w:name w:val="Überschrift 4 Zchn"/>
    <w:basedOn w:val="Absatz-Standardschriftart"/>
    <w:link w:val="berschrift4"/>
    <w:uiPriority w:val="9"/>
    <w:rsid w:val="00841CD9"/>
    <w:rPr>
      <w:rFonts w:asciiTheme="majorHAnsi" w:eastAsiaTheme="majorEastAsia" w:hAnsiTheme="majorHAnsi" w:cstheme="majorBidi"/>
      <w:b/>
      <w:bCs/>
      <w:i/>
      <w:iCs/>
      <w:color w:val="4472C4" w:themeColor="accent1"/>
    </w:rPr>
  </w:style>
  <w:style w:type="paragraph" w:styleId="Standardeinzug">
    <w:name w:val="Normal Indent"/>
    <w:basedOn w:val="Standard"/>
    <w:uiPriority w:val="99"/>
    <w:unhideWhenUsed/>
    <w:rsid w:val="00841CD9"/>
    <w:pPr>
      <w:ind w:left="720"/>
    </w:pPr>
  </w:style>
  <w:style w:type="paragraph" w:styleId="Untertitel">
    <w:name w:val="Subtitle"/>
    <w:basedOn w:val="Standard"/>
    <w:next w:val="Standard"/>
    <w:link w:val="UntertitelZchn"/>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UntertitelZchn">
    <w:name w:val="Untertitel Zchn"/>
    <w:basedOn w:val="Absatz-Standardschriftart"/>
    <w:link w:val="Unt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rd"/>
    <w:next w:val="Standard"/>
    <w:link w:val="TitelZchn"/>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Hervorhebung">
    <w:name w:val="Emphasis"/>
    <w:basedOn w:val="Absatz-Standardschriftart"/>
    <w:uiPriority w:val="20"/>
    <w:qFormat/>
    <w:rsid w:val="00D1197D"/>
    <w:rPr>
      <w:i/>
      <w:iCs/>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chriftung">
    <w:name w:val="caption"/>
    <w:basedOn w:val="Standard"/>
    <w:next w:val="Standard"/>
    <w:uiPriority w:val="35"/>
    <w:semiHidden/>
    <w:unhideWhenUsed/>
    <w:qFormat/>
    <w:rsid w:val="007109C0"/>
    <w:rPr>
      <w:b/>
      <w:bCs/>
      <w:color w:val="4472C4" w:themeColor="accent1"/>
      <w:szCs w:val="18"/>
    </w:rPr>
  </w:style>
  <w:style w:type="paragraph" w:styleId="Fuzeile">
    <w:name w:val="footer"/>
    <w:basedOn w:val="Standard"/>
    <w:link w:val="FuzeileZchn"/>
    <w:uiPriority w:val="99"/>
    <w:unhideWhenUsed/>
    <w:rsid w:val="004D73AF"/>
    <w:pPr>
      <w:tabs>
        <w:tab w:val="center" w:pos="4536"/>
        <w:tab w:val="right" w:pos="9072"/>
      </w:tabs>
    </w:pPr>
  </w:style>
  <w:style w:type="character" w:customStyle="1" w:styleId="FuzeileZchn">
    <w:name w:val="Fußzeile Zchn"/>
    <w:basedOn w:val="Absatz-Standardschriftart"/>
    <w:link w:val="Fuzeile"/>
    <w:uiPriority w:val="99"/>
    <w:rsid w:val="004D73AF"/>
  </w:style>
  <w:style w:type="paragraph" w:styleId="Sprechblasentext">
    <w:name w:val="Balloon Text"/>
    <w:basedOn w:val="Standard"/>
    <w:link w:val="SprechblasentextZchn"/>
    <w:uiPriority w:val="99"/>
    <w:semiHidden/>
    <w:unhideWhenUsed/>
    <w:rsid w:val="00B32802"/>
    <w:rPr>
      <w:szCs w:val="18"/>
    </w:rPr>
  </w:style>
  <w:style w:type="character" w:customStyle="1" w:styleId="SprechblasentextZchn">
    <w:name w:val="Sprechblasentext Zchn"/>
    <w:basedOn w:val="Absatz-Standardschriftart"/>
    <w:link w:val="Sprechblasentext"/>
    <w:uiPriority w:val="99"/>
    <w:semiHidden/>
    <w:rsid w:val="00B32802"/>
    <w:rPr>
      <w:szCs w:val="18"/>
    </w:rPr>
  </w:style>
  <w:style w:type="character" w:styleId="NichtaufgelsteErwhnung">
    <w:name w:val="Unresolved Mention"/>
    <w:basedOn w:val="Absatz-Standardschriftart"/>
    <w:uiPriority w:val="99"/>
    <w:semiHidden/>
    <w:unhideWhenUsed/>
    <w:rsid w:val="007B6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4590</Words>
  <Characters>28924</Characters>
  <Application>Microsoft Office Word</Application>
  <DocSecurity>0</DocSecurity>
  <Lines>241</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Emil Debuschewitz</cp:lastModifiedBy>
  <cp:revision>7</cp:revision>
  <dcterms:created xsi:type="dcterms:W3CDTF">2021-05-06T11:54:00Z</dcterms:created>
  <dcterms:modified xsi:type="dcterms:W3CDTF">2021-05-26T09:53:00Z</dcterms:modified>
</cp:coreProperties>
</file>