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drawings/drawing2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both"/>
        <w:rPr>
          <w:b/>
          <w:bCs/>
          <w:i/>
          <w:iCs/>
          <w:color w:val="000000" w:themeColor="text1"/>
          <w:u w:val="single"/>
          <w:lang w:val="en-US"/>
        </w:rPr>
      </w:pPr>
      <w:r>
        <w:rPr>
          <w:b/>
          <w:bCs/>
          <w:i/>
          <w:iCs/>
          <w:color w:val="000000" w:themeColor="text1"/>
          <w:u w:val="single"/>
          <w:lang w:val="en-US"/>
        </w:rPr>
        <w:t>Supplementary data</w:t>
      </w:r>
    </w:p>
    <w:p>
      <w:pPr>
        <w:pStyle w:val="ListParagraph"/>
        <w:ind w:left="0"/>
        <w:jc w:val="both"/>
        <w:rPr>
          <w:b/>
          <w:bCs/>
          <w:i/>
          <w:iCs/>
          <w:color w:val="000000" w:themeColor="text1"/>
          <w:u w:val="single"/>
          <w:lang w:val="en-US"/>
        </w:rPr>
      </w:pPr>
    </w:p>
    <w:p>
      <w:pPr>
        <w:rPr>
          <w:b/>
          <w:lang w:val="en-US" w:eastAsia="de-DE"/>
        </w:rPr>
      </w:pPr>
      <w:r>
        <w:rPr>
          <w:b/>
          <w:bCs/>
          <w:lang w:val="en-US"/>
        </w:rPr>
        <w:t>Table S.1.</w:t>
      </w:r>
      <w:r>
        <w:rPr>
          <w:lang w:val="en-US"/>
        </w:rPr>
        <w:t xml:space="preserve"> Soil characteristics at </w:t>
      </w:r>
      <w:proofErr w:type="spellStart"/>
      <w:r>
        <w:rPr>
          <w:lang w:val="en-US"/>
        </w:rPr>
        <w:t>Gladbacherhof</w:t>
      </w:r>
      <w:proofErr w:type="spellEnd"/>
      <w:r>
        <w:rPr>
          <w:lang w:val="en-US"/>
        </w:rPr>
        <w:t xml:space="preserve">, Klein </w:t>
      </w:r>
      <w:proofErr w:type="spellStart"/>
      <w:r>
        <w:rPr>
          <w:lang w:val="en-US"/>
        </w:rPr>
        <w:t>Hohenheim</w:t>
      </w:r>
      <w:proofErr w:type="spellEnd"/>
      <w:r>
        <w:rPr>
          <w:lang w:val="en-US"/>
        </w:rPr>
        <w:t xml:space="preserve"> and </w:t>
      </w:r>
      <w:proofErr w:type="spellStart"/>
      <w:r>
        <w:rPr>
          <w:lang w:val="en-US"/>
        </w:rPr>
        <w:t>Heidfeldhof</w:t>
      </w:r>
      <w:proofErr w:type="spellEnd"/>
      <w:r>
        <w:rPr>
          <w:lang w:val="en-US"/>
        </w:rPr>
        <w:t xml:space="preserve"> at </w:t>
      </w:r>
      <w:proofErr w:type="gramStart"/>
      <w:r>
        <w:rPr>
          <w:lang w:val="en-US"/>
        </w:rPr>
        <w:t>0</w:t>
      </w:r>
      <w:proofErr w:type="gramEnd"/>
      <w:r>
        <w:rPr>
          <w:lang w:val="en-US"/>
        </w:rPr>
        <w:t xml:space="preserve"> – 30 cm depth</w:t>
      </w:r>
      <w:r>
        <w:rPr>
          <w:b/>
          <w:bCs/>
          <w:lang w:val="en-US"/>
        </w:rPr>
        <w:t xml:space="preserve">. </w:t>
      </w:r>
      <w:r>
        <w:t xml:space="preserve">The soil analyses were conducted using standardized procedures according to the </w:t>
      </w:r>
      <w:r>
        <w:rPr>
          <w:bCs/>
        </w:rPr>
        <w:t xml:space="preserve">VDLUFA </w:t>
      </w:r>
      <w:proofErr w:type="spellStart"/>
      <w:r>
        <w:rPr>
          <w:bCs/>
        </w:rPr>
        <w:t>Methodenbuch</w:t>
      </w:r>
      <w:proofErr w:type="spellEnd"/>
      <w:r>
        <w:rPr>
          <w:bCs/>
        </w:rPr>
        <w:t xml:space="preserve"> Band I: Die </w:t>
      </w:r>
      <w:proofErr w:type="spellStart"/>
      <w:r>
        <w:rPr>
          <w:bCs/>
        </w:rPr>
        <w:t>Untersuchung</w:t>
      </w:r>
      <w:proofErr w:type="spellEnd"/>
      <w:r>
        <w:rPr>
          <w:bCs/>
        </w:rPr>
        <w:t xml:space="preserve"> von </w:t>
      </w:r>
      <w:proofErr w:type="spellStart"/>
      <w:r>
        <w:rPr>
          <w:bCs/>
        </w:rPr>
        <w:t>Böden</w:t>
      </w:r>
      <w:proofErr w:type="spellEnd"/>
      <w:r>
        <w:rPr>
          <w:bCs/>
        </w:rPr>
        <w:t xml:space="preserve"> (VDLUFA, 1991).</w:t>
      </w:r>
    </w:p>
    <w:p>
      <w:pPr>
        <w:rPr>
          <w:b/>
          <w:lang w:val="en-US" w:eastAsia="de-DE"/>
        </w:rPr>
      </w:pPr>
    </w:p>
    <w:p>
      <w:pPr>
        <w:pStyle w:val="ListParagraph"/>
        <w:ind w:left="0"/>
        <w:jc w:val="both"/>
        <w:rPr>
          <w:lang w:val="en-US"/>
        </w:rPr>
      </w:pPr>
    </w:p>
    <w:tbl>
      <w:tblPr>
        <w:tblStyle w:val="PlainTable2"/>
        <w:tblpPr w:leftFromText="180" w:rightFromText="180" w:vertAnchor="page" w:horzAnchor="margin" w:tblpY="2541"/>
        <w:tblW w:w="10466" w:type="dxa"/>
        <w:tblLook w:val="04A0" w:firstRow="1" w:lastRow="0" w:firstColumn="1" w:lastColumn="0" w:noHBand="0" w:noVBand="1"/>
      </w:tblPr>
      <w:tblGrid>
        <w:gridCol w:w="2289"/>
        <w:gridCol w:w="1976"/>
        <w:gridCol w:w="2083"/>
        <w:gridCol w:w="2182"/>
        <w:gridCol w:w="1936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9" w:type="dxa"/>
          </w:tcPr>
          <w:p>
            <w:pPr>
              <w:spacing w:line="360" w:lineRule="auto"/>
              <w:jc w:val="both"/>
              <w:rPr>
                <w:lang w:val="en-US"/>
              </w:rPr>
            </w:pPr>
          </w:p>
        </w:tc>
        <w:tc>
          <w:tcPr>
            <w:tcW w:w="1976" w:type="dxa"/>
          </w:tcPr>
          <w:p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Unit</w:t>
            </w:r>
          </w:p>
        </w:tc>
        <w:tc>
          <w:tcPr>
            <w:tcW w:w="2083" w:type="dxa"/>
          </w:tcPr>
          <w:p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Gladbacherhof</w:t>
            </w:r>
            <w:proofErr w:type="spellEnd"/>
          </w:p>
        </w:tc>
        <w:tc>
          <w:tcPr>
            <w:tcW w:w="2182" w:type="dxa"/>
          </w:tcPr>
          <w:p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Klein </w:t>
            </w:r>
            <w:proofErr w:type="spellStart"/>
            <w:r>
              <w:rPr>
                <w:lang w:val="en-US"/>
              </w:rPr>
              <w:t>Hohenheim</w:t>
            </w:r>
            <w:proofErr w:type="spellEnd"/>
          </w:p>
        </w:tc>
        <w:tc>
          <w:tcPr>
            <w:tcW w:w="1936" w:type="dxa"/>
          </w:tcPr>
          <w:p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Heidfeldhof</w:t>
            </w:r>
            <w:proofErr w:type="spellEnd"/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9" w:type="dxa"/>
          </w:tcPr>
          <w:p>
            <w:pPr>
              <w:spacing w:line="36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pH-value</w:t>
            </w:r>
          </w:p>
        </w:tc>
        <w:tc>
          <w:tcPr>
            <w:tcW w:w="1976" w:type="dxa"/>
          </w:tcPr>
          <w:p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Log[H</w:t>
            </w:r>
            <w:r>
              <w:rPr>
                <w:vertAlign w:val="superscript"/>
                <w:lang w:val="en-US"/>
              </w:rPr>
              <w:t>+</w:t>
            </w:r>
            <w:r>
              <w:rPr>
                <w:lang w:val="en-US"/>
              </w:rPr>
              <w:t>]</w:t>
            </w:r>
          </w:p>
        </w:tc>
        <w:tc>
          <w:tcPr>
            <w:tcW w:w="2083" w:type="dxa"/>
          </w:tcPr>
          <w:p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6.5</w:t>
            </w:r>
          </w:p>
        </w:tc>
        <w:tc>
          <w:tcPr>
            <w:tcW w:w="2182" w:type="dxa"/>
          </w:tcPr>
          <w:p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6.4</w:t>
            </w:r>
          </w:p>
        </w:tc>
        <w:tc>
          <w:tcPr>
            <w:tcW w:w="1936" w:type="dxa"/>
          </w:tcPr>
          <w:p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6.9</w:t>
            </w: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9" w:type="dxa"/>
          </w:tcPr>
          <w:p>
            <w:pPr>
              <w:spacing w:line="36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Total N </w:t>
            </w:r>
          </w:p>
        </w:tc>
        <w:tc>
          <w:tcPr>
            <w:tcW w:w="1976" w:type="dxa"/>
          </w:tcPr>
          <w:p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%</w:t>
            </w:r>
          </w:p>
        </w:tc>
        <w:tc>
          <w:tcPr>
            <w:tcW w:w="2083" w:type="dxa"/>
          </w:tcPr>
          <w:p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0.14</w:t>
            </w:r>
          </w:p>
        </w:tc>
        <w:tc>
          <w:tcPr>
            <w:tcW w:w="2182" w:type="dxa"/>
          </w:tcPr>
          <w:p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0.12</w:t>
            </w:r>
          </w:p>
        </w:tc>
        <w:tc>
          <w:tcPr>
            <w:tcW w:w="1936" w:type="dxa"/>
          </w:tcPr>
          <w:p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0.13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9" w:type="dxa"/>
          </w:tcPr>
          <w:p>
            <w:pPr>
              <w:spacing w:line="36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C/N</w:t>
            </w:r>
          </w:p>
        </w:tc>
        <w:tc>
          <w:tcPr>
            <w:tcW w:w="1976" w:type="dxa"/>
          </w:tcPr>
          <w:p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ratio</w:t>
            </w:r>
          </w:p>
        </w:tc>
        <w:tc>
          <w:tcPr>
            <w:tcW w:w="2083" w:type="dxa"/>
          </w:tcPr>
          <w:p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2182" w:type="dxa"/>
          </w:tcPr>
          <w:p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10.3</w:t>
            </w:r>
          </w:p>
        </w:tc>
        <w:tc>
          <w:tcPr>
            <w:tcW w:w="1936" w:type="dxa"/>
          </w:tcPr>
          <w:p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9.3</w:t>
            </w: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9" w:type="dxa"/>
          </w:tcPr>
          <w:p>
            <w:pPr>
              <w:spacing w:line="36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P</w:t>
            </w:r>
            <w:r>
              <w:rPr>
                <w:vertAlign w:val="subscript"/>
                <w:lang w:val="en-US"/>
              </w:rPr>
              <w:t>2</w:t>
            </w:r>
            <w:r>
              <w:rPr>
                <w:lang w:val="en-US"/>
              </w:rPr>
              <w:t>O</w:t>
            </w:r>
            <w:r>
              <w:rPr>
                <w:vertAlign w:val="subscript"/>
                <w:lang w:val="en-US"/>
              </w:rPr>
              <w:t>5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1976" w:type="dxa"/>
          </w:tcPr>
          <w:p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mg kg</w:t>
            </w:r>
            <w:r>
              <w:rPr>
                <w:vertAlign w:val="superscript"/>
                <w:lang w:val="en-US"/>
              </w:rPr>
              <w:t>-1</w:t>
            </w:r>
          </w:p>
        </w:tc>
        <w:tc>
          <w:tcPr>
            <w:tcW w:w="2083" w:type="dxa"/>
          </w:tcPr>
          <w:p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  <w:tc>
          <w:tcPr>
            <w:tcW w:w="2182" w:type="dxa"/>
          </w:tcPr>
          <w:p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141</w:t>
            </w:r>
          </w:p>
        </w:tc>
        <w:tc>
          <w:tcPr>
            <w:tcW w:w="1936" w:type="dxa"/>
          </w:tcPr>
          <w:p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125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9" w:type="dxa"/>
          </w:tcPr>
          <w:p>
            <w:pPr>
              <w:spacing w:line="36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bscript"/>
                <w:lang w:val="en-US"/>
              </w:rPr>
              <w:t>2</w:t>
            </w:r>
            <w:r>
              <w:rPr>
                <w:lang w:val="en-US"/>
              </w:rPr>
              <w:t>O</w:t>
            </w:r>
          </w:p>
        </w:tc>
        <w:tc>
          <w:tcPr>
            <w:tcW w:w="1976" w:type="dxa"/>
          </w:tcPr>
          <w:p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mg kg</w:t>
            </w:r>
            <w:r>
              <w:rPr>
                <w:vertAlign w:val="superscript"/>
                <w:lang w:val="en-US"/>
              </w:rPr>
              <w:t>-1</w:t>
            </w:r>
          </w:p>
        </w:tc>
        <w:tc>
          <w:tcPr>
            <w:tcW w:w="2083" w:type="dxa"/>
          </w:tcPr>
          <w:p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150</w:t>
            </w:r>
          </w:p>
        </w:tc>
        <w:tc>
          <w:tcPr>
            <w:tcW w:w="2182" w:type="dxa"/>
          </w:tcPr>
          <w:p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163</w:t>
            </w:r>
          </w:p>
        </w:tc>
        <w:tc>
          <w:tcPr>
            <w:tcW w:w="1936" w:type="dxa"/>
          </w:tcPr>
          <w:p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152</w:t>
            </w: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9" w:type="dxa"/>
          </w:tcPr>
          <w:p>
            <w:pPr>
              <w:spacing w:line="36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Mg </w:t>
            </w:r>
          </w:p>
        </w:tc>
        <w:tc>
          <w:tcPr>
            <w:tcW w:w="1976" w:type="dxa"/>
          </w:tcPr>
          <w:p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mg kg</w:t>
            </w:r>
            <w:r>
              <w:rPr>
                <w:vertAlign w:val="superscript"/>
                <w:lang w:val="en-US"/>
              </w:rPr>
              <w:t>-1</w:t>
            </w:r>
          </w:p>
        </w:tc>
        <w:tc>
          <w:tcPr>
            <w:tcW w:w="2083" w:type="dxa"/>
          </w:tcPr>
          <w:p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2182" w:type="dxa"/>
          </w:tcPr>
          <w:p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110</w:t>
            </w:r>
          </w:p>
        </w:tc>
        <w:tc>
          <w:tcPr>
            <w:tcW w:w="1936" w:type="dxa"/>
          </w:tcPr>
          <w:p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108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9" w:type="dxa"/>
          </w:tcPr>
          <w:p>
            <w:pPr>
              <w:spacing w:line="36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Zn </w:t>
            </w:r>
          </w:p>
        </w:tc>
        <w:tc>
          <w:tcPr>
            <w:tcW w:w="1976" w:type="dxa"/>
          </w:tcPr>
          <w:p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mg kg</w:t>
            </w:r>
            <w:r>
              <w:rPr>
                <w:vertAlign w:val="superscript"/>
                <w:lang w:val="en-US"/>
              </w:rPr>
              <w:t>-1</w:t>
            </w:r>
          </w:p>
        </w:tc>
        <w:tc>
          <w:tcPr>
            <w:tcW w:w="2083" w:type="dxa"/>
          </w:tcPr>
          <w:p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2.2</w:t>
            </w:r>
          </w:p>
        </w:tc>
        <w:tc>
          <w:tcPr>
            <w:tcW w:w="2182" w:type="dxa"/>
          </w:tcPr>
          <w:p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3.1</w:t>
            </w:r>
          </w:p>
        </w:tc>
        <w:tc>
          <w:tcPr>
            <w:tcW w:w="1936" w:type="dxa"/>
          </w:tcPr>
          <w:p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2.7</w:t>
            </w: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9" w:type="dxa"/>
          </w:tcPr>
          <w:p>
            <w:pPr>
              <w:spacing w:line="36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Soil organic carbon </w:t>
            </w:r>
          </w:p>
        </w:tc>
        <w:tc>
          <w:tcPr>
            <w:tcW w:w="1976" w:type="dxa"/>
          </w:tcPr>
          <w:p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%</w:t>
            </w:r>
          </w:p>
        </w:tc>
        <w:tc>
          <w:tcPr>
            <w:tcW w:w="2083" w:type="dxa"/>
          </w:tcPr>
          <w:p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1.2</w:t>
            </w:r>
          </w:p>
        </w:tc>
        <w:tc>
          <w:tcPr>
            <w:tcW w:w="2182" w:type="dxa"/>
          </w:tcPr>
          <w:p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1.17</w:t>
            </w:r>
          </w:p>
        </w:tc>
        <w:tc>
          <w:tcPr>
            <w:tcW w:w="1936" w:type="dxa"/>
          </w:tcPr>
          <w:p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1.5</w:t>
            </w:r>
          </w:p>
        </w:tc>
      </w:tr>
    </w:tbl>
    <w:p>
      <w:pPr>
        <w:pStyle w:val="ListParagraph"/>
        <w:ind w:left="0"/>
        <w:jc w:val="both"/>
        <w:rPr>
          <w:color w:val="000000" w:themeColor="text1"/>
          <w:lang w:val="en-US"/>
        </w:rPr>
      </w:pPr>
    </w:p>
    <w:p>
      <w:pPr>
        <w:rPr>
          <w:b/>
          <w:lang w:val="en-US" w:eastAsia="de-DE"/>
        </w:rPr>
      </w:pPr>
      <w:bookmarkStart w:id="0" w:name="_GoBack"/>
    </w:p>
    <w:p>
      <w:pPr>
        <w:rPr>
          <w:b/>
          <w:lang w:val="en-US" w:eastAsia="de-DE"/>
        </w:rPr>
      </w:pPr>
    </w:p>
    <w:p>
      <w:pPr>
        <w:rPr>
          <w:b/>
          <w:lang w:val="en-US" w:eastAsia="de-DE"/>
        </w:rPr>
      </w:pPr>
    </w:p>
    <w:p>
      <w:pPr>
        <w:rPr>
          <w:b/>
          <w:lang w:val="en-US" w:eastAsia="de-DE"/>
        </w:rPr>
      </w:pPr>
    </w:p>
    <w:p>
      <w:pPr>
        <w:rPr>
          <w:b/>
          <w:lang w:val="en-US" w:eastAsia="de-DE"/>
        </w:rPr>
      </w:pPr>
    </w:p>
    <w:p>
      <w:pPr>
        <w:rPr>
          <w:b/>
          <w:lang w:val="en-US" w:eastAsia="de-DE"/>
        </w:rPr>
      </w:pPr>
    </w:p>
    <w:p>
      <w:pPr>
        <w:rPr>
          <w:b/>
          <w:lang w:val="en-US" w:eastAsia="de-DE"/>
        </w:rPr>
      </w:pPr>
    </w:p>
    <w:p>
      <w:pPr>
        <w:rPr>
          <w:b/>
          <w:lang w:val="en-US" w:eastAsia="de-DE"/>
        </w:rPr>
      </w:pPr>
    </w:p>
    <w:p>
      <w:pPr>
        <w:rPr>
          <w:b/>
          <w:lang w:val="en-US" w:eastAsia="de-DE"/>
        </w:rPr>
      </w:pPr>
    </w:p>
    <w:p>
      <w:pPr>
        <w:rPr>
          <w:b/>
          <w:lang w:val="en-US" w:eastAsia="de-DE"/>
        </w:rPr>
      </w:pPr>
    </w:p>
    <w:p>
      <w:pPr>
        <w:rPr>
          <w:b/>
          <w:lang w:val="en-US" w:eastAsia="de-DE"/>
        </w:rPr>
      </w:pPr>
    </w:p>
    <w:p>
      <w:pPr>
        <w:rPr>
          <w:b/>
          <w:lang w:val="en-US" w:eastAsia="de-DE"/>
        </w:rPr>
      </w:pPr>
    </w:p>
    <w:p>
      <w:pPr>
        <w:rPr>
          <w:b/>
          <w:lang w:val="en-US" w:eastAsia="de-DE"/>
        </w:rPr>
      </w:pPr>
    </w:p>
    <w:p>
      <w:pPr>
        <w:rPr>
          <w:b/>
          <w:lang w:val="en-US" w:eastAsia="de-DE"/>
        </w:rPr>
      </w:pPr>
    </w:p>
    <w:p>
      <w:pPr>
        <w:rPr>
          <w:b/>
          <w:lang w:val="en-US" w:eastAsia="de-DE"/>
        </w:rPr>
      </w:pPr>
    </w:p>
    <w:p>
      <w:pPr>
        <w:rPr>
          <w:b/>
          <w:lang w:val="en-US" w:eastAsia="de-DE"/>
        </w:rPr>
      </w:pPr>
    </w:p>
    <w:p>
      <w:pPr>
        <w:rPr>
          <w:b/>
          <w:lang w:val="en-US" w:eastAsia="de-DE"/>
        </w:rPr>
      </w:pPr>
    </w:p>
    <w:p>
      <w:pPr>
        <w:rPr>
          <w:b/>
          <w:lang w:val="en-US" w:eastAsia="de-DE"/>
        </w:rPr>
      </w:pPr>
    </w:p>
    <w:p>
      <w:pPr>
        <w:rPr>
          <w:b/>
          <w:lang w:val="en-US" w:eastAsia="de-DE"/>
        </w:rPr>
      </w:pPr>
    </w:p>
    <w:p>
      <w:pPr>
        <w:rPr>
          <w:b/>
          <w:lang w:val="en-US" w:eastAsia="de-DE"/>
        </w:rPr>
      </w:pPr>
    </w:p>
    <w:p>
      <w:pPr>
        <w:rPr>
          <w:b/>
          <w:lang w:val="en-US" w:eastAsia="de-DE"/>
        </w:rPr>
      </w:pPr>
    </w:p>
    <w:p>
      <w:pPr>
        <w:rPr>
          <w:b/>
          <w:lang w:val="en-US" w:eastAsia="de-DE"/>
        </w:rPr>
      </w:pPr>
    </w:p>
    <w:p>
      <w:pPr>
        <w:rPr>
          <w:b/>
          <w:lang w:val="en-US" w:eastAsia="de-DE"/>
        </w:rPr>
      </w:pPr>
    </w:p>
    <w:p>
      <w:pPr>
        <w:rPr>
          <w:b/>
          <w:lang w:val="en-US" w:eastAsia="de-DE"/>
        </w:rPr>
      </w:pPr>
    </w:p>
    <w:p>
      <w:pPr>
        <w:rPr>
          <w:b/>
          <w:lang w:val="en-US" w:eastAsia="de-DE"/>
        </w:rPr>
      </w:pPr>
    </w:p>
    <w:bookmarkEnd w:id="0"/>
    <w:p>
      <w:pPr>
        <w:rPr>
          <w:b/>
          <w:lang w:val="en-US" w:eastAsia="de-DE"/>
        </w:rPr>
      </w:pPr>
    </w:p>
    <w:p>
      <w:pPr>
        <w:rPr>
          <w:b/>
          <w:lang w:val="en-US" w:eastAsia="de-DE"/>
        </w:rPr>
      </w:pPr>
      <w:r>
        <w:rPr>
          <w:b/>
          <w:lang w:val="en-US" w:eastAsia="de-DE"/>
        </w:rPr>
        <w:t xml:space="preserve">Table S.2. </w:t>
      </w:r>
      <w:r>
        <w:rPr>
          <w:lang w:val="en-US" w:eastAsia="de-DE"/>
        </w:rPr>
        <w:t>Average and standard deviation of a) total protein and starch concentration and the concentration of their fractions b) relative protein and starch sub-fractions intensity for spring barley at different locations during the seasons I and II in response to different bacterial inoculation (</w:t>
      </w:r>
      <w:r>
        <w:rPr>
          <w:lang w:val="en-US"/>
        </w:rPr>
        <w:t>E19</w:t>
      </w:r>
      <w:r>
        <w:rPr>
          <w:vertAlign w:val="superscript"/>
          <w:lang w:val="en-US"/>
        </w:rPr>
        <w:t>T</w:t>
      </w:r>
      <w:r>
        <w:rPr>
          <w:lang w:val="en-US" w:eastAsia="de-DE"/>
        </w:rPr>
        <w:t xml:space="preserve">: occulated; ctrl: non occulated) and row spacing (15 cm and 50 cm). </w:t>
      </w:r>
    </w:p>
    <w:p>
      <w:pPr>
        <w:tabs>
          <w:tab w:val="right" w:pos="9026"/>
        </w:tabs>
        <w:textAlignment w:val="baseline"/>
        <w:rPr>
          <w:sz w:val="18"/>
          <w:szCs w:val="18"/>
          <w:lang w:val="en-US" w:eastAsia="de-DE"/>
        </w:rPr>
        <w:sectPr>
          <w:footerReference w:type="default" r:id="rId9"/>
          <w:type w:val="nextPage"/>
          <w:pgSz w:w="11906" w:h="16838" w:code="9"/>
          <w:pgMar w:top="1134" w:right="1134" w:bottom="1134" w:left="1134" w:header="720" w:footer="720" w:gutter="0"/>
          <w:cols w:space="720"/>
          <w:docGrid w:linePitch="360"/>
        </w:sectPr>
      </w:pPr>
    </w:p>
    <w:tbl>
      <w:tblPr>
        <w:tblStyle w:val="TableGrid"/>
        <w:tblpPr w:leftFromText="180" w:rightFromText="180" w:horzAnchor="margin" w:tblpY="622"/>
        <w:tblW w:w="15205" w:type="dxa"/>
        <w:tblLook w:val="04A0" w:firstRow="1" w:lastRow="0" w:firstColumn="1" w:lastColumn="0" w:noHBand="0" w:noVBand="1"/>
      </w:tblPr>
      <w:tblGrid>
        <w:gridCol w:w="726"/>
        <w:gridCol w:w="1519"/>
        <w:gridCol w:w="1800"/>
        <w:gridCol w:w="720"/>
        <w:gridCol w:w="1800"/>
        <w:gridCol w:w="2610"/>
        <w:gridCol w:w="1890"/>
        <w:gridCol w:w="1980"/>
        <w:gridCol w:w="2160"/>
      </w:tblGrid>
      <w:tr>
        <w:tc>
          <w:tcPr>
            <w:tcW w:w="726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lastRenderedPageBreak/>
              <w:t>Season</w:t>
            </w:r>
          </w:p>
        </w:tc>
        <w:tc>
          <w:tcPr>
            <w:tcW w:w="1519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Location</w:t>
            </w:r>
          </w:p>
        </w:tc>
        <w:tc>
          <w:tcPr>
            <w:tcW w:w="2520" w:type="dxa"/>
            <w:gridSpan w:val="2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Treatment</w:t>
            </w:r>
          </w:p>
        </w:tc>
        <w:tc>
          <w:tcPr>
            <w:tcW w:w="1800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Protein concentration (%)</w:t>
            </w:r>
          </w:p>
        </w:tc>
        <w:tc>
          <w:tcPr>
            <w:tcW w:w="2610" w:type="dxa"/>
          </w:tcPr>
          <w:p>
            <w:pPr>
              <w:textAlignment w:val="baseline"/>
              <w:rPr>
                <w:sz w:val="18"/>
                <w:szCs w:val="18"/>
                <w:lang w:val="fr-FR" w:eastAsia="de-DE"/>
              </w:rPr>
            </w:pPr>
            <w:proofErr w:type="spellStart"/>
            <w:r>
              <w:rPr>
                <w:sz w:val="18"/>
                <w:szCs w:val="18"/>
                <w:lang w:val="fr-FR" w:eastAsia="de-DE"/>
              </w:rPr>
              <w:t>Albumin</w:t>
            </w:r>
            <w:proofErr w:type="spellEnd"/>
            <w:r>
              <w:rPr>
                <w:sz w:val="18"/>
                <w:szCs w:val="18"/>
                <w:lang w:val="fr-FR" w:eastAsia="de-DE"/>
              </w:rPr>
              <w:t>/ globulin concentration</w:t>
            </w:r>
          </w:p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fr-FR" w:eastAsia="de-DE"/>
              </w:rPr>
            </w:pPr>
            <w:r>
              <w:rPr>
                <w:sz w:val="18"/>
                <w:szCs w:val="18"/>
                <w:lang w:val="fr-FR" w:eastAsia="de-DE"/>
              </w:rPr>
              <w:t xml:space="preserve">(mg/g </w:t>
            </w:r>
            <w:proofErr w:type="spellStart"/>
            <w:r>
              <w:rPr>
                <w:sz w:val="18"/>
                <w:szCs w:val="18"/>
                <w:lang w:val="fr-FR" w:eastAsia="de-DE"/>
              </w:rPr>
              <w:t>flour</w:t>
            </w:r>
            <w:proofErr w:type="spellEnd"/>
            <w:r>
              <w:rPr>
                <w:sz w:val="18"/>
                <w:szCs w:val="18"/>
                <w:lang w:val="fr-FR" w:eastAsia="de-DE"/>
              </w:rPr>
              <w:t>)</w:t>
            </w:r>
          </w:p>
        </w:tc>
        <w:tc>
          <w:tcPr>
            <w:tcW w:w="1890" w:type="dxa"/>
          </w:tcPr>
          <w:p>
            <w:pPr>
              <w:textAlignment w:val="baseline"/>
              <w:rPr>
                <w:sz w:val="18"/>
                <w:szCs w:val="18"/>
                <w:lang w:val="fr-FR" w:eastAsia="de-DE"/>
              </w:rPr>
            </w:pPr>
            <w:proofErr w:type="spellStart"/>
            <w:r>
              <w:rPr>
                <w:sz w:val="18"/>
                <w:szCs w:val="18"/>
                <w:lang w:val="fr-FR" w:eastAsia="de-DE"/>
              </w:rPr>
              <w:t>Hordein</w:t>
            </w:r>
            <w:proofErr w:type="spellEnd"/>
            <w:r>
              <w:rPr>
                <w:sz w:val="18"/>
                <w:szCs w:val="18"/>
                <w:lang w:val="fr-FR" w:eastAsia="de-DE"/>
              </w:rPr>
              <w:t xml:space="preserve"> concentration</w:t>
            </w:r>
          </w:p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fr-FR" w:eastAsia="de-DE"/>
              </w:rPr>
            </w:pPr>
            <w:r>
              <w:rPr>
                <w:sz w:val="18"/>
                <w:szCs w:val="18"/>
                <w:lang w:val="fr-FR" w:eastAsia="de-DE"/>
              </w:rPr>
              <w:t xml:space="preserve">(mg/g </w:t>
            </w:r>
            <w:proofErr w:type="spellStart"/>
            <w:r>
              <w:rPr>
                <w:sz w:val="18"/>
                <w:szCs w:val="18"/>
                <w:lang w:val="fr-FR" w:eastAsia="de-DE"/>
              </w:rPr>
              <w:t>flour</w:t>
            </w:r>
            <w:proofErr w:type="spellEnd"/>
            <w:r>
              <w:rPr>
                <w:sz w:val="18"/>
                <w:szCs w:val="18"/>
                <w:lang w:val="fr-FR" w:eastAsia="de-DE"/>
              </w:rPr>
              <w:t>)</w:t>
            </w:r>
          </w:p>
        </w:tc>
        <w:tc>
          <w:tcPr>
            <w:tcW w:w="1980" w:type="dxa"/>
          </w:tcPr>
          <w:p>
            <w:pPr>
              <w:textAlignment w:val="baseline"/>
              <w:rPr>
                <w:sz w:val="18"/>
                <w:szCs w:val="18"/>
                <w:lang w:val="fr-FR" w:eastAsia="de-DE"/>
              </w:rPr>
            </w:pPr>
            <w:proofErr w:type="spellStart"/>
            <w:r>
              <w:rPr>
                <w:sz w:val="18"/>
                <w:szCs w:val="18"/>
                <w:lang w:val="fr-FR" w:eastAsia="de-DE"/>
              </w:rPr>
              <w:t>Glutelin</w:t>
            </w:r>
            <w:proofErr w:type="spellEnd"/>
            <w:r>
              <w:rPr>
                <w:sz w:val="18"/>
                <w:szCs w:val="18"/>
                <w:lang w:val="fr-FR" w:eastAsia="de-DE"/>
              </w:rPr>
              <w:t xml:space="preserve"> concentration</w:t>
            </w:r>
          </w:p>
          <w:p>
            <w:pPr>
              <w:textAlignment w:val="baseline"/>
              <w:rPr>
                <w:sz w:val="18"/>
                <w:szCs w:val="18"/>
                <w:lang w:val="fr-FR" w:eastAsia="de-DE"/>
              </w:rPr>
            </w:pPr>
            <w:r>
              <w:rPr>
                <w:sz w:val="18"/>
                <w:szCs w:val="18"/>
                <w:lang w:val="fr-FR" w:eastAsia="de-DE"/>
              </w:rPr>
              <w:t xml:space="preserve">(mg/g </w:t>
            </w:r>
            <w:proofErr w:type="spellStart"/>
            <w:r>
              <w:rPr>
                <w:sz w:val="18"/>
                <w:szCs w:val="18"/>
                <w:lang w:val="fr-FR" w:eastAsia="de-DE"/>
              </w:rPr>
              <w:t>flour</w:t>
            </w:r>
            <w:proofErr w:type="spellEnd"/>
            <w:r>
              <w:rPr>
                <w:sz w:val="18"/>
                <w:szCs w:val="18"/>
                <w:lang w:val="fr-FR" w:eastAsia="de-DE"/>
              </w:rPr>
              <w:t>)</w:t>
            </w:r>
          </w:p>
        </w:tc>
        <w:tc>
          <w:tcPr>
            <w:tcW w:w="2160" w:type="dxa"/>
          </w:tcPr>
          <w:p>
            <w:pPr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Total starch concentration</w:t>
            </w:r>
          </w:p>
          <w:p>
            <w:pPr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(%)</w:t>
            </w:r>
          </w:p>
        </w:tc>
      </w:tr>
      <w:tr>
        <w:trPr>
          <w:trHeight w:val="288"/>
        </w:trPr>
        <w:tc>
          <w:tcPr>
            <w:tcW w:w="726" w:type="dxa"/>
            <w:vMerge w:val="restart"/>
          </w:tcPr>
          <w:p>
            <w:pPr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I</w:t>
            </w:r>
          </w:p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519" w:type="dxa"/>
            <w:vMerge w:val="restart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proofErr w:type="spellStart"/>
            <w:r>
              <w:rPr>
                <w:sz w:val="18"/>
                <w:szCs w:val="18"/>
                <w:lang w:val="en-US" w:eastAsia="de-DE"/>
              </w:rPr>
              <w:t>Gladbacherhof</w:t>
            </w:r>
            <w:proofErr w:type="spellEnd"/>
          </w:p>
        </w:tc>
        <w:tc>
          <w:tcPr>
            <w:tcW w:w="1800" w:type="dxa"/>
            <w:vMerge w:val="restart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Bacterial inoculation</w:t>
            </w:r>
          </w:p>
        </w:tc>
        <w:tc>
          <w:tcPr>
            <w:tcW w:w="720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Ctrl</w:t>
            </w:r>
          </w:p>
        </w:tc>
        <w:tc>
          <w:tcPr>
            <w:tcW w:w="180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10.81 ± 1.46</w:t>
            </w:r>
          </w:p>
        </w:tc>
        <w:tc>
          <w:tcPr>
            <w:tcW w:w="2610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24.08±3.12299</w:t>
            </w:r>
          </w:p>
        </w:tc>
        <w:tc>
          <w:tcPr>
            <w:tcW w:w="1890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44.64±5.52</w:t>
            </w:r>
          </w:p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98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23.68±5.70</w:t>
            </w:r>
          </w:p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216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60.14±2.51</w:t>
            </w:r>
          </w:p>
        </w:tc>
      </w:tr>
      <w:tr>
        <w:trPr>
          <w:trHeight w:val="216"/>
        </w:trPr>
        <w:tc>
          <w:tcPr>
            <w:tcW w:w="726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519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800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720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E19</w:t>
            </w:r>
          </w:p>
        </w:tc>
        <w:tc>
          <w:tcPr>
            <w:tcW w:w="180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13.82 ± 1.78</w:t>
            </w:r>
          </w:p>
        </w:tc>
        <w:tc>
          <w:tcPr>
            <w:tcW w:w="2610" w:type="dxa"/>
            <w:shd w:val="clear" w:color="000000" w:fill="FFFFFF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34.50±2.36</w:t>
            </w:r>
          </w:p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890" w:type="dxa"/>
            <w:shd w:val="clear" w:color="000000" w:fill="FFFFFF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56.71±3.13</w:t>
            </w:r>
          </w:p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98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29.53±4.93</w:t>
            </w:r>
          </w:p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216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69.87±1.47</w:t>
            </w:r>
          </w:p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</w:tr>
      <w:tr>
        <w:trPr>
          <w:trHeight w:val="243"/>
        </w:trPr>
        <w:tc>
          <w:tcPr>
            <w:tcW w:w="726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519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800" w:type="dxa"/>
            <w:vMerge w:val="restart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Row spacing</w:t>
            </w:r>
          </w:p>
        </w:tc>
        <w:tc>
          <w:tcPr>
            <w:tcW w:w="720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15 cm</w:t>
            </w:r>
          </w:p>
        </w:tc>
        <w:tc>
          <w:tcPr>
            <w:tcW w:w="180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11.82±2.77</w:t>
            </w:r>
          </w:p>
        </w:tc>
        <w:tc>
          <w:tcPr>
            <w:tcW w:w="261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30.25±4.94</w:t>
            </w:r>
          </w:p>
        </w:tc>
        <w:tc>
          <w:tcPr>
            <w:tcW w:w="1890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49.71±9.09</w:t>
            </w:r>
          </w:p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98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24.11±5.73</w:t>
            </w:r>
          </w:p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2160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64.87±6.25</w:t>
            </w:r>
          </w:p>
        </w:tc>
      </w:tr>
      <w:tr>
        <w:trPr>
          <w:trHeight w:val="189"/>
        </w:trPr>
        <w:tc>
          <w:tcPr>
            <w:tcW w:w="726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519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800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720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50 cm</w:t>
            </w:r>
          </w:p>
        </w:tc>
        <w:tc>
          <w:tcPr>
            <w:tcW w:w="180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12.80±1.51</w:t>
            </w:r>
          </w:p>
        </w:tc>
        <w:tc>
          <w:tcPr>
            <w:tcW w:w="2610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28.32 ± 7.13</w:t>
            </w:r>
          </w:p>
        </w:tc>
        <w:tc>
          <w:tcPr>
            <w:tcW w:w="1890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51.64±6.21</w:t>
            </w:r>
          </w:p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98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29.10±5.41</w:t>
            </w:r>
          </w:p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216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65.13±4.85</w:t>
            </w:r>
          </w:p>
        </w:tc>
      </w:tr>
      <w:tr>
        <w:trPr>
          <w:trHeight w:val="216"/>
        </w:trPr>
        <w:tc>
          <w:tcPr>
            <w:tcW w:w="726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519" w:type="dxa"/>
            <w:vMerge w:val="restart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 xml:space="preserve">Klein </w:t>
            </w:r>
            <w:proofErr w:type="spellStart"/>
            <w:r>
              <w:rPr>
                <w:sz w:val="18"/>
                <w:szCs w:val="18"/>
                <w:lang w:val="en-US" w:eastAsia="de-DE"/>
              </w:rPr>
              <w:t>Hohenheim</w:t>
            </w:r>
            <w:proofErr w:type="spellEnd"/>
          </w:p>
        </w:tc>
        <w:tc>
          <w:tcPr>
            <w:tcW w:w="1800" w:type="dxa"/>
            <w:vMerge w:val="restart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Bacterial inoculation</w:t>
            </w:r>
          </w:p>
        </w:tc>
        <w:tc>
          <w:tcPr>
            <w:tcW w:w="720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Ctrl</w:t>
            </w:r>
          </w:p>
        </w:tc>
        <w:tc>
          <w:tcPr>
            <w:tcW w:w="180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10.50±0.52</w:t>
            </w:r>
          </w:p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261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26.72±1.51</w:t>
            </w:r>
          </w:p>
        </w:tc>
        <w:tc>
          <w:tcPr>
            <w:tcW w:w="189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53.77±9.21</w:t>
            </w:r>
          </w:p>
        </w:tc>
        <w:tc>
          <w:tcPr>
            <w:tcW w:w="198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20.75±3.49</w:t>
            </w:r>
          </w:p>
        </w:tc>
        <w:tc>
          <w:tcPr>
            <w:tcW w:w="216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59.71±2.89</w:t>
            </w:r>
          </w:p>
        </w:tc>
      </w:tr>
      <w:tr>
        <w:trPr>
          <w:trHeight w:val="234"/>
        </w:trPr>
        <w:tc>
          <w:tcPr>
            <w:tcW w:w="726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519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800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720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E19</w:t>
            </w:r>
          </w:p>
        </w:tc>
        <w:tc>
          <w:tcPr>
            <w:tcW w:w="180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10.51±0.53</w:t>
            </w:r>
          </w:p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261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26.19±2.13</w:t>
            </w:r>
          </w:p>
        </w:tc>
        <w:tc>
          <w:tcPr>
            <w:tcW w:w="189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57.85±3.46</w:t>
            </w:r>
          </w:p>
        </w:tc>
        <w:tc>
          <w:tcPr>
            <w:tcW w:w="198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19.27±3.39</w:t>
            </w:r>
          </w:p>
        </w:tc>
        <w:tc>
          <w:tcPr>
            <w:tcW w:w="216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69.36±4.07</w:t>
            </w:r>
          </w:p>
        </w:tc>
      </w:tr>
      <w:tr>
        <w:trPr>
          <w:trHeight w:val="287"/>
        </w:trPr>
        <w:tc>
          <w:tcPr>
            <w:tcW w:w="726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519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800" w:type="dxa"/>
            <w:vMerge w:val="restart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Row spacing</w:t>
            </w:r>
          </w:p>
        </w:tc>
        <w:tc>
          <w:tcPr>
            <w:tcW w:w="720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15 cm</w:t>
            </w:r>
          </w:p>
        </w:tc>
        <w:tc>
          <w:tcPr>
            <w:tcW w:w="180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10.48±0.34</w:t>
            </w:r>
          </w:p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261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26.57±1.41</w:t>
            </w:r>
          </w:p>
        </w:tc>
        <w:tc>
          <w:tcPr>
            <w:tcW w:w="189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55.06±8.31</w:t>
            </w:r>
          </w:p>
        </w:tc>
        <w:tc>
          <w:tcPr>
            <w:tcW w:w="198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18.66±3.92</w:t>
            </w:r>
          </w:p>
        </w:tc>
        <w:tc>
          <w:tcPr>
            <w:tcW w:w="216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64.92±7.12</w:t>
            </w:r>
          </w:p>
        </w:tc>
      </w:tr>
      <w:tr>
        <w:trPr>
          <w:trHeight w:val="108"/>
        </w:trPr>
        <w:tc>
          <w:tcPr>
            <w:tcW w:w="726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519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800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720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50 cm</w:t>
            </w:r>
          </w:p>
        </w:tc>
        <w:tc>
          <w:tcPr>
            <w:tcW w:w="180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10.53±0.66</w:t>
            </w:r>
          </w:p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2610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26.34±2.22</w:t>
            </w:r>
          </w:p>
        </w:tc>
        <w:tc>
          <w:tcPr>
            <w:tcW w:w="189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56.57±6.00</w:t>
            </w:r>
          </w:p>
        </w:tc>
        <w:tc>
          <w:tcPr>
            <w:tcW w:w="198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21.36±2.31</w:t>
            </w:r>
          </w:p>
        </w:tc>
        <w:tc>
          <w:tcPr>
            <w:tcW w:w="216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64.15±5.22</w:t>
            </w:r>
          </w:p>
        </w:tc>
      </w:tr>
      <w:tr>
        <w:trPr>
          <w:trHeight w:val="252"/>
        </w:trPr>
        <w:tc>
          <w:tcPr>
            <w:tcW w:w="726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519" w:type="dxa"/>
            <w:vMerge w:val="restart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proofErr w:type="spellStart"/>
            <w:r>
              <w:rPr>
                <w:sz w:val="18"/>
                <w:szCs w:val="18"/>
                <w:lang w:val="en-US" w:eastAsia="de-DE"/>
              </w:rPr>
              <w:t>Heidfeldhof</w:t>
            </w:r>
            <w:proofErr w:type="spellEnd"/>
          </w:p>
        </w:tc>
        <w:tc>
          <w:tcPr>
            <w:tcW w:w="1800" w:type="dxa"/>
            <w:vMerge w:val="restart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Bacterial inoculation</w:t>
            </w:r>
          </w:p>
        </w:tc>
        <w:tc>
          <w:tcPr>
            <w:tcW w:w="720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Ctrl</w:t>
            </w:r>
          </w:p>
        </w:tc>
        <w:tc>
          <w:tcPr>
            <w:tcW w:w="180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12.14±0.69</w:t>
            </w:r>
          </w:p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261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28.65±1.81</w:t>
            </w:r>
          </w:p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89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65.94±8.00</w:t>
            </w:r>
          </w:p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98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29.65±5.86</w:t>
            </w:r>
          </w:p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216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55.42± 4.28</w:t>
            </w:r>
          </w:p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</w:p>
        </w:tc>
      </w:tr>
      <w:tr>
        <w:tc>
          <w:tcPr>
            <w:tcW w:w="726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519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800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720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E19</w:t>
            </w:r>
          </w:p>
        </w:tc>
        <w:tc>
          <w:tcPr>
            <w:tcW w:w="180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12.0±0.58</w:t>
            </w:r>
          </w:p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261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26.17±3.79</w:t>
            </w:r>
          </w:p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89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66.09±2.55</w:t>
            </w:r>
          </w:p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98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28.74±3.04</w:t>
            </w:r>
          </w:p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216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63.52± 2.07</w:t>
            </w:r>
          </w:p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</w:p>
        </w:tc>
      </w:tr>
      <w:tr>
        <w:trPr>
          <w:trHeight w:val="413"/>
        </w:trPr>
        <w:tc>
          <w:tcPr>
            <w:tcW w:w="726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519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800" w:type="dxa"/>
            <w:vMerge w:val="restart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Row spacing</w:t>
            </w:r>
          </w:p>
        </w:tc>
        <w:tc>
          <w:tcPr>
            <w:tcW w:w="720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15 cm</w:t>
            </w:r>
          </w:p>
        </w:tc>
        <w:tc>
          <w:tcPr>
            <w:tcW w:w="180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12.03±0.64</w:t>
            </w:r>
          </w:p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261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28.85±1.62</w:t>
            </w:r>
          </w:p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89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64.99±5.77</w:t>
            </w:r>
          </w:p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98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29.05±4.60</w:t>
            </w:r>
          </w:p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216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59.01±6.79</w:t>
            </w:r>
          </w:p>
        </w:tc>
      </w:tr>
      <w:tr>
        <w:tc>
          <w:tcPr>
            <w:tcW w:w="726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519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800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720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50 cm</w:t>
            </w:r>
          </w:p>
        </w:tc>
        <w:tc>
          <w:tcPr>
            <w:tcW w:w="180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12.10±0.68</w:t>
            </w:r>
          </w:p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261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25.78±3.55</w:t>
            </w:r>
          </w:p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89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65.94±5.84</w:t>
            </w:r>
          </w:p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98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28.44±4.35</w:t>
            </w:r>
          </w:p>
        </w:tc>
        <w:tc>
          <w:tcPr>
            <w:tcW w:w="216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59.89± 4.08</w:t>
            </w:r>
          </w:p>
        </w:tc>
      </w:tr>
      <w:tr>
        <w:tc>
          <w:tcPr>
            <w:tcW w:w="726" w:type="dxa"/>
            <w:vMerge w:val="restart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II</w:t>
            </w:r>
          </w:p>
        </w:tc>
        <w:tc>
          <w:tcPr>
            <w:tcW w:w="1519" w:type="dxa"/>
            <w:vMerge w:val="restart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proofErr w:type="spellStart"/>
            <w:r>
              <w:rPr>
                <w:sz w:val="18"/>
                <w:szCs w:val="18"/>
                <w:lang w:val="en-US" w:eastAsia="de-DE"/>
              </w:rPr>
              <w:t>Gladbacherhof</w:t>
            </w:r>
            <w:proofErr w:type="spellEnd"/>
          </w:p>
        </w:tc>
        <w:tc>
          <w:tcPr>
            <w:tcW w:w="1800" w:type="dxa"/>
            <w:vMerge w:val="restart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Bacterial inoculation</w:t>
            </w:r>
          </w:p>
        </w:tc>
        <w:tc>
          <w:tcPr>
            <w:tcW w:w="720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Ctrl</w:t>
            </w:r>
          </w:p>
        </w:tc>
        <w:tc>
          <w:tcPr>
            <w:tcW w:w="180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10.73±0.65</w:t>
            </w:r>
          </w:p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261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26.88±1.84</w:t>
            </w:r>
          </w:p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89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53.19±1.82</w:t>
            </w:r>
          </w:p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98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18.63±2.96</w:t>
            </w:r>
          </w:p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216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55.50±5.27</w:t>
            </w:r>
          </w:p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</w:p>
        </w:tc>
      </w:tr>
      <w:tr>
        <w:tc>
          <w:tcPr>
            <w:tcW w:w="726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519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800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720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E19</w:t>
            </w:r>
          </w:p>
        </w:tc>
        <w:tc>
          <w:tcPr>
            <w:tcW w:w="180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12.93±0.53</w:t>
            </w:r>
          </w:p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261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32.74±2.02</w:t>
            </w:r>
          </w:p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89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59.71±1.76</w:t>
            </w:r>
          </w:p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98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26.85±2.25</w:t>
            </w:r>
          </w:p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216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68.90±3.55</w:t>
            </w:r>
          </w:p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</w:p>
        </w:tc>
      </w:tr>
      <w:tr>
        <w:trPr>
          <w:trHeight w:val="422"/>
        </w:trPr>
        <w:tc>
          <w:tcPr>
            <w:tcW w:w="726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519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800" w:type="dxa"/>
            <w:vMerge w:val="restart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Row spacing</w:t>
            </w:r>
          </w:p>
        </w:tc>
        <w:tc>
          <w:tcPr>
            <w:tcW w:w="720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15 cm</w:t>
            </w:r>
          </w:p>
        </w:tc>
        <w:tc>
          <w:tcPr>
            <w:tcW w:w="180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11.98±1.27</w:t>
            </w:r>
          </w:p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261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29.20±3.33</w:t>
            </w:r>
          </w:p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89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56.60±3.34</w:t>
            </w:r>
          </w:p>
        </w:tc>
        <w:tc>
          <w:tcPr>
            <w:tcW w:w="198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22.01±5.29</w:t>
            </w:r>
          </w:p>
          <w:p>
            <w:pPr>
              <w:tabs>
                <w:tab w:val="left" w:pos="1702"/>
              </w:tabs>
              <w:jc w:val="left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216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63.20± 8.62</w:t>
            </w:r>
          </w:p>
        </w:tc>
      </w:tr>
      <w:tr>
        <w:tc>
          <w:tcPr>
            <w:tcW w:w="726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519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800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720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50 cm</w:t>
            </w:r>
          </w:p>
        </w:tc>
        <w:tc>
          <w:tcPr>
            <w:tcW w:w="180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11.67±1.34</w:t>
            </w:r>
          </w:p>
        </w:tc>
        <w:tc>
          <w:tcPr>
            <w:tcW w:w="261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30.42±3.89</w:t>
            </w:r>
          </w:p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89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56.30±4.41</w:t>
            </w:r>
          </w:p>
          <w:p>
            <w:pPr>
              <w:tabs>
                <w:tab w:val="left" w:pos="2149"/>
              </w:tabs>
              <w:jc w:val="left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98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23.46±4.82</w:t>
            </w:r>
          </w:p>
          <w:p>
            <w:pPr>
              <w:tabs>
                <w:tab w:val="left" w:pos="1396"/>
              </w:tabs>
              <w:jc w:val="left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216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61.20±8.15</w:t>
            </w:r>
          </w:p>
        </w:tc>
      </w:tr>
      <w:tr>
        <w:tc>
          <w:tcPr>
            <w:tcW w:w="726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519" w:type="dxa"/>
            <w:vMerge w:val="restart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 xml:space="preserve">Klein </w:t>
            </w:r>
            <w:proofErr w:type="spellStart"/>
            <w:r>
              <w:rPr>
                <w:sz w:val="18"/>
                <w:szCs w:val="18"/>
                <w:lang w:val="en-US" w:eastAsia="de-DE"/>
              </w:rPr>
              <w:t>Hohenheim</w:t>
            </w:r>
            <w:proofErr w:type="spellEnd"/>
          </w:p>
        </w:tc>
        <w:tc>
          <w:tcPr>
            <w:tcW w:w="1800" w:type="dxa"/>
            <w:vMerge w:val="restart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Bacterial inoculation</w:t>
            </w:r>
          </w:p>
        </w:tc>
        <w:tc>
          <w:tcPr>
            <w:tcW w:w="720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Ctrl</w:t>
            </w:r>
          </w:p>
        </w:tc>
        <w:tc>
          <w:tcPr>
            <w:tcW w:w="180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10.34±0.86</w:t>
            </w:r>
          </w:p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261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28.37±1.64</w:t>
            </w:r>
          </w:p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89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53.60±6.98</w:t>
            </w:r>
          </w:p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98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22.49±5.41</w:t>
            </w:r>
          </w:p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216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54.89±3.63</w:t>
            </w:r>
          </w:p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</w:p>
        </w:tc>
      </w:tr>
      <w:tr>
        <w:trPr>
          <w:trHeight w:val="287"/>
        </w:trPr>
        <w:tc>
          <w:tcPr>
            <w:tcW w:w="726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519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800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720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E19</w:t>
            </w:r>
          </w:p>
        </w:tc>
        <w:tc>
          <w:tcPr>
            <w:tcW w:w="180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12.34±0.58</w:t>
            </w:r>
          </w:p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261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27.51±3.15</w:t>
            </w:r>
          </w:p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89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57.45±3.91</w:t>
            </w:r>
          </w:p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98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20.61±3.20</w:t>
            </w:r>
          </w:p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216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66.70±4.99</w:t>
            </w:r>
          </w:p>
        </w:tc>
      </w:tr>
      <w:tr>
        <w:tc>
          <w:tcPr>
            <w:tcW w:w="726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519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800" w:type="dxa"/>
            <w:vMerge w:val="restart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Row spacing</w:t>
            </w:r>
          </w:p>
        </w:tc>
        <w:tc>
          <w:tcPr>
            <w:tcW w:w="720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15 cm</w:t>
            </w:r>
          </w:p>
        </w:tc>
        <w:tc>
          <w:tcPr>
            <w:tcW w:w="180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11.35±1.18</w:t>
            </w:r>
          </w:p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261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27.74±1.43</w:t>
            </w:r>
          </w:p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89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54.15±5.59</w:t>
            </w:r>
          </w:p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98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19.14±4.41</w:t>
            </w:r>
          </w:p>
          <w:p>
            <w:pPr>
              <w:tabs>
                <w:tab w:val="left" w:pos="1200"/>
              </w:tabs>
              <w:jc w:val="left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216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60.66 ±8.19</w:t>
            </w:r>
          </w:p>
        </w:tc>
      </w:tr>
      <w:tr>
        <w:trPr>
          <w:trHeight w:val="171"/>
        </w:trPr>
        <w:tc>
          <w:tcPr>
            <w:tcW w:w="726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519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800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720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50 cm</w:t>
            </w:r>
          </w:p>
        </w:tc>
        <w:tc>
          <w:tcPr>
            <w:tcW w:w="180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11.34±1.39</w:t>
            </w:r>
          </w:p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261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28.13±3.30</w:t>
            </w:r>
          </w:p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89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56.89±6.08</w:t>
            </w:r>
          </w:p>
          <w:p>
            <w:pPr>
              <w:tabs>
                <w:tab w:val="left" w:pos="1407"/>
              </w:tabs>
              <w:jc w:val="left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98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23.96±2.98</w:t>
            </w:r>
          </w:p>
          <w:p>
            <w:pPr>
              <w:tabs>
                <w:tab w:val="left" w:pos="1822"/>
              </w:tabs>
              <w:jc w:val="left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2160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60.93±7.11</w:t>
            </w:r>
          </w:p>
        </w:tc>
      </w:tr>
    </w:tbl>
    <w:p>
      <w:pPr>
        <w:rPr>
          <w:lang w:val="en-US"/>
        </w:rPr>
        <w:sectPr>
          <w:type w:val="nextPage"/>
          <w:pgSz w:w="16838" w:h="11906" w:orient="landscape"/>
          <w:pgMar w:top="720" w:right="720" w:bottom="720" w:left="720" w:header="720" w:footer="720" w:gutter="0"/>
          <w:cols w:space="720"/>
          <w:docGrid w:linePitch="360"/>
        </w:sectPr>
      </w:pPr>
      <w:r>
        <w:rPr>
          <w:lang w:val="en-US"/>
        </w:rPr>
        <w:t>a)</w:t>
      </w:r>
    </w:p>
    <w:tbl>
      <w:tblPr>
        <w:tblStyle w:val="TableGrid"/>
        <w:tblpPr w:leftFromText="180" w:rightFromText="180" w:horzAnchor="margin" w:tblpY="530"/>
        <w:tblW w:w="15313" w:type="dxa"/>
        <w:tblLook w:val="04A0" w:firstRow="1" w:lastRow="0" w:firstColumn="1" w:lastColumn="0" w:noHBand="0" w:noVBand="1"/>
      </w:tblPr>
      <w:tblGrid>
        <w:gridCol w:w="727"/>
        <w:gridCol w:w="1516"/>
        <w:gridCol w:w="1786"/>
        <w:gridCol w:w="716"/>
        <w:gridCol w:w="1786"/>
        <w:gridCol w:w="1306"/>
        <w:gridCol w:w="1258"/>
        <w:gridCol w:w="1261"/>
        <w:gridCol w:w="1442"/>
        <w:gridCol w:w="1442"/>
        <w:gridCol w:w="2073"/>
      </w:tblGrid>
      <w:tr>
        <w:trPr>
          <w:trHeight w:val="1239"/>
        </w:trPr>
        <w:tc>
          <w:tcPr>
            <w:tcW w:w="727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lastRenderedPageBreak/>
              <w:t>Season</w:t>
            </w:r>
          </w:p>
        </w:tc>
        <w:tc>
          <w:tcPr>
            <w:tcW w:w="1516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Location</w:t>
            </w:r>
          </w:p>
        </w:tc>
        <w:tc>
          <w:tcPr>
            <w:tcW w:w="2502" w:type="dxa"/>
            <w:gridSpan w:val="2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Treatment</w:t>
            </w:r>
          </w:p>
        </w:tc>
        <w:tc>
          <w:tcPr>
            <w:tcW w:w="1786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Albumin/ globulin- Protein Z</w:t>
            </w:r>
          </w:p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(%)</w:t>
            </w:r>
          </w:p>
        </w:tc>
        <w:tc>
          <w:tcPr>
            <w:tcW w:w="1306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C-</w:t>
            </w:r>
            <w:proofErr w:type="spellStart"/>
            <w:r>
              <w:rPr>
                <w:sz w:val="18"/>
                <w:szCs w:val="18"/>
                <w:lang w:val="en-US" w:eastAsia="de-DE"/>
              </w:rPr>
              <w:t>Hordein</w:t>
            </w:r>
            <w:proofErr w:type="spellEnd"/>
          </w:p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(%)</w:t>
            </w:r>
          </w:p>
        </w:tc>
        <w:tc>
          <w:tcPr>
            <w:tcW w:w="1258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B-</w:t>
            </w:r>
            <w:proofErr w:type="spellStart"/>
            <w:r>
              <w:rPr>
                <w:sz w:val="18"/>
                <w:szCs w:val="18"/>
                <w:lang w:val="en-US" w:eastAsia="de-DE"/>
              </w:rPr>
              <w:t>Hordein</w:t>
            </w:r>
            <w:proofErr w:type="spellEnd"/>
          </w:p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(%)</w:t>
            </w:r>
          </w:p>
        </w:tc>
        <w:tc>
          <w:tcPr>
            <w:tcW w:w="1261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Y-</w:t>
            </w:r>
            <w:proofErr w:type="spellStart"/>
            <w:r>
              <w:rPr>
                <w:sz w:val="18"/>
                <w:szCs w:val="18"/>
                <w:lang w:val="en-US" w:eastAsia="de-DE"/>
              </w:rPr>
              <w:t>Hordein</w:t>
            </w:r>
            <w:proofErr w:type="spellEnd"/>
          </w:p>
          <w:p>
            <w:pPr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(%)</w:t>
            </w:r>
          </w:p>
        </w:tc>
        <w:tc>
          <w:tcPr>
            <w:tcW w:w="1442" w:type="dxa"/>
          </w:tcPr>
          <w:p>
            <w:pPr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HMW-</w:t>
            </w:r>
            <w:proofErr w:type="spellStart"/>
            <w:r>
              <w:rPr>
                <w:sz w:val="18"/>
                <w:szCs w:val="18"/>
                <w:lang w:val="en-US" w:eastAsia="de-DE"/>
              </w:rPr>
              <w:t>Glutelin</w:t>
            </w:r>
            <w:proofErr w:type="spellEnd"/>
          </w:p>
          <w:p>
            <w:pPr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(%)</w:t>
            </w:r>
          </w:p>
        </w:tc>
        <w:tc>
          <w:tcPr>
            <w:tcW w:w="1442" w:type="dxa"/>
          </w:tcPr>
          <w:p>
            <w:pPr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LMW-</w:t>
            </w:r>
            <w:proofErr w:type="spellStart"/>
            <w:r>
              <w:rPr>
                <w:sz w:val="18"/>
                <w:szCs w:val="18"/>
                <w:lang w:val="en-US" w:eastAsia="de-DE"/>
              </w:rPr>
              <w:t>Glutelin</w:t>
            </w:r>
            <w:proofErr w:type="spellEnd"/>
          </w:p>
          <w:p>
            <w:pPr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(%)</w:t>
            </w:r>
          </w:p>
        </w:tc>
        <w:tc>
          <w:tcPr>
            <w:tcW w:w="2073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Amylose concentration</w:t>
            </w:r>
          </w:p>
          <w:p>
            <w:pPr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(%)</w:t>
            </w:r>
          </w:p>
        </w:tc>
      </w:tr>
      <w:tr>
        <w:trPr>
          <w:trHeight w:val="268"/>
        </w:trPr>
        <w:tc>
          <w:tcPr>
            <w:tcW w:w="727" w:type="dxa"/>
            <w:vMerge w:val="restart"/>
          </w:tcPr>
          <w:p>
            <w:pPr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I</w:t>
            </w:r>
          </w:p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516" w:type="dxa"/>
            <w:vMerge w:val="restart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proofErr w:type="spellStart"/>
            <w:r>
              <w:rPr>
                <w:sz w:val="18"/>
                <w:szCs w:val="18"/>
                <w:lang w:val="en-US" w:eastAsia="de-DE"/>
              </w:rPr>
              <w:t>Gladbacherhof</w:t>
            </w:r>
            <w:proofErr w:type="spellEnd"/>
          </w:p>
        </w:tc>
        <w:tc>
          <w:tcPr>
            <w:tcW w:w="1786" w:type="dxa"/>
            <w:vMerge w:val="restart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Bacterial inoculation</w:t>
            </w:r>
          </w:p>
        </w:tc>
        <w:tc>
          <w:tcPr>
            <w:tcW w:w="716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Ctrl</w:t>
            </w:r>
          </w:p>
        </w:tc>
        <w:tc>
          <w:tcPr>
            <w:tcW w:w="1786" w:type="dxa"/>
          </w:tcPr>
          <w:p>
            <w:pPr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1.61±0.20</w:t>
            </w:r>
          </w:p>
        </w:tc>
        <w:tc>
          <w:tcPr>
            <w:tcW w:w="1306" w:type="dxa"/>
          </w:tcPr>
          <w:p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47.54±4.64</w:t>
            </w:r>
          </w:p>
        </w:tc>
        <w:tc>
          <w:tcPr>
            <w:tcW w:w="1258" w:type="dxa"/>
          </w:tcPr>
          <w:p>
            <w:pPr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/>
              </w:rPr>
              <w:t>37.34</w:t>
            </w:r>
            <w:r>
              <w:rPr>
                <w:sz w:val="18"/>
                <w:szCs w:val="18"/>
                <w:lang w:val="en-US" w:eastAsia="de-DE"/>
              </w:rPr>
              <w:t>±</w:t>
            </w:r>
            <w:r>
              <w:rPr>
                <w:sz w:val="18"/>
                <w:szCs w:val="18"/>
                <w:lang w:val="en-US"/>
              </w:rPr>
              <w:t>6.85</w:t>
            </w:r>
          </w:p>
        </w:tc>
        <w:tc>
          <w:tcPr>
            <w:tcW w:w="1261" w:type="dxa"/>
          </w:tcPr>
          <w:p>
            <w:pPr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/>
              </w:rPr>
              <w:t>15.12</w:t>
            </w:r>
            <w:r>
              <w:rPr>
                <w:sz w:val="18"/>
                <w:szCs w:val="18"/>
                <w:lang w:val="en-US" w:eastAsia="de-DE"/>
              </w:rPr>
              <w:t>±</w:t>
            </w:r>
            <w:r>
              <w:rPr>
                <w:sz w:val="18"/>
                <w:szCs w:val="18"/>
                <w:lang w:val="en-US"/>
              </w:rPr>
              <w:t>8.53</w:t>
            </w:r>
          </w:p>
        </w:tc>
        <w:tc>
          <w:tcPr>
            <w:tcW w:w="1442" w:type="dxa"/>
          </w:tcPr>
          <w:p>
            <w:pPr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/>
              </w:rPr>
              <w:t>41.50</w:t>
            </w:r>
            <w:r>
              <w:rPr>
                <w:sz w:val="18"/>
                <w:szCs w:val="18"/>
                <w:lang w:val="en-US" w:eastAsia="de-DE"/>
              </w:rPr>
              <w:t>±</w:t>
            </w:r>
            <w:r>
              <w:rPr>
                <w:sz w:val="18"/>
                <w:szCs w:val="18"/>
                <w:lang w:val="en-US"/>
              </w:rPr>
              <w:t>1.68</w:t>
            </w:r>
          </w:p>
        </w:tc>
        <w:tc>
          <w:tcPr>
            <w:tcW w:w="1442" w:type="dxa"/>
          </w:tcPr>
          <w:p>
            <w:pPr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58.50±1.68</w:t>
            </w:r>
          </w:p>
        </w:tc>
        <w:tc>
          <w:tcPr>
            <w:tcW w:w="2073" w:type="dxa"/>
          </w:tcPr>
          <w:p>
            <w:pPr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26.99±1.33</w:t>
            </w:r>
          </w:p>
        </w:tc>
      </w:tr>
      <w:tr>
        <w:trPr>
          <w:trHeight w:val="169"/>
        </w:trPr>
        <w:tc>
          <w:tcPr>
            <w:tcW w:w="727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516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786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716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E19</w:t>
            </w:r>
          </w:p>
        </w:tc>
        <w:tc>
          <w:tcPr>
            <w:tcW w:w="1786" w:type="dxa"/>
          </w:tcPr>
          <w:p>
            <w:pPr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2.23±0.10</w:t>
            </w:r>
          </w:p>
        </w:tc>
        <w:tc>
          <w:tcPr>
            <w:tcW w:w="1306" w:type="dxa"/>
            <w:shd w:val="clear" w:color="000000" w:fill="FFFFFF"/>
            <w:vAlign w:val="center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40.74±7.35</w:t>
            </w:r>
          </w:p>
        </w:tc>
        <w:tc>
          <w:tcPr>
            <w:tcW w:w="1258" w:type="dxa"/>
            <w:shd w:val="clear" w:color="000000" w:fill="FFFFFF"/>
            <w:vAlign w:val="center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36.78± 10.10</w:t>
            </w:r>
          </w:p>
        </w:tc>
        <w:tc>
          <w:tcPr>
            <w:tcW w:w="1261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22.48±8.26</w:t>
            </w:r>
          </w:p>
        </w:tc>
        <w:tc>
          <w:tcPr>
            <w:tcW w:w="1442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41.47±1.34</w:t>
            </w:r>
          </w:p>
        </w:tc>
        <w:tc>
          <w:tcPr>
            <w:tcW w:w="1442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58.53±1.34</w:t>
            </w:r>
          </w:p>
        </w:tc>
        <w:tc>
          <w:tcPr>
            <w:tcW w:w="2073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31.00±4.00</w:t>
            </w:r>
          </w:p>
        </w:tc>
      </w:tr>
      <w:tr>
        <w:trPr>
          <w:trHeight w:val="232"/>
        </w:trPr>
        <w:tc>
          <w:tcPr>
            <w:tcW w:w="727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516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786" w:type="dxa"/>
            <w:vMerge w:val="restart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Row spacing</w:t>
            </w:r>
          </w:p>
        </w:tc>
        <w:tc>
          <w:tcPr>
            <w:tcW w:w="716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15 cm</w:t>
            </w:r>
          </w:p>
        </w:tc>
        <w:tc>
          <w:tcPr>
            <w:tcW w:w="1786" w:type="dxa"/>
          </w:tcPr>
          <w:p>
            <w:pPr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1.89±0.41</w:t>
            </w:r>
          </w:p>
        </w:tc>
        <w:tc>
          <w:tcPr>
            <w:tcW w:w="1306" w:type="dxa"/>
          </w:tcPr>
          <w:p>
            <w:pPr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46.85±6.51</w:t>
            </w:r>
          </w:p>
        </w:tc>
        <w:tc>
          <w:tcPr>
            <w:tcW w:w="1258" w:type="dxa"/>
          </w:tcPr>
          <w:p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33.04±5.15</w:t>
            </w:r>
          </w:p>
        </w:tc>
        <w:tc>
          <w:tcPr>
            <w:tcW w:w="1261" w:type="dxa"/>
            <w:vAlign w:val="center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20.11±6.78</w:t>
            </w:r>
          </w:p>
        </w:tc>
        <w:tc>
          <w:tcPr>
            <w:tcW w:w="1442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41.31±1.35</w:t>
            </w:r>
          </w:p>
        </w:tc>
        <w:tc>
          <w:tcPr>
            <w:tcW w:w="1442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58.69±1.35</w:t>
            </w:r>
          </w:p>
        </w:tc>
        <w:tc>
          <w:tcPr>
            <w:tcW w:w="2073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28.19±3.79</w:t>
            </w:r>
          </w:p>
        </w:tc>
      </w:tr>
      <w:tr>
        <w:trPr>
          <w:trHeight w:val="250"/>
        </w:trPr>
        <w:tc>
          <w:tcPr>
            <w:tcW w:w="727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516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786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716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50 cm</w:t>
            </w:r>
          </w:p>
        </w:tc>
        <w:tc>
          <w:tcPr>
            <w:tcW w:w="1786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1.95±0.31</w:t>
            </w:r>
          </w:p>
        </w:tc>
        <w:tc>
          <w:tcPr>
            <w:tcW w:w="1306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41.43±6.55</w:t>
            </w:r>
          </w:p>
        </w:tc>
        <w:tc>
          <w:tcPr>
            <w:tcW w:w="1258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41.08±9.25</w:t>
            </w:r>
          </w:p>
        </w:tc>
        <w:tc>
          <w:tcPr>
            <w:tcW w:w="1261" w:type="dxa"/>
            <w:vAlign w:val="center"/>
          </w:tcPr>
          <w:p>
            <w:pPr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17.49±11.04</w:t>
            </w:r>
          </w:p>
        </w:tc>
        <w:tc>
          <w:tcPr>
            <w:tcW w:w="1442" w:type="dxa"/>
          </w:tcPr>
          <w:p>
            <w:pPr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41.66±1.65</w:t>
            </w:r>
          </w:p>
        </w:tc>
        <w:tc>
          <w:tcPr>
            <w:tcW w:w="1442" w:type="dxa"/>
          </w:tcPr>
          <w:p>
            <w:pPr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58.34±1.65</w:t>
            </w:r>
          </w:p>
        </w:tc>
        <w:tc>
          <w:tcPr>
            <w:tcW w:w="2073" w:type="dxa"/>
          </w:tcPr>
          <w:p>
            <w:pPr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29.80±3.34</w:t>
            </w:r>
          </w:p>
        </w:tc>
      </w:tr>
      <w:tr>
        <w:trPr>
          <w:trHeight w:val="268"/>
        </w:trPr>
        <w:tc>
          <w:tcPr>
            <w:tcW w:w="727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516" w:type="dxa"/>
            <w:vMerge w:val="restart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 xml:space="preserve">Klein </w:t>
            </w:r>
            <w:proofErr w:type="spellStart"/>
            <w:r>
              <w:rPr>
                <w:sz w:val="18"/>
                <w:szCs w:val="18"/>
                <w:lang w:val="en-US" w:eastAsia="de-DE"/>
              </w:rPr>
              <w:t>Hohenheim</w:t>
            </w:r>
            <w:proofErr w:type="spellEnd"/>
          </w:p>
        </w:tc>
        <w:tc>
          <w:tcPr>
            <w:tcW w:w="1786" w:type="dxa"/>
            <w:vMerge w:val="restart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Bacterial inoculation</w:t>
            </w:r>
          </w:p>
        </w:tc>
        <w:tc>
          <w:tcPr>
            <w:tcW w:w="716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Ctrl</w:t>
            </w:r>
          </w:p>
        </w:tc>
        <w:tc>
          <w:tcPr>
            <w:tcW w:w="1786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1.14±0.23</w:t>
            </w:r>
          </w:p>
        </w:tc>
        <w:tc>
          <w:tcPr>
            <w:tcW w:w="1306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41.89±3.34</w:t>
            </w:r>
          </w:p>
        </w:tc>
        <w:tc>
          <w:tcPr>
            <w:tcW w:w="1258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40.07±3.95</w:t>
            </w:r>
          </w:p>
        </w:tc>
        <w:tc>
          <w:tcPr>
            <w:tcW w:w="1261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18.04±4.58</w:t>
            </w:r>
          </w:p>
        </w:tc>
        <w:tc>
          <w:tcPr>
            <w:tcW w:w="1442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38.60±3.00</w:t>
            </w:r>
          </w:p>
        </w:tc>
        <w:tc>
          <w:tcPr>
            <w:tcW w:w="1442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61.40±3.00</w:t>
            </w:r>
          </w:p>
        </w:tc>
        <w:tc>
          <w:tcPr>
            <w:tcW w:w="2073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22.43±1.53</w:t>
            </w:r>
          </w:p>
        </w:tc>
      </w:tr>
      <w:tr>
        <w:trPr>
          <w:trHeight w:val="250"/>
        </w:trPr>
        <w:tc>
          <w:tcPr>
            <w:tcW w:w="727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516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786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716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E19</w:t>
            </w:r>
          </w:p>
        </w:tc>
        <w:tc>
          <w:tcPr>
            <w:tcW w:w="1786" w:type="dxa"/>
          </w:tcPr>
          <w:p>
            <w:pPr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2.12±0.42</w:t>
            </w:r>
          </w:p>
        </w:tc>
        <w:tc>
          <w:tcPr>
            <w:tcW w:w="1306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/>
              </w:rPr>
              <w:t>50.45</w:t>
            </w:r>
            <w:r>
              <w:rPr>
                <w:sz w:val="18"/>
                <w:szCs w:val="18"/>
                <w:lang w:val="en-US" w:eastAsia="de-DE"/>
              </w:rPr>
              <w:t>±4.75</w:t>
            </w:r>
          </w:p>
        </w:tc>
        <w:tc>
          <w:tcPr>
            <w:tcW w:w="1258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/>
              </w:rPr>
              <w:t>39.13</w:t>
            </w:r>
            <w:r>
              <w:rPr>
                <w:sz w:val="18"/>
                <w:szCs w:val="18"/>
                <w:lang w:val="en-US" w:eastAsia="de-DE"/>
              </w:rPr>
              <w:t>±6.82</w:t>
            </w:r>
          </w:p>
        </w:tc>
        <w:tc>
          <w:tcPr>
            <w:tcW w:w="1261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/>
              </w:rPr>
              <w:t>10.42</w:t>
            </w:r>
            <w:r>
              <w:rPr>
                <w:sz w:val="18"/>
                <w:szCs w:val="18"/>
                <w:lang w:val="en-US" w:eastAsia="de-DE"/>
              </w:rPr>
              <w:t>±8.29</w:t>
            </w:r>
          </w:p>
        </w:tc>
        <w:tc>
          <w:tcPr>
            <w:tcW w:w="1442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/>
              </w:rPr>
              <w:t>40.34</w:t>
            </w:r>
            <w:r>
              <w:rPr>
                <w:sz w:val="18"/>
                <w:szCs w:val="18"/>
                <w:lang w:val="en-US" w:eastAsia="de-DE"/>
              </w:rPr>
              <w:t>±7.25</w:t>
            </w:r>
          </w:p>
        </w:tc>
        <w:tc>
          <w:tcPr>
            <w:tcW w:w="1442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/>
              </w:rPr>
              <w:t>59.66</w:t>
            </w:r>
            <w:r>
              <w:rPr>
                <w:sz w:val="18"/>
                <w:szCs w:val="18"/>
                <w:lang w:val="en-US" w:eastAsia="de-DE"/>
              </w:rPr>
              <w:t>±7.25</w:t>
            </w:r>
          </w:p>
        </w:tc>
        <w:tc>
          <w:tcPr>
            <w:tcW w:w="2073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/>
              </w:rPr>
              <w:t>26.58</w:t>
            </w:r>
            <w:r>
              <w:rPr>
                <w:sz w:val="18"/>
                <w:szCs w:val="18"/>
                <w:lang w:val="en-US" w:eastAsia="de-DE"/>
              </w:rPr>
              <w:t>±1.79</w:t>
            </w:r>
          </w:p>
        </w:tc>
      </w:tr>
      <w:tr>
        <w:trPr>
          <w:trHeight w:val="268"/>
        </w:trPr>
        <w:tc>
          <w:tcPr>
            <w:tcW w:w="727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516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786" w:type="dxa"/>
            <w:vMerge w:val="restart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Row spacing</w:t>
            </w:r>
          </w:p>
        </w:tc>
        <w:tc>
          <w:tcPr>
            <w:tcW w:w="716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15 cm</w:t>
            </w:r>
          </w:p>
        </w:tc>
        <w:tc>
          <w:tcPr>
            <w:tcW w:w="1786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1.87±0.64</w:t>
            </w:r>
          </w:p>
        </w:tc>
        <w:tc>
          <w:tcPr>
            <w:tcW w:w="1306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47.14±6.76</w:t>
            </w:r>
          </w:p>
        </w:tc>
        <w:tc>
          <w:tcPr>
            <w:tcW w:w="1258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41.74±3.22</w:t>
            </w:r>
          </w:p>
        </w:tc>
        <w:tc>
          <w:tcPr>
            <w:tcW w:w="1261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11.13±5.61</w:t>
            </w:r>
          </w:p>
        </w:tc>
        <w:tc>
          <w:tcPr>
            <w:tcW w:w="1442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41.77±4.39</w:t>
            </w:r>
          </w:p>
        </w:tc>
        <w:tc>
          <w:tcPr>
            <w:tcW w:w="1442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58.23±4.39</w:t>
            </w:r>
          </w:p>
        </w:tc>
        <w:tc>
          <w:tcPr>
            <w:tcW w:w="2073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23.86 ±2.48</w:t>
            </w:r>
          </w:p>
        </w:tc>
      </w:tr>
      <w:tr>
        <w:trPr>
          <w:trHeight w:val="250"/>
        </w:trPr>
        <w:tc>
          <w:tcPr>
            <w:tcW w:w="727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516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786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716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50 cm</w:t>
            </w:r>
          </w:p>
        </w:tc>
        <w:tc>
          <w:tcPr>
            <w:tcW w:w="1786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1.39±0.49</w:t>
            </w:r>
          </w:p>
        </w:tc>
        <w:tc>
          <w:tcPr>
            <w:tcW w:w="1306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45.20±5.28</w:t>
            </w:r>
          </w:p>
        </w:tc>
        <w:tc>
          <w:tcPr>
            <w:tcW w:w="1258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37.47±6.47</w:t>
            </w:r>
          </w:p>
        </w:tc>
        <w:tc>
          <w:tcPr>
            <w:tcW w:w="1261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17.33±8.33</w:t>
            </w:r>
          </w:p>
        </w:tc>
        <w:tc>
          <w:tcPr>
            <w:tcW w:w="1442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37.16±5.64</w:t>
            </w:r>
          </w:p>
        </w:tc>
        <w:tc>
          <w:tcPr>
            <w:tcW w:w="1442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62.84±5.64</w:t>
            </w:r>
          </w:p>
        </w:tc>
        <w:tc>
          <w:tcPr>
            <w:tcW w:w="2073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25.15±2.88</w:t>
            </w:r>
          </w:p>
        </w:tc>
      </w:tr>
      <w:tr>
        <w:trPr>
          <w:trHeight w:val="268"/>
        </w:trPr>
        <w:tc>
          <w:tcPr>
            <w:tcW w:w="727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516" w:type="dxa"/>
            <w:vMerge w:val="restart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proofErr w:type="spellStart"/>
            <w:r>
              <w:rPr>
                <w:sz w:val="18"/>
                <w:szCs w:val="18"/>
                <w:lang w:val="en-US" w:eastAsia="de-DE"/>
              </w:rPr>
              <w:t>Heidfeldhof</w:t>
            </w:r>
            <w:proofErr w:type="spellEnd"/>
          </w:p>
        </w:tc>
        <w:tc>
          <w:tcPr>
            <w:tcW w:w="1786" w:type="dxa"/>
            <w:vMerge w:val="restart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Bacterial inoculation</w:t>
            </w:r>
          </w:p>
        </w:tc>
        <w:tc>
          <w:tcPr>
            <w:tcW w:w="716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Ctrl</w:t>
            </w:r>
          </w:p>
        </w:tc>
        <w:tc>
          <w:tcPr>
            <w:tcW w:w="1786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1.03±0.12</w:t>
            </w:r>
          </w:p>
        </w:tc>
        <w:tc>
          <w:tcPr>
            <w:tcW w:w="1306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46.84±6.64</w:t>
            </w:r>
          </w:p>
        </w:tc>
        <w:tc>
          <w:tcPr>
            <w:tcW w:w="1258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52.12±6.42</w:t>
            </w:r>
          </w:p>
        </w:tc>
        <w:tc>
          <w:tcPr>
            <w:tcW w:w="1261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1.03±0.59</w:t>
            </w:r>
          </w:p>
        </w:tc>
        <w:tc>
          <w:tcPr>
            <w:tcW w:w="1442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19.08±4.17</w:t>
            </w:r>
          </w:p>
        </w:tc>
        <w:tc>
          <w:tcPr>
            <w:tcW w:w="1442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80.92±4.17</w:t>
            </w:r>
          </w:p>
        </w:tc>
        <w:tc>
          <w:tcPr>
            <w:tcW w:w="2073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22.54±1.12</w:t>
            </w:r>
          </w:p>
        </w:tc>
      </w:tr>
      <w:tr>
        <w:trPr>
          <w:trHeight w:val="268"/>
        </w:trPr>
        <w:tc>
          <w:tcPr>
            <w:tcW w:w="727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516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786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716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E19</w:t>
            </w:r>
          </w:p>
        </w:tc>
        <w:tc>
          <w:tcPr>
            <w:tcW w:w="1786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2.03±0.29</w:t>
            </w:r>
          </w:p>
        </w:tc>
        <w:tc>
          <w:tcPr>
            <w:tcW w:w="1306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53.04±3.15</w:t>
            </w:r>
          </w:p>
        </w:tc>
        <w:tc>
          <w:tcPr>
            <w:tcW w:w="1258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46.45±3.47</w:t>
            </w:r>
          </w:p>
        </w:tc>
        <w:tc>
          <w:tcPr>
            <w:tcW w:w="1261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0.51±0.56</w:t>
            </w:r>
          </w:p>
        </w:tc>
        <w:tc>
          <w:tcPr>
            <w:tcW w:w="1442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21.19±8.85</w:t>
            </w:r>
          </w:p>
        </w:tc>
        <w:tc>
          <w:tcPr>
            <w:tcW w:w="1442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78.81±8.85</w:t>
            </w:r>
          </w:p>
        </w:tc>
        <w:tc>
          <w:tcPr>
            <w:tcW w:w="2073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28.34±2.38</w:t>
            </w:r>
          </w:p>
        </w:tc>
      </w:tr>
      <w:tr>
        <w:trPr>
          <w:trHeight w:val="250"/>
        </w:trPr>
        <w:tc>
          <w:tcPr>
            <w:tcW w:w="727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516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786" w:type="dxa"/>
            <w:vMerge w:val="restart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Row spacing</w:t>
            </w:r>
          </w:p>
        </w:tc>
        <w:tc>
          <w:tcPr>
            <w:tcW w:w="716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15 cm</w:t>
            </w:r>
          </w:p>
        </w:tc>
        <w:tc>
          <w:tcPr>
            <w:tcW w:w="1786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1.52</w:t>
            </w:r>
            <w:r>
              <w:rPr>
                <w:sz w:val="18"/>
                <w:szCs w:val="18"/>
                <w:lang w:val="en-US"/>
              </w:rPr>
              <w:t>±</w:t>
            </w:r>
            <w:r>
              <w:rPr>
                <w:color w:val="000000"/>
                <w:sz w:val="18"/>
                <w:szCs w:val="18"/>
                <w:lang w:val="en-US"/>
              </w:rPr>
              <w:t>0.57</w:t>
            </w:r>
          </w:p>
        </w:tc>
        <w:tc>
          <w:tcPr>
            <w:tcW w:w="1306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49.76±7.55</w:t>
            </w:r>
          </w:p>
        </w:tc>
        <w:tc>
          <w:tcPr>
            <w:tcW w:w="1258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49.10±7.42</w:t>
            </w:r>
          </w:p>
        </w:tc>
        <w:tc>
          <w:tcPr>
            <w:tcW w:w="1261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1.09±0.65</w:t>
            </w:r>
          </w:p>
        </w:tc>
        <w:tc>
          <w:tcPr>
            <w:tcW w:w="1442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17.36±6.17</w:t>
            </w:r>
          </w:p>
        </w:tc>
        <w:tc>
          <w:tcPr>
            <w:tcW w:w="1442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82.64±6.17</w:t>
            </w:r>
          </w:p>
        </w:tc>
        <w:tc>
          <w:tcPr>
            <w:tcW w:w="2073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24.74±3.05</w:t>
            </w:r>
          </w:p>
        </w:tc>
      </w:tr>
      <w:tr>
        <w:trPr>
          <w:trHeight w:val="178"/>
        </w:trPr>
        <w:tc>
          <w:tcPr>
            <w:tcW w:w="727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516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786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716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50 cm</w:t>
            </w:r>
          </w:p>
        </w:tc>
        <w:tc>
          <w:tcPr>
            <w:tcW w:w="1786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1.56</w:t>
            </w:r>
            <w:r>
              <w:rPr>
                <w:sz w:val="18"/>
                <w:szCs w:val="18"/>
                <w:lang w:val="en-US"/>
              </w:rPr>
              <w:t>±</w:t>
            </w:r>
            <w:r>
              <w:rPr>
                <w:color w:val="000000"/>
                <w:sz w:val="18"/>
                <w:szCs w:val="18"/>
                <w:lang w:val="en-US"/>
              </w:rPr>
              <w:t>0.58</w:t>
            </w:r>
          </w:p>
        </w:tc>
        <w:tc>
          <w:tcPr>
            <w:tcW w:w="1306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51.22±2.12</w:t>
            </w:r>
          </w:p>
        </w:tc>
        <w:tc>
          <w:tcPr>
            <w:tcW w:w="1258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48.34±1.87</w:t>
            </w:r>
          </w:p>
        </w:tc>
        <w:tc>
          <w:tcPr>
            <w:tcW w:w="1261" w:type="dxa"/>
          </w:tcPr>
          <w:p>
            <w:pPr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0.44±0.45</w:t>
            </w:r>
          </w:p>
        </w:tc>
        <w:tc>
          <w:tcPr>
            <w:tcW w:w="1442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22.90±6.72</w:t>
            </w:r>
          </w:p>
        </w:tc>
        <w:tc>
          <w:tcPr>
            <w:tcW w:w="1442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77.10±6.72</w:t>
            </w:r>
          </w:p>
        </w:tc>
        <w:tc>
          <w:tcPr>
            <w:tcW w:w="2073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26.06±4.07</w:t>
            </w:r>
          </w:p>
        </w:tc>
      </w:tr>
      <w:tr>
        <w:trPr>
          <w:trHeight w:val="223"/>
        </w:trPr>
        <w:tc>
          <w:tcPr>
            <w:tcW w:w="727" w:type="dxa"/>
            <w:vMerge w:val="restart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II</w:t>
            </w:r>
          </w:p>
        </w:tc>
        <w:tc>
          <w:tcPr>
            <w:tcW w:w="1516" w:type="dxa"/>
            <w:vMerge w:val="restart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proofErr w:type="spellStart"/>
            <w:r>
              <w:rPr>
                <w:sz w:val="18"/>
                <w:szCs w:val="18"/>
                <w:lang w:val="en-US" w:eastAsia="de-DE"/>
              </w:rPr>
              <w:t>Gladbacherhof</w:t>
            </w:r>
            <w:proofErr w:type="spellEnd"/>
          </w:p>
        </w:tc>
        <w:tc>
          <w:tcPr>
            <w:tcW w:w="1786" w:type="dxa"/>
            <w:vMerge w:val="restart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Bacterial inoculation</w:t>
            </w:r>
          </w:p>
        </w:tc>
        <w:tc>
          <w:tcPr>
            <w:tcW w:w="716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Ctrl</w:t>
            </w:r>
          </w:p>
        </w:tc>
        <w:tc>
          <w:tcPr>
            <w:tcW w:w="1786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1.54±0.29</w:t>
            </w:r>
          </w:p>
        </w:tc>
        <w:tc>
          <w:tcPr>
            <w:tcW w:w="1306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48.35±4.72</w:t>
            </w:r>
          </w:p>
        </w:tc>
        <w:tc>
          <w:tcPr>
            <w:tcW w:w="1258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29.64±2.88</w:t>
            </w:r>
          </w:p>
        </w:tc>
        <w:tc>
          <w:tcPr>
            <w:tcW w:w="1261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16.60±5.70</w:t>
            </w:r>
          </w:p>
        </w:tc>
        <w:tc>
          <w:tcPr>
            <w:tcW w:w="1442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30.52±4.15</w:t>
            </w:r>
          </w:p>
        </w:tc>
        <w:tc>
          <w:tcPr>
            <w:tcW w:w="1442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64.87±8.95</w:t>
            </w:r>
          </w:p>
        </w:tc>
        <w:tc>
          <w:tcPr>
            <w:tcW w:w="2073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13.34±3.91</w:t>
            </w:r>
          </w:p>
        </w:tc>
      </w:tr>
      <w:tr>
        <w:trPr>
          <w:trHeight w:val="268"/>
        </w:trPr>
        <w:tc>
          <w:tcPr>
            <w:tcW w:w="727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516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786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716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E19</w:t>
            </w:r>
          </w:p>
        </w:tc>
        <w:tc>
          <w:tcPr>
            <w:tcW w:w="1786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2.59±0.37</w:t>
            </w:r>
          </w:p>
        </w:tc>
        <w:tc>
          <w:tcPr>
            <w:tcW w:w="1306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54.35±4.26</w:t>
            </w:r>
          </w:p>
        </w:tc>
        <w:tc>
          <w:tcPr>
            <w:tcW w:w="1258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30.20±2.32</w:t>
            </w:r>
          </w:p>
        </w:tc>
        <w:tc>
          <w:tcPr>
            <w:tcW w:w="1261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16.97±4.55</w:t>
            </w:r>
          </w:p>
        </w:tc>
        <w:tc>
          <w:tcPr>
            <w:tcW w:w="1442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39.52±3.66</w:t>
            </w:r>
          </w:p>
        </w:tc>
        <w:tc>
          <w:tcPr>
            <w:tcW w:w="1442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68.13±5.43</w:t>
            </w:r>
          </w:p>
        </w:tc>
        <w:tc>
          <w:tcPr>
            <w:tcW w:w="2073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23.87±3.86</w:t>
            </w:r>
          </w:p>
        </w:tc>
      </w:tr>
      <w:tr>
        <w:trPr>
          <w:trHeight w:val="250"/>
        </w:trPr>
        <w:tc>
          <w:tcPr>
            <w:tcW w:w="727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516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786" w:type="dxa"/>
            <w:vMerge w:val="restart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Row spacing</w:t>
            </w:r>
          </w:p>
        </w:tc>
        <w:tc>
          <w:tcPr>
            <w:tcW w:w="716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15 cm</w:t>
            </w:r>
          </w:p>
        </w:tc>
        <w:tc>
          <w:tcPr>
            <w:tcW w:w="1786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2.13±0.70</w:t>
            </w:r>
          </w:p>
        </w:tc>
        <w:tc>
          <w:tcPr>
            <w:tcW w:w="1306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50.69±5.50</w:t>
            </w:r>
          </w:p>
        </w:tc>
        <w:tc>
          <w:tcPr>
            <w:tcW w:w="1258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29.94±2.79</w:t>
            </w:r>
          </w:p>
        </w:tc>
        <w:tc>
          <w:tcPr>
            <w:tcW w:w="1261" w:type="dxa"/>
          </w:tcPr>
          <w:p>
            <w:pPr>
              <w:tabs>
                <w:tab w:val="left" w:pos="1702"/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16.84±5.13</w:t>
            </w:r>
          </w:p>
        </w:tc>
        <w:tc>
          <w:tcPr>
            <w:tcW w:w="1442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35.37±6.32</w:t>
            </w:r>
          </w:p>
        </w:tc>
        <w:tc>
          <w:tcPr>
            <w:tcW w:w="1442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64.32±5.13</w:t>
            </w:r>
          </w:p>
        </w:tc>
        <w:tc>
          <w:tcPr>
            <w:tcW w:w="2073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18.16±8.87</w:t>
            </w:r>
          </w:p>
        </w:tc>
      </w:tr>
      <w:tr>
        <w:trPr>
          <w:trHeight w:val="268"/>
        </w:trPr>
        <w:tc>
          <w:tcPr>
            <w:tcW w:w="727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516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786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716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50 cm</w:t>
            </w:r>
          </w:p>
        </w:tc>
        <w:tc>
          <w:tcPr>
            <w:tcW w:w="1786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2.00±0.59</w:t>
            </w:r>
          </w:p>
        </w:tc>
        <w:tc>
          <w:tcPr>
            <w:tcW w:w="1306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52.01±5.45</w:t>
            </w:r>
          </w:p>
        </w:tc>
        <w:tc>
          <w:tcPr>
            <w:tcW w:w="1258" w:type="dxa"/>
          </w:tcPr>
          <w:p>
            <w:pPr>
              <w:tabs>
                <w:tab w:val="left" w:pos="2149"/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29.90±2.46</w:t>
            </w:r>
          </w:p>
        </w:tc>
        <w:tc>
          <w:tcPr>
            <w:tcW w:w="1261" w:type="dxa"/>
          </w:tcPr>
          <w:p>
            <w:pPr>
              <w:tabs>
                <w:tab w:val="left" w:pos="1396"/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16.73±5.18</w:t>
            </w:r>
          </w:p>
        </w:tc>
        <w:tc>
          <w:tcPr>
            <w:tcW w:w="1442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34.68±6.05</w:t>
            </w:r>
          </w:p>
        </w:tc>
        <w:tc>
          <w:tcPr>
            <w:tcW w:w="1442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68.67±8.85</w:t>
            </w:r>
          </w:p>
        </w:tc>
        <w:tc>
          <w:tcPr>
            <w:tcW w:w="2073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19.06±3.78</w:t>
            </w:r>
          </w:p>
        </w:tc>
      </w:tr>
      <w:tr>
        <w:trPr>
          <w:trHeight w:val="250"/>
        </w:trPr>
        <w:tc>
          <w:tcPr>
            <w:tcW w:w="727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516" w:type="dxa"/>
            <w:vMerge w:val="restart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 xml:space="preserve">Klein </w:t>
            </w:r>
            <w:proofErr w:type="spellStart"/>
            <w:r>
              <w:rPr>
                <w:sz w:val="18"/>
                <w:szCs w:val="18"/>
                <w:lang w:val="en-US" w:eastAsia="de-DE"/>
              </w:rPr>
              <w:t>Hohenheim</w:t>
            </w:r>
            <w:proofErr w:type="spellEnd"/>
          </w:p>
        </w:tc>
        <w:tc>
          <w:tcPr>
            <w:tcW w:w="1786" w:type="dxa"/>
            <w:vMerge w:val="restart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Bacterial inoculation</w:t>
            </w:r>
          </w:p>
        </w:tc>
        <w:tc>
          <w:tcPr>
            <w:tcW w:w="716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Ctrl</w:t>
            </w:r>
          </w:p>
        </w:tc>
        <w:tc>
          <w:tcPr>
            <w:tcW w:w="1786" w:type="dxa"/>
          </w:tcPr>
          <w:p>
            <w:pPr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1.65±0.71</w:t>
            </w:r>
          </w:p>
        </w:tc>
        <w:tc>
          <w:tcPr>
            <w:tcW w:w="1306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42.67±3.16</w:t>
            </w:r>
          </w:p>
        </w:tc>
        <w:tc>
          <w:tcPr>
            <w:tcW w:w="1258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40.32±4.21</w:t>
            </w:r>
          </w:p>
        </w:tc>
        <w:tc>
          <w:tcPr>
            <w:tcW w:w="1261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17.01±5.69</w:t>
            </w:r>
          </w:p>
        </w:tc>
        <w:tc>
          <w:tcPr>
            <w:tcW w:w="1442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38.74±0.88</w:t>
            </w:r>
          </w:p>
        </w:tc>
        <w:tc>
          <w:tcPr>
            <w:tcW w:w="1442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61.26±0.88</w:t>
            </w:r>
          </w:p>
        </w:tc>
        <w:tc>
          <w:tcPr>
            <w:tcW w:w="2073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10.16±2.70</w:t>
            </w:r>
          </w:p>
        </w:tc>
      </w:tr>
      <w:tr>
        <w:trPr>
          <w:trHeight w:val="268"/>
        </w:trPr>
        <w:tc>
          <w:tcPr>
            <w:tcW w:w="727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516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786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716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E19</w:t>
            </w:r>
          </w:p>
        </w:tc>
        <w:tc>
          <w:tcPr>
            <w:tcW w:w="1786" w:type="dxa"/>
          </w:tcPr>
          <w:p>
            <w:pPr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3.21</w:t>
            </w:r>
            <w:r>
              <w:rPr>
                <w:sz w:val="18"/>
                <w:szCs w:val="18"/>
                <w:lang w:val="en-US" w:eastAsia="de-DE"/>
              </w:rPr>
              <w:t>±</w:t>
            </w:r>
            <w:r>
              <w:rPr>
                <w:sz w:val="18"/>
                <w:szCs w:val="18"/>
                <w:lang w:val="en-US"/>
              </w:rPr>
              <w:t>0.25</w:t>
            </w:r>
          </w:p>
        </w:tc>
        <w:tc>
          <w:tcPr>
            <w:tcW w:w="1306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/>
              </w:rPr>
              <w:t>51.49</w:t>
            </w:r>
            <w:r>
              <w:rPr>
                <w:sz w:val="18"/>
                <w:szCs w:val="18"/>
                <w:lang w:val="en-US" w:eastAsia="de-DE"/>
              </w:rPr>
              <w:t>±5.24</w:t>
            </w:r>
          </w:p>
        </w:tc>
        <w:tc>
          <w:tcPr>
            <w:tcW w:w="1258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/>
              </w:rPr>
              <w:t>38.05</w:t>
            </w:r>
            <w:r>
              <w:rPr>
                <w:sz w:val="18"/>
                <w:szCs w:val="18"/>
                <w:lang w:val="en-US" w:eastAsia="de-DE"/>
              </w:rPr>
              <w:t>±5.41</w:t>
            </w:r>
          </w:p>
        </w:tc>
        <w:tc>
          <w:tcPr>
            <w:tcW w:w="1261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/>
              </w:rPr>
              <w:t>10.46±</w:t>
            </w:r>
            <w:r>
              <w:rPr>
                <w:sz w:val="18"/>
                <w:szCs w:val="18"/>
                <w:lang w:val="en-US" w:eastAsia="de-DE"/>
              </w:rPr>
              <w:t>6.18</w:t>
            </w:r>
          </w:p>
        </w:tc>
        <w:tc>
          <w:tcPr>
            <w:tcW w:w="1442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/>
              </w:rPr>
              <w:t>43.71</w:t>
            </w:r>
            <w:r>
              <w:rPr>
                <w:sz w:val="18"/>
                <w:szCs w:val="18"/>
                <w:lang w:val="en-US" w:eastAsia="de-DE"/>
              </w:rPr>
              <w:t>±1.94</w:t>
            </w:r>
          </w:p>
        </w:tc>
        <w:tc>
          <w:tcPr>
            <w:tcW w:w="1442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/>
              </w:rPr>
              <w:t>56.29</w:t>
            </w:r>
            <w:r>
              <w:rPr>
                <w:sz w:val="18"/>
                <w:szCs w:val="18"/>
                <w:lang w:val="en-US" w:eastAsia="de-DE"/>
              </w:rPr>
              <w:t>±1.94</w:t>
            </w:r>
          </w:p>
        </w:tc>
        <w:tc>
          <w:tcPr>
            <w:tcW w:w="2073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/>
              </w:rPr>
              <w:t>25.55</w:t>
            </w:r>
            <w:r>
              <w:rPr>
                <w:sz w:val="18"/>
                <w:szCs w:val="18"/>
                <w:lang w:val="en-US" w:eastAsia="de-DE"/>
              </w:rPr>
              <w:t>±2.96</w:t>
            </w:r>
          </w:p>
        </w:tc>
      </w:tr>
      <w:tr>
        <w:trPr>
          <w:trHeight w:val="250"/>
        </w:trPr>
        <w:tc>
          <w:tcPr>
            <w:tcW w:w="727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516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786" w:type="dxa"/>
            <w:vMerge w:val="restart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Row spacing</w:t>
            </w:r>
          </w:p>
        </w:tc>
        <w:tc>
          <w:tcPr>
            <w:tcW w:w="716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15 cm</w:t>
            </w:r>
          </w:p>
        </w:tc>
        <w:tc>
          <w:tcPr>
            <w:tcW w:w="1786" w:type="dxa"/>
          </w:tcPr>
          <w:p>
            <w:pPr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2.18</w:t>
            </w:r>
            <w:r>
              <w:rPr>
                <w:sz w:val="18"/>
                <w:szCs w:val="18"/>
                <w:lang w:val="en-US" w:eastAsia="de-DE"/>
              </w:rPr>
              <w:t>±</w:t>
            </w:r>
            <w:r>
              <w:rPr>
                <w:sz w:val="18"/>
                <w:szCs w:val="18"/>
                <w:lang w:val="en-US"/>
              </w:rPr>
              <w:t>1.08</w:t>
            </w:r>
          </w:p>
        </w:tc>
        <w:tc>
          <w:tcPr>
            <w:tcW w:w="1306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48.18±7.20</w:t>
            </w:r>
          </w:p>
        </w:tc>
        <w:tc>
          <w:tcPr>
            <w:tcW w:w="1258" w:type="dxa"/>
          </w:tcPr>
          <w:p>
            <w:pPr>
              <w:jc w:val="left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40.61±3.68</w:t>
            </w:r>
          </w:p>
        </w:tc>
        <w:tc>
          <w:tcPr>
            <w:tcW w:w="1261" w:type="dxa"/>
          </w:tcPr>
          <w:p>
            <w:pPr>
              <w:tabs>
                <w:tab w:val="left" w:pos="1200"/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11.21±5.10</w:t>
            </w:r>
          </w:p>
        </w:tc>
        <w:tc>
          <w:tcPr>
            <w:tcW w:w="1442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40.71±2.51</w:t>
            </w:r>
          </w:p>
        </w:tc>
        <w:tc>
          <w:tcPr>
            <w:tcW w:w="1442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59.29±2.51</w:t>
            </w:r>
          </w:p>
        </w:tc>
        <w:tc>
          <w:tcPr>
            <w:tcW w:w="2073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16.53±8.61</w:t>
            </w:r>
          </w:p>
        </w:tc>
      </w:tr>
      <w:tr>
        <w:trPr>
          <w:trHeight w:val="268"/>
        </w:trPr>
        <w:tc>
          <w:tcPr>
            <w:tcW w:w="727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516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1786" w:type="dxa"/>
            <w:vMerge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</w:p>
        </w:tc>
        <w:tc>
          <w:tcPr>
            <w:tcW w:w="716" w:type="dxa"/>
          </w:tcPr>
          <w:p>
            <w:pPr>
              <w:tabs>
                <w:tab w:val="right" w:pos="9026"/>
              </w:tabs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50 cm</w:t>
            </w:r>
          </w:p>
        </w:tc>
        <w:tc>
          <w:tcPr>
            <w:tcW w:w="1786" w:type="dxa"/>
          </w:tcPr>
          <w:p>
            <w:pPr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2.68</w:t>
            </w:r>
            <w:r>
              <w:rPr>
                <w:sz w:val="18"/>
                <w:szCs w:val="18"/>
                <w:lang w:val="en-US" w:eastAsia="de-DE"/>
              </w:rPr>
              <w:t>±</w:t>
            </w:r>
            <w:r>
              <w:rPr>
                <w:sz w:val="18"/>
                <w:szCs w:val="18"/>
                <w:lang w:val="en-US"/>
              </w:rPr>
              <w:t>0.80</w:t>
            </w:r>
          </w:p>
        </w:tc>
        <w:tc>
          <w:tcPr>
            <w:tcW w:w="1306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45.98±5.23</w:t>
            </w:r>
          </w:p>
        </w:tc>
        <w:tc>
          <w:tcPr>
            <w:tcW w:w="1258" w:type="dxa"/>
          </w:tcPr>
          <w:p>
            <w:pPr>
              <w:tabs>
                <w:tab w:val="left" w:pos="1407"/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37.76±5.63</w:t>
            </w:r>
          </w:p>
        </w:tc>
        <w:tc>
          <w:tcPr>
            <w:tcW w:w="1261" w:type="dxa"/>
          </w:tcPr>
          <w:p>
            <w:pPr>
              <w:tabs>
                <w:tab w:val="left" w:pos="1822"/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16.26±7.38</w:t>
            </w:r>
          </w:p>
        </w:tc>
        <w:tc>
          <w:tcPr>
            <w:tcW w:w="1442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41.74±3.42</w:t>
            </w:r>
          </w:p>
        </w:tc>
        <w:tc>
          <w:tcPr>
            <w:tcW w:w="1442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58.26±3.42</w:t>
            </w:r>
          </w:p>
        </w:tc>
        <w:tc>
          <w:tcPr>
            <w:tcW w:w="2073" w:type="dxa"/>
          </w:tcPr>
          <w:p>
            <w:pPr>
              <w:tabs>
                <w:tab w:val="right" w:pos="9026"/>
              </w:tabs>
              <w:jc w:val="left"/>
              <w:textAlignment w:val="baseline"/>
              <w:rPr>
                <w:sz w:val="18"/>
                <w:szCs w:val="18"/>
                <w:lang w:val="en-US" w:eastAsia="de-DE"/>
              </w:rPr>
            </w:pPr>
            <w:r>
              <w:rPr>
                <w:sz w:val="18"/>
                <w:szCs w:val="18"/>
                <w:lang w:val="en-US" w:eastAsia="de-DE"/>
              </w:rPr>
              <w:t>19.18±8.55</w:t>
            </w:r>
          </w:p>
        </w:tc>
      </w:tr>
    </w:tbl>
    <w:p>
      <w:pPr>
        <w:rPr>
          <w:lang w:val="en-US"/>
        </w:rPr>
      </w:pPr>
      <w:r>
        <w:rPr>
          <w:lang w:val="en-US"/>
        </w:rPr>
        <w:t>b)</w:t>
      </w: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b/>
          <w:lang w:val="en-US" w:eastAsia="de-DE"/>
        </w:rPr>
        <w:sectPr>
          <w:type w:val="nextPage"/>
          <w:pgSz w:w="16838" w:h="11906" w:orient="landscape"/>
          <w:pgMar w:top="720" w:right="720" w:bottom="720" w:left="720" w:header="720" w:footer="720" w:gutter="0"/>
          <w:cols w:space="720"/>
          <w:docGrid w:linePitch="360"/>
        </w:sectPr>
      </w:pPr>
    </w:p>
    <w:p>
      <w:pPr>
        <w:rPr>
          <w:lang w:val="en-US"/>
        </w:rPr>
      </w:pPr>
      <w:r>
        <w:rPr>
          <w:b/>
          <w:lang w:val="en-US" w:eastAsia="de-DE"/>
        </w:rPr>
        <w:lastRenderedPageBreak/>
        <w:t>Table S.3.</w:t>
      </w:r>
      <w:r>
        <w:rPr>
          <w:lang w:val="en-US"/>
        </w:rPr>
        <w:t xml:space="preserve"> Intercept values, strain E19</w:t>
      </w:r>
      <w:r>
        <w:rPr>
          <w:vertAlign w:val="superscript"/>
          <w:lang w:val="en-US"/>
        </w:rPr>
        <w:t>T</w:t>
      </w:r>
      <w:r>
        <w:rPr>
          <w:lang w:val="en-US"/>
        </w:rPr>
        <w:t xml:space="preserve"> -inoculation effects, and location-specific interactions on protein and starch quality parameters of spring barley</w:t>
      </w:r>
      <w:r>
        <w:rPr>
          <w:b/>
          <w:lang w:val="en-US" w:eastAsia="de-DE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475"/>
        <w:gridCol w:w="2309"/>
        <w:gridCol w:w="2126"/>
      </w:tblGrid>
      <w:tr>
        <w:tc>
          <w:tcPr>
            <w:tcW w:w="6475" w:type="dxa"/>
          </w:tcPr>
          <w:p>
            <w:pPr>
              <w:rPr>
                <w:lang w:val="en-US"/>
              </w:rPr>
            </w:pPr>
          </w:p>
        </w:tc>
        <w:tc>
          <w:tcPr>
            <w:tcW w:w="2309" w:type="dxa"/>
          </w:tcPr>
          <w:p>
            <w:pPr>
              <w:rPr>
                <w:lang w:val="en-US"/>
              </w:rPr>
            </w:pPr>
            <w:r>
              <w:rPr>
                <w:lang w:val="en-US"/>
              </w:rPr>
              <w:t>Intercept*</w:t>
            </w:r>
          </w:p>
        </w:tc>
        <w:tc>
          <w:tcPr>
            <w:tcW w:w="2126" w:type="dxa"/>
          </w:tcPr>
          <w:p>
            <w:pPr>
              <w:rPr>
                <w:lang w:val="en-US"/>
              </w:rPr>
            </w:pPr>
            <w:r>
              <w:rPr>
                <w:lang w:val="en-US"/>
              </w:rPr>
              <w:t>P-Value</w:t>
            </w:r>
          </w:p>
        </w:tc>
      </w:tr>
      <w:tr>
        <w:tc>
          <w:tcPr>
            <w:tcW w:w="6475" w:type="dxa"/>
          </w:tcPr>
          <w:p>
            <w:pPr>
              <w:rPr>
                <w:lang w:val="en-US"/>
              </w:rPr>
            </w:pPr>
            <w:r>
              <w:rPr>
                <w:lang w:val="en-US"/>
              </w:rPr>
              <w:t>Total protein concentration (%)</w:t>
            </w:r>
          </w:p>
        </w:tc>
        <w:tc>
          <w:tcPr>
            <w:tcW w:w="2309" w:type="dxa"/>
          </w:tcPr>
          <w:p>
            <w:pPr>
              <w:rPr>
                <w:lang w:val="en-US"/>
              </w:rPr>
            </w:pPr>
            <w:r>
              <w:rPr>
                <w:lang w:val="en-US"/>
              </w:rPr>
              <w:t>10.76</w:t>
            </w:r>
          </w:p>
        </w:tc>
        <w:tc>
          <w:tcPr>
            <w:tcW w:w="2126" w:type="dxa"/>
          </w:tcPr>
          <w:p>
            <w:pPr>
              <w:rPr>
                <w:lang w:val="en-US"/>
              </w:rPr>
            </w:pPr>
          </w:p>
        </w:tc>
      </w:tr>
      <w:tr>
        <w:tc>
          <w:tcPr>
            <w:tcW w:w="6475" w:type="dxa"/>
          </w:tcPr>
          <w:p>
            <w:pPr>
              <w:rPr>
                <w:lang w:val="en-US"/>
              </w:rPr>
            </w:pPr>
            <w:r>
              <w:rPr>
                <w:lang w:val="en-US"/>
              </w:rPr>
              <w:t>E19-Inoculation</w:t>
            </w:r>
          </w:p>
        </w:tc>
        <w:tc>
          <w:tcPr>
            <w:tcW w:w="2309" w:type="dxa"/>
          </w:tcPr>
          <w:p>
            <w:pPr>
              <w:rPr>
                <w:lang w:val="en-US"/>
              </w:rPr>
            </w:pPr>
            <w:r>
              <w:rPr>
                <w:lang w:val="en-US"/>
              </w:rPr>
              <w:t>+2.60</w:t>
            </w:r>
          </w:p>
        </w:tc>
        <w:tc>
          <w:tcPr>
            <w:tcW w:w="2126" w:type="dxa"/>
          </w:tcPr>
          <w:p>
            <w:pPr>
              <w:rPr>
                <w:lang w:val="en-US"/>
              </w:rPr>
            </w:pPr>
            <w:r>
              <w:rPr>
                <w:lang w:val="en-US"/>
              </w:rPr>
              <w:t>0.001</w:t>
            </w:r>
          </w:p>
        </w:tc>
      </w:tr>
      <w:tr>
        <w:tc>
          <w:tcPr>
            <w:tcW w:w="6475" w:type="dxa"/>
          </w:tcPr>
          <w:p>
            <w:pPr>
              <w:rPr>
                <w:lang w:val="en-US"/>
              </w:rPr>
            </w:pPr>
          </w:p>
        </w:tc>
        <w:tc>
          <w:tcPr>
            <w:tcW w:w="2309" w:type="dxa"/>
          </w:tcPr>
          <w:p>
            <w:pPr>
              <w:rPr>
                <w:lang w:val="en-US"/>
              </w:rPr>
            </w:pPr>
          </w:p>
        </w:tc>
        <w:tc>
          <w:tcPr>
            <w:tcW w:w="2126" w:type="dxa"/>
          </w:tcPr>
          <w:p>
            <w:pPr>
              <w:rPr>
                <w:lang w:val="en-US"/>
              </w:rPr>
            </w:pPr>
          </w:p>
        </w:tc>
      </w:tr>
      <w:tr>
        <w:tc>
          <w:tcPr>
            <w:tcW w:w="6475" w:type="dxa"/>
          </w:tcPr>
          <w:p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Albumin</w:t>
            </w:r>
            <w:proofErr w:type="spellEnd"/>
            <w:r>
              <w:rPr>
                <w:lang w:val="fr-FR"/>
              </w:rPr>
              <w:t xml:space="preserve">/globulin concentration (mg/g </w:t>
            </w:r>
            <w:proofErr w:type="spellStart"/>
            <w:r>
              <w:rPr>
                <w:lang w:val="fr-FR"/>
              </w:rPr>
              <w:t>flour</w:t>
            </w:r>
            <w:proofErr w:type="spellEnd"/>
            <w:r>
              <w:rPr>
                <w:lang w:val="fr-FR"/>
              </w:rPr>
              <w:t>)</w:t>
            </w:r>
          </w:p>
        </w:tc>
        <w:tc>
          <w:tcPr>
            <w:tcW w:w="2309" w:type="dxa"/>
          </w:tcPr>
          <w:p>
            <w:pPr>
              <w:rPr>
                <w:lang w:val="en-US"/>
              </w:rPr>
            </w:pPr>
            <w:r>
              <w:rPr>
                <w:lang w:val="en-US"/>
              </w:rPr>
              <w:t>25.47</w:t>
            </w:r>
          </w:p>
        </w:tc>
        <w:tc>
          <w:tcPr>
            <w:tcW w:w="2126" w:type="dxa"/>
          </w:tcPr>
          <w:p>
            <w:pPr>
              <w:rPr>
                <w:lang w:val="en-US"/>
              </w:rPr>
            </w:pPr>
          </w:p>
        </w:tc>
      </w:tr>
      <w:tr>
        <w:tc>
          <w:tcPr>
            <w:tcW w:w="6475" w:type="dxa"/>
          </w:tcPr>
          <w:p>
            <w:pPr>
              <w:rPr>
                <w:lang w:val="en-US"/>
              </w:rPr>
            </w:pPr>
            <w:r>
              <w:rPr>
                <w:lang w:val="en-US"/>
              </w:rPr>
              <w:t>E19-Inoculation:Heidfeldhof</w:t>
            </w:r>
          </w:p>
        </w:tc>
        <w:tc>
          <w:tcPr>
            <w:tcW w:w="2309" w:type="dxa"/>
          </w:tcPr>
          <w:p>
            <w:pPr>
              <w:rPr>
                <w:lang w:val="en-US"/>
              </w:rPr>
            </w:pPr>
            <w:r>
              <w:rPr>
                <w:lang w:val="en-US"/>
              </w:rPr>
              <w:t>-10.41</w:t>
            </w:r>
          </w:p>
        </w:tc>
        <w:tc>
          <w:tcPr>
            <w:tcW w:w="2126" w:type="dxa"/>
          </w:tcPr>
          <w:p>
            <w:pPr>
              <w:rPr>
                <w:lang w:val="en-US"/>
              </w:rPr>
            </w:pPr>
            <w:r>
              <w:rPr>
                <w:lang w:val="en-US"/>
              </w:rPr>
              <w:t>0.001</w:t>
            </w:r>
          </w:p>
        </w:tc>
      </w:tr>
      <w:tr>
        <w:tc>
          <w:tcPr>
            <w:tcW w:w="6475" w:type="dxa"/>
          </w:tcPr>
          <w:p>
            <w:pPr>
              <w:rPr>
                <w:lang w:val="en-US"/>
              </w:rPr>
            </w:pPr>
          </w:p>
        </w:tc>
        <w:tc>
          <w:tcPr>
            <w:tcW w:w="2309" w:type="dxa"/>
          </w:tcPr>
          <w:p>
            <w:pPr>
              <w:rPr>
                <w:lang w:val="en-US"/>
              </w:rPr>
            </w:pPr>
          </w:p>
        </w:tc>
        <w:tc>
          <w:tcPr>
            <w:tcW w:w="2126" w:type="dxa"/>
          </w:tcPr>
          <w:p>
            <w:pPr>
              <w:rPr>
                <w:lang w:val="en-US"/>
              </w:rPr>
            </w:pPr>
          </w:p>
        </w:tc>
      </w:tr>
      <w:tr>
        <w:tc>
          <w:tcPr>
            <w:tcW w:w="6475" w:type="dxa"/>
          </w:tcPr>
          <w:p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Hordein</w:t>
            </w:r>
            <w:proofErr w:type="spellEnd"/>
            <w:r>
              <w:rPr>
                <w:lang w:val="fr-FR"/>
              </w:rPr>
              <w:t xml:space="preserve"> concentration (mg/g </w:t>
            </w:r>
            <w:proofErr w:type="spellStart"/>
            <w:r>
              <w:rPr>
                <w:lang w:val="fr-FR"/>
              </w:rPr>
              <w:t>flour</w:t>
            </w:r>
            <w:proofErr w:type="spellEnd"/>
            <w:r>
              <w:rPr>
                <w:lang w:val="fr-FR"/>
              </w:rPr>
              <w:t>)</w:t>
            </w:r>
          </w:p>
        </w:tc>
        <w:tc>
          <w:tcPr>
            <w:tcW w:w="2309" w:type="dxa"/>
          </w:tcPr>
          <w:p>
            <w:pPr>
              <w:rPr>
                <w:lang w:val="en-US"/>
              </w:rPr>
            </w:pPr>
            <w:r>
              <w:rPr>
                <w:lang w:val="en-US"/>
              </w:rPr>
              <w:t>48.91</w:t>
            </w:r>
          </w:p>
        </w:tc>
        <w:tc>
          <w:tcPr>
            <w:tcW w:w="2126" w:type="dxa"/>
          </w:tcPr>
          <w:p>
            <w:pPr>
              <w:rPr>
                <w:lang w:val="en-US"/>
              </w:rPr>
            </w:pPr>
          </w:p>
        </w:tc>
      </w:tr>
      <w:tr>
        <w:tc>
          <w:tcPr>
            <w:tcW w:w="6475" w:type="dxa"/>
          </w:tcPr>
          <w:p>
            <w:pPr>
              <w:rPr>
                <w:lang w:val="en-US"/>
              </w:rPr>
            </w:pPr>
            <w:r>
              <w:rPr>
                <w:lang w:val="en-US"/>
              </w:rPr>
              <w:t>E19-Inoculation</w:t>
            </w:r>
          </w:p>
        </w:tc>
        <w:tc>
          <w:tcPr>
            <w:tcW w:w="2309" w:type="dxa"/>
          </w:tcPr>
          <w:p>
            <w:pPr>
              <w:rPr>
                <w:lang w:val="en-US"/>
              </w:rPr>
            </w:pPr>
            <w:r>
              <w:rPr>
                <w:lang w:val="en-US"/>
              </w:rPr>
              <w:t>+9.28</w:t>
            </w:r>
          </w:p>
        </w:tc>
        <w:tc>
          <w:tcPr>
            <w:tcW w:w="2126" w:type="dxa"/>
          </w:tcPr>
          <w:p>
            <w:pPr>
              <w:rPr>
                <w:lang w:val="en-US"/>
              </w:rPr>
            </w:pPr>
            <w:r>
              <w:rPr>
                <w:lang w:val="en-US"/>
              </w:rPr>
              <w:t>0.0007</w:t>
            </w:r>
          </w:p>
        </w:tc>
      </w:tr>
      <w:tr>
        <w:tc>
          <w:tcPr>
            <w:tcW w:w="6475" w:type="dxa"/>
          </w:tcPr>
          <w:p>
            <w:pPr>
              <w:rPr>
                <w:lang w:val="en-US"/>
              </w:rPr>
            </w:pPr>
          </w:p>
        </w:tc>
        <w:tc>
          <w:tcPr>
            <w:tcW w:w="2309" w:type="dxa"/>
          </w:tcPr>
          <w:p>
            <w:pPr>
              <w:rPr>
                <w:lang w:val="en-US"/>
              </w:rPr>
            </w:pPr>
          </w:p>
        </w:tc>
        <w:tc>
          <w:tcPr>
            <w:tcW w:w="2126" w:type="dxa"/>
          </w:tcPr>
          <w:p>
            <w:pPr>
              <w:rPr>
                <w:lang w:val="en-US"/>
              </w:rPr>
            </w:pPr>
          </w:p>
        </w:tc>
      </w:tr>
      <w:tr>
        <w:tc>
          <w:tcPr>
            <w:tcW w:w="6475" w:type="dxa"/>
          </w:tcPr>
          <w:p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Glutelin</w:t>
            </w:r>
            <w:proofErr w:type="spellEnd"/>
            <w:r>
              <w:rPr>
                <w:lang w:val="fr-FR"/>
              </w:rPr>
              <w:t xml:space="preserve"> concentration (mg/g </w:t>
            </w:r>
            <w:proofErr w:type="spellStart"/>
            <w:r>
              <w:rPr>
                <w:lang w:val="fr-FR"/>
              </w:rPr>
              <w:t>flour</w:t>
            </w:r>
            <w:proofErr w:type="spellEnd"/>
            <w:r>
              <w:rPr>
                <w:lang w:val="fr-FR"/>
              </w:rPr>
              <w:t>)</w:t>
            </w:r>
          </w:p>
        </w:tc>
        <w:tc>
          <w:tcPr>
            <w:tcW w:w="2309" w:type="dxa"/>
          </w:tcPr>
          <w:p>
            <w:pPr>
              <w:rPr>
                <w:lang w:val="en-US"/>
              </w:rPr>
            </w:pPr>
            <w:r>
              <w:rPr>
                <w:lang w:val="en-US"/>
              </w:rPr>
              <w:t>18.75</w:t>
            </w:r>
          </w:p>
        </w:tc>
        <w:tc>
          <w:tcPr>
            <w:tcW w:w="2126" w:type="dxa"/>
          </w:tcPr>
          <w:p>
            <w:pPr>
              <w:rPr>
                <w:lang w:val="en-US"/>
              </w:rPr>
            </w:pPr>
          </w:p>
        </w:tc>
      </w:tr>
      <w:tr>
        <w:tc>
          <w:tcPr>
            <w:tcW w:w="6475" w:type="dxa"/>
          </w:tcPr>
          <w:p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Heidfeldhof</w:t>
            </w:r>
            <w:proofErr w:type="spellEnd"/>
          </w:p>
        </w:tc>
        <w:tc>
          <w:tcPr>
            <w:tcW w:w="2309" w:type="dxa"/>
          </w:tcPr>
          <w:p>
            <w:pPr>
              <w:rPr>
                <w:lang w:val="en-US"/>
              </w:rPr>
            </w:pPr>
            <w:r>
              <w:rPr>
                <w:lang w:val="en-US"/>
              </w:rPr>
              <w:t>+11.64</w:t>
            </w:r>
          </w:p>
        </w:tc>
        <w:tc>
          <w:tcPr>
            <w:tcW w:w="2126" w:type="dxa"/>
          </w:tcPr>
          <w:p>
            <w:pPr>
              <w:rPr>
                <w:lang w:val="en-US"/>
              </w:rPr>
            </w:pPr>
            <w:r>
              <w:rPr>
                <w:lang w:val="en-US"/>
              </w:rPr>
              <w:t>2.06*10</w:t>
            </w:r>
            <w:r>
              <w:rPr>
                <w:vertAlign w:val="superscript"/>
                <w:lang w:val="en-US"/>
              </w:rPr>
              <w:t>−5</w:t>
            </w:r>
          </w:p>
        </w:tc>
      </w:tr>
      <w:tr>
        <w:tc>
          <w:tcPr>
            <w:tcW w:w="6475" w:type="dxa"/>
          </w:tcPr>
          <w:p>
            <w:pPr>
              <w:rPr>
                <w:lang w:val="en-US"/>
              </w:rPr>
            </w:pPr>
          </w:p>
        </w:tc>
        <w:tc>
          <w:tcPr>
            <w:tcW w:w="2309" w:type="dxa"/>
          </w:tcPr>
          <w:p>
            <w:pPr>
              <w:rPr>
                <w:lang w:val="en-US"/>
              </w:rPr>
            </w:pPr>
          </w:p>
        </w:tc>
        <w:tc>
          <w:tcPr>
            <w:tcW w:w="2126" w:type="dxa"/>
          </w:tcPr>
          <w:p>
            <w:pPr>
              <w:rPr>
                <w:lang w:val="en-US"/>
              </w:rPr>
            </w:pPr>
          </w:p>
        </w:tc>
      </w:tr>
      <w:tr>
        <w:tc>
          <w:tcPr>
            <w:tcW w:w="6475" w:type="dxa"/>
          </w:tcPr>
          <w:p>
            <w:pPr>
              <w:rPr>
                <w:lang w:val="en-US"/>
              </w:rPr>
            </w:pPr>
            <w:r>
              <w:rPr>
                <w:lang w:val="en-US"/>
              </w:rPr>
              <w:t>Albumin/globulin-protein Z (%)</w:t>
            </w:r>
          </w:p>
        </w:tc>
        <w:tc>
          <w:tcPr>
            <w:tcW w:w="2309" w:type="dxa"/>
          </w:tcPr>
          <w:p>
            <w:pPr>
              <w:rPr>
                <w:lang w:val="en-US"/>
              </w:rPr>
            </w:pPr>
            <w:r>
              <w:rPr>
                <w:lang w:val="en-US"/>
              </w:rPr>
              <w:t>1.62</w:t>
            </w:r>
          </w:p>
        </w:tc>
        <w:tc>
          <w:tcPr>
            <w:tcW w:w="2126" w:type="dxa"/>
          </w:tcPr>
          <w:p>
            <w:pPr>
              <w:rPr>
                <w:lang w:val="en-US"/>
              </w:rPr>
            </w:pPr>
          </w:p>
        </w:tc>
      </w:tr>
      <w:tr>
        <w:tc>
          <w:tcPr>
            <w:tcW w:w="6475" w:type="dxa"/>
          </w:tcPr>
          <w:p>
            <w:pPr>
              <w:rPr>
                <w:lang w:val="en-US"/>
              </w:rPr>
            </w:pPr>
            <w:r>
              <w:rPr>
                <w:lang w:val="en-US"/>
              </w:rPr>
              <w:t>E19-Inoculation</w:t>
            </w:r>
          </w:p>
        </w:tc>
        <w:tc>
          <w:tcPr>
            <w:tcW w:w="2309" w:type="dxa"/>
          </w:tcPr>
          <w:p>
            <w:pPr>
              <w:rPr>
                <w:lang w:val="en-US"/>
              </w:rPr>
            </w:pPr>
            <w:r>
              <w:rPr>
                <w:lang w:val="en-US"/>
              </w:rPr>
              <w:t>+1.03</w:t>
            </w:r>
          </w:p>
        </w:tc>
        <w:tc>
          <w:tcPr>
            <w:tcW w:w="2126" w:type="dxa"/>
          </w:tcPr>
          <w:p>
            <w:pPr>
              <w:rPr>
                <w:lang w:val="en-US"/>
              </w:rPr>
            </w:pPr>
            <w:r>
              <w:rPr>
                <w:lang w:val="en-US"/>
              </w:rPr>
              <w:t>0.0006</w:t>
            </w:r>
          </w:p>
        </w:tc>
      </w:tr>
      <w:tr>
        <w:tc>
          <w:tcPr>
            <w:tcW w:w="6475" w:type="dxa"/>
          </w:tcPr>
          <w:p>
            <w:pPr>
              <w:rPr>
                <w:lang w:val="en-US"/>
              </w:rPr>
            </w:pPr>
          </w:p>
        </w:tc>
        <w:tc>
          <w:tcPr>
            <w:tcW w:w="2309" w:type="dxa"/>
          </w:tcPr>
          <w:p>
            <w:pPr>
              <w:rPr>
                <w:lang w:val="en-US"/>
              </w:rPr>
            </w:pPr>
          </w:p>
        </w:tc>
        <w:tc>
          <w:tcPr>
            <w:tcW w:w="2126" w:type="dxa"/>
          </w:tcPr>
          <w:p>
            <w:pPr>
              <w:rPr>
                <w:lang w:val="en-US"/>
              </w:rPr>
            </w:pPr>
          </w:p>
        </w:tc>
      </w:tr>
      <w:tr>
        <w:tc>
          <w:tcPr>
            <w:tcW w:w="6475" w:type="dxa"/>
          </w:tcPr>
          <w:p>
            <w:pPr>
              <w:rPr>
                <w:lang w:val="en-US"/>
              </w:rPr>
            </w:pPr>
            <w:r>
              <w:rPr>
                <w:lang w:val="en-US"/>
              </w:rPr>
              <w:t>B-</w:t>
            </w:r>
            <w:proofErr w:type="spellStart"/>
            <w:r>
              <w:rPr>
                <w:lang w:val="en-US"/>
              </w:rPr>
              <w:t>hordeins</w:t>
            </w:r>
            <w:proofErr w:type="spellEnd"/>
            <w:r>
              <w:rPr>
                <w:lang w:val="en-US"/>
              </w:rPr>
              <w:t xml:space="preserve"> (%)</w:t>
            </w:r>
          </w:p>
        </w:tc>
        <w:tc>
          <w:tcPr>
            <w:tcW w:w="2309" w:type="dxa"/>
          </w:tcPr>
          <w:p>
            <w:pPr>
              <w:rPr>
                <w:lang w:val="en-US"/>
              </w:rPr>
            </w:pPr>
            <w:r>
              <w:rPr>
                <w:lang w:val="en-US"/>
              </w:rPr>
              <w:t>34.26</w:t>
            </w:r>
          </w:p>
        </w:tc>
        <w:tc>
          <w:tcPr>
            <w:tcW w:w="2126" w:type="dxa"/>
          </w:tcPr>
          <w:p>
            <w:pPr>
              <w:rPr>
                <w:lang w:val="en-US"/>
              </w:rPr>
            </w:pPr>
          </w:p>
        </w:tc>
      </w:tr>
      <w:tr>
        <w:tc>
          <w:tcPr>
            <w:tcW w:w="6475" w:type="dxa"/>
          </w:tcPr>
          <w:p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Heidfeldhof</w:t>
            </w:r>
            <w:proofErr w:type="spellEnd"/>
          </w:p>
        </w:tc>
        <w:tc>
          <w:tcPr>
            <w:tcW w:w="2309" w:type="dxa"/>
          </w:tcPr>
          <w:p>
            <w:pPr>
              <w:rPr>
                <w:lang w:val="en-US"/>
              </w:rPr>
            </w:pPr>
            <w:r>
              <w:rPr>
                <w:lang w:val="en-US"/>
              </w:rPr>
              <w:t>+15.25</w:t>
            </w:r>
          </w:p>
        </w:tc>
        <w:tc>
          <w:tcPr>
            <w:tcW w:w="2126" w:type="dxa"/>
          </w:tcPr>
          <w:p>
            <w:pPr>
              <w:rPr>
                <w:lang w:val="en-US"/>
              </w:rPr>
            </w:pPr>
            <w:r>
              <w:rPr>
                <w:lang w:val="en-US"/>
              </w:rPr>
              <w:t>0.002</w:t>
            </w:r>
          </w:p>
        </w:tc>
      </w:tr>
      <w:tr>
        <w:tc>
          <w:tcPr>
            <w:tcW w:w="6475" w:type="dxa"/>
          </w:tcPr>
          <w:p>
            <w:pPr>
              <w:rPr>
                <w:lang w:val="en-US"/>
              </w:rPr>
            </w:pPr>
          </w:p>
        </w:tc>
        <w:tc>
          <w:tcPr>
            <w:tcW w:w="2309" w:type="dxa"/>
          </w:tcPr>
          <w:p>
            <w:pPr>
              <w:rPr>
                <w:lang w:val="en-US"/>
              </w:rPr>
            </w:pPr>
          </w:p>
        </w:tc>
        <w:tc>
          <w:tcPr>
            <w:tcW w:w="2126" w:type="dxa"/>
          </w:tcPr>
          <w:p>
            <w:pPr>
              <w:rPr>
                <w:lang w:val="en-US"/>
              </w:rPr>
            </w:pPr>
          </w:p>
        </w:tc>
      </w:tr>
      <w:tr>
        <w:tc>
          <w:tcPr>
            <w:tcW w:w="6475" w:type="dxa"/>
          </w:tcPr>
          <w:p>
            <w:pPr>
              <w:rPr>
                <w:lang w:val="en-US"/>
              </w:rPr>
            </w:pPr>
            <w:r>
              <w:rPr>
                <w:lang w:val="en-US"/>
              </w:rPr>
              <w:t>Y-</w:t>
            </w:r>
            <w:proofErr w:type="spellStart"/>
            <w:r>
              <w:rPr>
                <w:lang w:val="en-US"/>
              </w:rPr>
              <w:t>hordeins</w:t>
            </w:r>
            <w:proofErr w:type="spellEnd"/>
            <w:r>
              <w:rPr>
                <w:lang w:val="en-US"/>
              </w:rPr>
              <w:t xml:space="preserve"> (%)</w:t>
            </w:r>
          </w:p>
        </w:tc>
        <w:tc>
          <w:tcPr>
            <w:tcW w:w="2309" w:type="dxa"/>
          </w:tcPr>
          <w:p>
            <w:pPr>
              <w:rPr>
                <w:lang w:val="en-US"/>
              </w:rPr>
            </w:pPr>
            <w:r>
              <w:rPr>
                <w:lang w:val="en-US"/>
              </w:rPr>
              <w:t>1.02</w:t>
            </w:r>
          </w:p>
        </w:tc>
        <w:tc>
          <w:tcPr>
            <w:tcW w:w="2126" w:type="dxa"/>
          </w:tcPr>
          <w:p>
            <w:pPr>
              <w:rPr>
                <w:lang w:val="en-US"/>
              </w:rPr>
            </w:pPr>
          </w:p>
        </w:tc>
      </w:tr>
      <w:tr>
        <w:tc>
          <w:tcPr>
            <w:tcW w:w="6475" w:type="dxa"/>
          </w:tcPr>
          <w:p>
            <w:pPr>
              <w:rPr>
                <w:lang w:val="en-US"/>
              </w:rPr>
            </w:pPr>
            <w:r>
              <w:rPr>
                <w:lang w:val="en-US"/>
              </w:rPr>
              <w:t xml:space="preserve">E19-Inoculation:Klein </w:t>
            </w:r>
            <w:proofErr w:type="spellStart"/>
            <w:r>
              <w:rPr>
                <w:lang w:val="en-US"/>
              </w:rPr>
              <w:t>Hohenheim</w:t>
            </w:r>
            <w:proofErr w:type="spellEnd"/>
          </w:p>
        </w:tc>
        <w:tc>
          <w:tcPr>
            <w:tcW w:w="2309" w:type="dxa"/>
          </w:tcPr>
          <w:p>
            <w:pPr>
              <w:rPr>
                <w:lang w:val="en-US"/>
              </w:rPr>
            </w:pPr>
            <w:r>
              <w:rPr>
                <w:lang w:val="en-US"/>
              </w:rPr>
              <w:t>-10.95</w:t>
            </w:r>
          </w:p>
        </w:tc>
        <w:tc>
          <w:tcPr>
            <w:tcW w:w="2126" w:type="dxa"/>
          </w:tcPr>
          <w:p>
            <w:pPr>
              <w:rPr>
                <w:lang w:val="en-US"/>
              </w:rPr>
            </w:pPr>
            <w:r>
              <w:rPr>
                <w:lang w:val="en-US"/>
              </w:rPr>
              <w:t>0.0003</w:t>
            </w:r>
          </w:p>
        </w:tc>
      </w:tr>
      <w:tr>
        <w:tc>
          <w:tcPr>
            <w:tcW w:w="6475" w:type="dxa"/>
          </w:tcPr>
          <w:p>
            <w:pPr>
              <w:rPr>
                <w:lang w:val="en-US"/>
              </w:rPr>
            </w:pPr>
          </w:p>
        </w:tc>
        <w:tc>
          <w:tcPr>
            <w:tcW w:w="2309" w:type="dxa"/>
          </w:tcPr>
          <w:p>
            <w:pPr>
              <w:rPr>
                <w:lang w:val="en-US"/>
              </w:rPr>
            </w:pPr>
          </w:p>
        </w:tc>
        <w:tc>
          <w:tcPr>
            <w:tcW w:w="2126" w:type="dxa"/>
          </w:tcPr>
          <w:p>
            <w:pPr>
              <w:rPr>
                <w:lang w:val="en-US"/>
              </w:rPr>
            </w:pPr>
          </w:p>
        </w:tc>
      </w:tr>
      <w:tr>
        <w:tc>
          <w:tcPr>
            <w:tcW w:w="6475" w:type="dxa"/>
          </w:tcPr>
          <w:p>
            <w:pPr>
              <w:rPr>
                <w:lang w:val="en-US"/>
              </w:rPr>
            </w:pPr>
            <w:r>
              <w:rPr>
                <w:lang w:val="en-US"/>
              </w:rPr>
              <w:t>HMW-</w:t>
            </w:r>
            <w:proofErr w:type="spellStart"/>
            <w:r>
              <w:rPr>
                <w:lang w:val="en-US"/>
              </w:rPr>
              <w:t>glutelins</w:t>
            </w:r>
            <w:proofErr w:type="spellEnd"/>
          </w:p>
        </w:tc>
        <w:tc>
          <w:tcPr>
            <w:tcW w:w="2309" w:type="dxa"/>
          </w:tcPr>
          <w:p>
            <w:pPr>
              <w:rPr>
                <w:lang w:val="en-US"/>
              </w:rPr>
            </w:pPr>
            <w:r>
              <w:rPr>
                <w:lang w:val="en-US"/>
              </w:rPr>
              <w:t>36.27</w:t>
            </w:r>
          </w:p>
        </w:tc>
        <w:tc>
          <w:tcPr>
            <w:tcW w:w="2126" w:type="dxa"/>
          </w:tcPr>
          <w:p>
            <w:pPr>
              <w:rPr>
                <w:lang w:val="en-US"/>
              </w:rPr>
            </w:pPr>
          </w:p>
        </w:tc>
      </w:tr>
      <w:tr>
        <w:tc>
          <w:tcPr>
            <w:tcW w:w="6475" w:type="dxa"/>
          </w:tcPr>
          <w:p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Heidfeldhof</w:t>
            </w:r>
            <w:proofErr w:type="spellEnd"/>
          </w:p>
        </w:tc>
        <w:tc>
          <w:tcPr>
            <w:tcW w:w="2309" w:type="dxa"/>
          </w:tcPr>
          <w:p>
            <w:pPr>
              <w:rPr>
                <w:lang w:val="en-US"/>
              </w:rPr>
            </w:pPr>
            <w:r>
              <w:rPr>
                <w:lang w:val="en-US"/>
              </w:rPr>
              <w:t>-18.49</w:t>
            </w:r>
          </w:p>
        </w:tc>
        <w:tc>
          <w:tcPr>
            <w:tcW w:w="2126" w:type="dxa"/>
          </w:tcPr>
          <w:p>
            <w:pPr>
              <w:rPr>
                <w:lang w:val="en-US"/>
              </w:rPr>
            </w:pPr>
            <w:r>
              <w:rPr>
                <w:lang w:val="en-US"/>
              </w:rPr>
              <w:t>0.005</w:t>
            </w:r>
          </w:p>
        </w:tc>
      </w:tr>
      <w:tr>
        <w:tc>
          <w:tcPr>
            <w:tcW w:w="6475" w:type="dxa"/>
          </w:tcPr>
          <w:p>
            <w:pPr>
              <w:rPr>
                <w:lang w:val="en-US"/>
              </w:rPr>
            </w:pPr>
          </w:p>
        </w:tc>
        <w:tc>
          <w:tcPr>
            <w:tcW w:w="2309" w:type="dxa"/>
          </w:tcPr>
          <w:p>
            <w:pPr>
              <w:rPr>
                <w:lang w:val="en-US"/>
              </w:rPr>
            </w:pPr>
          </w:p>
        </w:tc>
        <w:tc>
          <w:tcPr>
            <w:tcW w:w="2126" w:type="dxa"/>
          </w:tcPr>
          <w:p>
            <w:pPr>
              <w:rPr>
                <w:lang w:val="en-US"/>
              </w:rPr>
            </w:pPr>
          </w:p>
        </w:tc>
      </w:tr>
      <w:tr>
        <w:tc>
          <w:tcPr>
            <w:tcW w:w="6475" w:type="dxa"/>
          </w:tcPr>
          <w:p>
            <w:pPr>
              <w:rPr>
                <w:lang w:val="en-US"/>
              </w:rPr>
            </w:pPr>
            <w:r>
              <w:rPr>
                <w:lang w:val="en-US"/>
              </w:rPr>
              <w:t>LMW-</w:t>
            </w:r>
            <w:proofErr w:type="spellStart"/>
            <w:r>
              <w:rPr>
                <w:lang w:val="en-US"/>
              </w:rPr>
              <w:t>glutelins</w:t>
            </w:r>
            <w:proofErr w:type="spellEnd"/>
          </w:p>
        </w:tc>
        <w:tc>
          <w:tcPr>
            <w:tcW w:w="2309" w:type="dxa"/>
          </w:tcPr>
          <w:p>
            <w:pPr>
              <w:rPr>
                <w:lang w:val="en-US"/>
              </w:rPr>
            </w:pPr>
            <w:r>
              <w:rPr>
                <w:lang w:val="en-US"/>
              </w:rPr>
              <w:t>60.35</w:t>
            </w:r>
          </w:p>
        </w:tc>
        <w:tc>
          <w:tcPr>
            <w:tcW w:w="2126" w:type="dxa"/>
          </w:tcPr>
          <w:p>
            <w:pPr>
              <w:rPr>
                <w:lang w:val="en-US"/>
              </w:rPr>
            </w:pPr>
          </w:p>
        </w:tc>
      </w:tr>
      <w:tr>
        <w:tc>
          <w:tcPr>
            <w:tcW w:w="6475" w:type="dxa"/>
          </w:tcPr>
          <w:p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Heidfeldhof</w:t>
            </w:r>
            <w:proofErr w:type="spellEnd"/>
          </w:p>
        </w:tc>
        <w:tc>
          <w:tcPr>
            <w:tcW w:w="2309" w:type="dxa"/>
          </w:tcPr>
          <w:p>
            <w:pPr>
              <w:rPr>
                <w:lang w:val="en-US"/>
              </w:rPr>
            </w:pPr>
            <w:r>
              <w:rPr>
                <w:lang w:val="en-US"/>
              </w:rPr>
              <w:t>+21.86</w:t>
            </w:r>
          </w:p>
        </w:tc>
        <w:tc>
          <w:tcPr>
            <w:tcW w:w="2126" w:type="dxa"/>
          </w:tcPr>
          <w:p>
            <w:pPr>
              <w:rPr>
                <w:lang w:val="en-US"/>
              </w:rPr>
            </w:pPr>
            <w:r>
              <w:rPr>
                <w:lang w:val="en-US"/>
              </w:rPr>
              <w:t>0.0001</w:t>
            </w:r>
          </w:p>
        </w:tc>
      </w:tr>
      <w:tr>
        <w:tc>
          <w:tcPr>
            <w:tcW w:w="6475" w:type="dxa"/>
          </w:tcPr>
          <w:p>
            <w:pPr>
              <w:rPr>
                <w:lang w:val="en-US"/>
              </w:rPr>
            </w:pPr>
          </w:p>
        </w:tc>
        <w:tc>
          <w:tcPr>
            <w:tcW w:w="2309" w:type="dxa"/>
          </w:tcPr>
          <w:p>
            <w:pPr>
              <w:rPr>
                <w:lang w:val="en-US"/>
              </w:rPr>
            </w:pPr>
          </w:p>
        </w:tc>
        <w:tc>
          <w:tcPr>
            <w:tcW w:w="2126" w:type="dxa"/>
          </w:tcPr>
          <w:p>
            <w:pPr>
              <w:rPr>
                <w:lang w:val="en-US"/>
              </w:rPr>
            </w:pPr>
          </w:p>
        </w:tc>
      </w:tr>
      <w:tr>
        <w:tc>
          <w:tcPr>
            <w:tcW w:w="6475" w:type="dxa"/>
          </w:tcPr>
          <w:p>
            <w:pPr>
              <w:rPr>
                <w:lang w:val="en-US"/>
              </w:rPr>
            </w:pPr>
            <w:r>
              <w:rPr>
                <w:lang w:val="en-US"/>
              </w:rPr>
              <w:t>Amylose concentration (%)</w:t>
            </w:r>
          </w:p>
        </w:tc>
        <w:tc>
          <w:tcPr>
            <w:tcW w:w="2309" w:type="dxa"/>
          </w:tcPr>
          <w:p>
            <w:pPr>
              <w:rPr>
                <w:lang w:val="en-US"/>
              </w:rPr>
            </w:pPr>
            <w:r>
              <w:rPr>
                <w:lang w:val="en-US"/>
              </w:rPr>
              <w:t>18.41</w:t>
            </w:r>
          </w:p>
        </w:tc>
        <w:tc>
          <w:tcPr>
            <w:tcW w:w="2126" w:type="dxa"/>
          </w:tcPr>
          <w:p>
            <w:pPr>
              <w:rPr>
                <w:lang w:val="en-US"/>
              </w:rPr>
            </w:pPr>
          </w:p>
        </w:tc>
      </w:tr>
      <w:tr>
        <w:tc>
          <w:tcPr>
            <w:tcW w:w="6475" w:type="dxa"/>
          </w:tcPr>
          <w:p>
            <w:pPr>
              <w:rPr>
                <w:lang w:val="en-US"/>
              </w:rPr>
            </w:pPr>
            <w:r>
              <w:rPr>
                <w:lang w:val="en-US"/>
              </w:rPr>
              <w:t>E19-Inoculation</w:t>
            </w:r>
          </w:p>
        </w:tc>
        <w:tc>
          <w:tcPr>
            <w:tcW w:w="2309" w:type="dxa"/>
          </w:tcPr>
          <w:p>
            <w:pPr>
              <w:rPr>
                <w:lang w:val="en-US"/>
              </w:rPr>
            </w:pPr>
            <w:r>
              <w:rPr>
                <w:lang w:val="en-US"/>
              </w:rPr>
              <w:t>+7.99</w:t>
            </w:r>
          </w:p>
        </w:tc>
        <w:tc>
          <w:tcPr>
            <w:tcW w:w="2126" w:type="dxa"/>
          </w:tcPr>
          <w:p>
            <w:pPr>
              <w:rPr>
                <w:lang w:val="en-US"/>
              </w:rPr>
            </w:pPr>
            <w:r>
              <w:rPr>
                <w:lang w:val="en-US"/>
              </w:rPr>
              <w:t>0.009</w:t>
            </w:r>
          </w:p>
        </w:tc>
      </w:tr>
      <w:tr>
        <w:tc>
          <w:tcPr>
            <w:tcW w:w="6475" w:type="dxa"/>
          </w:tcPr>
          <w:p>
            <w:pPr>
              <w:rPr>
                <w:lang w:val="en-US"/>
              </w:rPr>
            </w:pPr>
          </w:p>
        </w:tc>
        <w:tc>
          <w:tcPr>
            <w:tcW w:w="2309" w:type="dxa"/>
          </w:tcPr>
          <w:p>
            <w:pPr>
              <w:rPr>
                <w:lang w:val="en-US"/>
              </w:rPr>
            </w:pPr>
          </w:p>
        </w:tc>
        <w:tc>
          <w:tcPr>
            <w:tcW w:w="2126" w:type="dxa"/>
          </w:tcPr>
          <w:p>
            <w:pPr>
              <w:rPr>
                <w:lang w:val="en-US"/>
              </w:rPr>
            </w:pPr>
          </w:p>
        </w:tc>
      </w:tr>
      <w:tr>
        <w:tc>
          <w:tcPr>
            <w:tcW w:w="6475" w:type="dxa"/>
          </w:tcPr>
          <w:p>
            <w:pPr>
              <w:rPr>
                <w:lang w:val="en-US"/>
              </w:rPr>
            </w:pPr>
            <w:r>
              <w:rPr>
                <w:lang w:val="en-US"/>
              </w:rPr>
              <w:t>Total starch concentration (%)</w:t>
            </w:r>
          </w:p>
        </w:tc>
        <w:tc>
          <w:tcPr>
            <w:tcW w:w="2309" w:type="dxa"/>
          </w:tcPr>
          <w:p>
            <w:pPr>
              <w:rPr>
                <w:lang w:val="en-US"/>
              </w:rPr>
            </w:pPr>
            <w:r>
              <w:rPr>
                <w:lang w:val="en-US"/>
              </w:rPr>
              <w:t>57.54</w:t>
            </w:r>
          </w:p>
        </w:tc>
        <w:tc>
          <w:tcPr>
            <w:tcW w:w="2126" w:type="dxa"/>
          </w:tcPr>
          <w:p>
            <w:pPr>
              <w:rPr>
                <w:lang w:val="en-US"/>
              </w:rPr>
            </w:pPr>
          </w:p>
        </w:tc>
      </w:tr>
      <w:tr>
        <w:tc>
          <w:tcPr>
            <w:tcW w:w="6475" w:type="dxa"/>
          </w:tcPr>
          <w:p>
            <w:pPr>
              <w:rPr>
                <w:lang w:val="en-US"/>
              </w:rPr>
            </w:pPr>
            <w:r>
              <w:rPr>
                <w:lang w:val="en-US"/>
              </w:rPr>
              <w:t>E19-Inoculation</w:t>
            </w:r>
          </w:p>
        </w:tc>
        <w:tc>
          <w:tcPr>
            <w:tcW w:w="2309" w:type="dxa"/>
          </w:tcPr>
          <w:p>
            <w:pPr>
              <w:rPr>
                <w:lang w:val="en-US"/>
              </w:rPr>
            </w:pPr>
            <w:r>
              <w:rPr>
                <w:lang w:val="en-US"/>
              </w:rPr>
              <w:t>+12.97</w:t>
            </w:r>
          </w:p>
        </w:tc>
        <w:tc>
          <w:tcPr>
            <w:tcW w:w="2126" w:type="dxa"/>
          </w:tcPr>
          <w:p>
            <w:pPr>
              <w:rPr>
                <w:lang w:val="en-US"/>
              </w:rPr>
            </w:pPr>
            <w:r>
              <w:rPr>
                <w:lang w:val="en-US"/>
              </w:rPr>
              <w:t>1.65*10</w:t>
            </w:r>
            <w:r>
              <w:rPr>
                <w:vertAlign w:val="superscript"/>
                <w:lang w:val="en-US"/>
              </w:rPr>
              <w:t>−10</w:t>
            </w:r>
          </w:p>
        </w:tc>
      </w:tr>
    </w:tbl>
    <w:p>
      <w:pPr>
        <w:rPr>
          <w:sz w:val="16"/>
          <w:szCs w:val="16"/>
          <w:lang w:val="en-US"/>
        </w:rPr>
      </w:pPr>
      <w:r>
        <w:rPr>
          <w:sz w:val="16"/>
          <w:szCs w:val="16"/>
          <w:lang w:val="en-US"/>
        </w:rPr>
        <w:t>*The intercept shows the starting value of the dependent variable when no treatments or factors are applied. It acts as a baseline for comparing the effects of other variables</w:t>
      </w:r>
    </w:p>
    <w:p>
      <w:pPr>
        <w:rPr>
          <w:b/>
          <w:bCs/>
          <w:lang w:val="en-US"/>
        </w:rPr>
      </w:pPr>
    </w:p>
    <w:p>
      <w:pPr>
        <w:rPr>
          <w:b/>
          <w:bCs/>
          <w:lang w:val="en-US"/>
        </w:rPr>
      </w:pPr>
    </w:p>
    <w:p>
      <w:pPr>
        <w:rPr>
          <w:b/>
          <w:bCs/>
          <w:lang w:val="en-US"/>
        </w:rPr>
      </w:pPr>
    </w:p>
    <w:p>
      <w:pPr>
        <w:rPr>
          <w:b/>
          <w:bCs/>
          <w:lang w:val="en-US"/>
        </w:rPr>
      </w:pPr>
    </w:p>
    <w:p>
      <w:pPr>
        <w:rPr>
          <w:b/>
          <w:bCs/>
          <w:lang w:val="en-US"/>
        </w:rPr>
      </w:pPr>
    </w:p>
    <w:p>
      <w:pPr>
        <w:rPr>
          <w:b/>
          <w:bCs/>
          <w:lang w:val="en-US"/>
        </w:rPr>
      </w:pPr>
    </w:p>
    <w:p>
      <w:pPr>
        <w:rPr>
          <w:b/>
          <w:bCs/>
          <w:lang w:val="en-US"/>
        </w:rPr>
      </w:pPr>
    </w:p>
    <w:p>
      <w:pPr>
        <w:rPr>
          <w:b/>
          <w:bCs/>
          <w:lang w:val="en-US"/>
        </w:rPr>
      </w:pPr>
    </w:p>
    <w:p>
      <w:pPr>
        <w:rPr>
          <w:b/>
          <w:bCs/>
          <w:lang w:val="en-US"/>
        </w:rPr>
      </w:pPr>
    </w:p>
    <w:p>
      <w:pPr>
        <w:rPr>
          <w:b/>
          <w:bCs/>
          <w:lang w:val="en-US"/>
        </w:rPr>
      </w:pPr>
    </w:p>
    <w:p>
      <w:pPr>
        <w:rPr>
          <w:b/>
          <w:bCs/>
          <w:lang w:val="en-US"/>
        </w:rPr>
      </w:pPr>
    </w:p>
    <w:p>
      <w:pPr>
        <w:rPr>
          <w:b/>
          <w:bCs/>
          <w:lang w:val="en-US"/>
        </w:rPr>
      </w:pPr>
    </w:p>
    <w:p>
      <w:pPr>
        <w:rPr>
          <w:b/>
          <w:bCs/>
          <w:lang w:val="en-US"/>
        </w:rPr>
      </w:pPr>
    </w:p>
    <w:p>
      <w:pPr>
        <w:rPr>
          <w:b/>
          <w:bCs/>
          <w:lang w:val="en-US"/>
        </w:rPr>
      </w:pPr>
    </w:p>
    <w:p>
      <w:pPr>
        <w:rPr>
          <w:sz w:val="16"/>
          <w:szCs w:val="16"/>
          <w:lang w:val="en-US"/>
        </w:rPr>
      </w:pPr>
      <w:r>
        <w:rPr>
          <w:b/>
          <w:bCs/>
          <w:lang w:val="en-US"/>
        </w:rPr>
        <w:lastRenderedPageBreak/>
        <w:t>Figure S.1.</w:t>
      </w:r>
      <w:r>
        <w:t xml:space="preserve"> Monthly precipitation (mm) recorded at three field sites Klein </w:t>
      </w:r>
      <w:proofErr w:type="spellStart"/>
      <w:r>
        <w:t>Hohenheim</w:t>
      </w:r>
      <w:proofErr w:type="spellEnd"/>
      <w:r>
        <w:t xml:space="preserve">, </w:t>
      </w:r>
      <w:proofErr w:type="spellStart"/>
      <w:r>
        <w:t>Gladbacherhof</w:t>
      </w:r>
      <w:proofErr w:type="spellEnd"/>
      <w:r>
        <w:t xml:space="preserve">, and </w:t>
      </w:r>
      <w:proofErr w:type="spellStart"/>
      <w:r>
        <w:t>Heidfeldhof</w:t>
      </w:r>
      <w:proofErr w:type="spellEnd"/>
      <w:r>
        <w:t>.</w:t>
      </w:r>
      <w:r>
        <w:br/>
      </w:r>
      <w:proofErr w:type="gramStart"/>
      <w:r>
        <w:rPr>
          <w:rStyle w:val="Strong"/>
        </w:rPr>
        <w:t>(a)</w:t>
      </w:r>
      <w:r>
        <w:t xml:space="preserve"> Data for the year 2021; </w:t>
      </w:r>
      <w:r>
        <w:rPr>
          <w:rStyle w:val="Strong"/>
        </w:rPr>
        <w:t>(b)</w:t>
      </w:r>
      <w:r>
        <w:t xml:space="preserve"> Data for the year 2022.</w:t>
      </w:r>
      <w:proofErr w:type="gramEnd"/>
    </w:p>
    <w:p>
      <w:pPr>
        <w:rPr>
          <w:sz w:val="16"/>
          <w:szCs w:val="16"/>
          <w:lang w:val="en-US"/>
        </w:rPr>
      </w:pPr>
    </w:p>
    <w:p>
      <w:pPr>
        <w:jc w:val="center"/>
        <w:rPr>
          <w:sz w:val="16"/>
          <w:szCs w:val="16"/>
          <w:lang w:val="en-US"/>
        </w:rPr>
      </w:pPr>
      <w:r>
        <w:rPr>
          <w:noProof/>
          <w:lang w:val="en-US"/>
        </w:rPr>
        <w:drawing>
          <wp:inline distT="0" distB="0" distL="0" distR="0">
            <wp:extent cx="5519558" cy="3689405"/>
            <wp:effectExtent l="0" t="0" r="5080" b="635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>
      <w:pPr>
        <w:jc w:val="center"/>
        <w:rPr>
          <w:sz w:val="16"/>
          <w:szCs w:val="16"/>
          <w:lang w:val="en-US"/>
        </w:rPr>
      </w:pPr>
    </w:p>
    <w:p>
      <w:pPr>
        <w:jc w:val="center"/>
        <w:rPr>
          <w:sz w:val="16"/>
          <w:szCs w:val="16"/>
          <w:lang w:val="en-US"/>
        </w:rPr>
      </w:pPr>
    </w:p>
    <w:p>
      <w:pPr>
        <w:jc w:val="center"/>
        <w:rPr>
          <w:sz w:val="16"/>
          <w:szCs w:val="16"/>
          <w:lang w:val="en-US"/>
        </w:rPr>
      </w:pPr>
      <w:r>
        <w:rPr>
          <w:noProof/>
          <w:lang w:val="en-US"/>
        </w:rPr>
        <w:drawing>
          <wp:inline distT="0" distB="0" distL="0" distR="0">
            <wp:extent cx="5614339" cy="3614890"/>
            <wp:effectExtent l="0" t="0" r="5715" b="5080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sectPr>
      <w:type w:val="nextPage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BF178DB" w16cex:dateUtc="2025-06-09T13:1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37D9606" w16cid:durableId="2BF178D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0651118"/>
      <w:docPartObj>
        <w:docPartGallery w:val="Page Numbers (Bottom of Page)"/>
        <w:docPartUnique/>
      </w:docPartObj>
    </w:sdtPr>
    <w:sdtContent>
      <w:p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  <w:lang w:val="de-DE"/>
          </w:rPr>
          <w:t>4</w:t>
        </w:r>
        <w:r>
          <w:fldChar w:fldCharType="end"/>
        </w:r>
      </w:p>
    </w:sdtContent>
  </w:sdt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A2564"/>
    <w:multiLevelType w:val="multilevel"/>
    <w:tmpl w:val="59CAF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D6006F6"/>
    <w:multiLevelType w:val="hybridMultilevel"/>
    <w:tmpl w:val="6CA8D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477BC0"/>
    <w:multiLevelType w:val="multilevel"/>
    <w:tmpl w:val="824AA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Times New Roman" w:hAnsi="Segoe UI" w:cs="Segoe UI"/>
      <w:sz w:val="18"/>
      <w:szCs w:val="18"/>
      <w:lang w:val="en-GB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Grid">
    <w:name w:val="Table Grid"/>
    <w:basedOn w:val="TableNormal"/>
    <w:uiPriority w:val="39"/>
    <w:pPr>
      <w:spacing w:after="0" w:line="240" w:lineRule="auto"/>
      <w:jc w:val="both"/>
    </w:pPr>
    <w:rPr>
      <w:rFonts w:eastAsia="SimSun"/>
      <w:kern w:val="2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ord">
    <w:name w:val="mord"/>
    <w:basedOn w:val="DefaultParagraphFont"/>
  </w:style>
  <w:style w:type="character" w:customStyle="1" w:styleId="mbin">
    <w:name w:val="mbin"/>
    <w:basedOn w:val="DefaultParagraphFont"/>
  </w:style>
  <w:style w:type="character" w:customStyle="1" w:styleId="mrel">
    <w:name w:val="mrel"/>
    <w:basedOn w:val="DefaultParagraphFont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lang w:val="de-DE" w:eastAsia="de-D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Pr>
      <w:i/>
      <w:iCs/>
    </w:rPr>
  </w:style>
  <w:style w:type="table" w:customStyle="1" w:styleId="PlainTable2">
    <w:name w:val="Plain Table 2"/>
    <w:basedOn w:val="TableNormal"/>
    <w:uiPriority w:val="42"/>
    <w:pPr>
      <w:spacing w:after="0" w:line="240" w:lineRule="auto"/>
    </w:pPr>
    <w:rPr>
      <w:lang w:val="de-D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katex-mathml">
    <w:name w:val="katex-mathml"/>
    <w:basedOn w:val="DefaultParagraphFont"/>
  </w:style>
  <w:style w:type="character" w:customStyle="1" w:styleId="mopen">
    <w:name w:val="mopen"/>
    <w:basedOn w:val="DefaultParagraphFont"/>
  </w:style>
  <w:style w:type="character" w:customStyle="1" w:styleId="mclose">
    <w:name w:val="mclose"/>
    <w:basedOn w:val="DefaultParagraphFont"/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Times New Roman" w:hAnsi="Segoe UI" w:cs="Segoe UI"/>
      <w:sz w:val="18"/>
      <w:szCs w:val="18"/>
      <w:lang w:val="en-GB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Grid">
    <w:name w:val="Table Grid"/>
    <w:basedOn w:val="TableNormal"/>
    <w:uiPriority w:val="39"/>
    <w:pPr>
      <w:spacing w:after="0" w:line="240" w:lineRule="auto"/>
      <w:jc w:val="both"/>
    </w:pPr>
    <w:rPr>
      <w:rFonts w:eastAsia="SimSun"/>
      <w:kern w:val="2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ord">
    <w:name w:val="mord"/>
    <w:basedOn w:val="DefaultParagraphFont"/>
  </w:style>
  <w:style w:type="character" w:customStyle="1" w:styleId="mbin">
    <w:name w:val="mbin"/>
    <w:basedOn w:val="DefaultParagraphFont"/>
  </w:style>
  <w:style w:type="character" w:customStyle="1" w:styleId="mrel">
    <w:name w:val="mrel"/>
    <w:basedOn w:val="DefaultParagraphFont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lang w:val="de-DE" w:eastAsia="de-D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Pr>
      <w:i/>
      <w:iCs/>
    </w:rPr>
  </w:style>
  <w:style w:type="table" w:customStyle="1" w:styleId="PlainTable2">
    <w:name w:val="Plain Table 2"/>
    <w:basedOn w:val="TableNormal"/>
    <w:uiPriority w:val="42"/>
    <w:pPr>
      <w:spacing w:after="0" w:line="240" w:lineRule="auto"/>
    </w:pPr>
    <w:rPr>
      <w:lang w:val="de-D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katex-mathml">
    <w:name w:val="katex-mathml"/>
    <w:basedOn w:val="DefaultParagraphFont"/>
  </w:style>
  <w:style w:type="character" w:customStyle="1" w:styleId="mopen">
    <w:name w:val="mopen"/>
    <w:basedOn w:val="DefaultParagraphFont"/>
  </w:style>
  <w:style w:type="character" w:customStyle="1" w:styleId="mclose">
    <w:name w:val="mclose"/>
    <w:basedOn w:val="DefaultParagraphFont"/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45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9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2.xml"/><Relationship Id="rId5" Type="http://schemas.openxmlformats.org/officeDocument/2006/relationships/settings" Target="settings.xml"/><Relationship Id="rId57" Type="http://schemas.microsoft.com/office/2016/09/relationships/commentsIds" Target="commentsIds.xml"/><Relationship Id="rId10" Type="http://schemas.openxmlformats.org/officeDocument/2006/relationships/chart" Target="charts/chart1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56" Type="http://schemas.microsoft.com/office/2018/08/relationships/commentsExtensible" Target="commentsExtensi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C:\Users\szymo\Downloads\Water%20precipitation%20GH%202021%20to%202022.xlsx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oleObject" Target="file:///C:\Users\szymo\Downloads\Water%20precipitation%20GH%202021%20to%202022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6887734580807406"/>
          <c:y val="4.861100193801076E-2"/>
          <c:w val="0.77044798185316576"/>
          <c:h val="0.63030669359101188"/>
        </c:manualLayout>
      </c:layout>
      <c:lineChart>
        <c:grouping val="standard"/>
        <c:varyColors val="0"/>
        <c:ser>
          <c:idx val="0"/>
          <c:order val="0"/>
          <c:tx>
            <c:v>Gladbacherhof</c:v>
          </c:tx>
          <c:spPr>
            <a:ln w="63500" cap="sq" cmpd="sng">
              <a:solidFill>
                <a:srgbClr val="00B0F0"/>
              </a:solidFill>
              <a:prstDash val="solid"/>
              <a:miter lim="800000"/>
            </a:ln>
            <a:effectLst/>
          </c:spPr>
          <c:marker>
            <c:symbol val="circle"/>
            <c:size val="5"/>
            <c:spPr>
              <a:solidFill>
                <a:srgbClr val="92D050"/>
              </a:solidFill>
              <a:ln w="9525">
                <a:solidFill>
                  <a:srgbClr val="00B0F0"/>
                </a:solidFill>
              </a:ln>
              <a:effectLst/>
            </c:spPr>
          </c:marker>
          <c:cat>
            <c:strRef>
              <c:f>Tabelle1!$A$25:$A$36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Tabelle1!$C$25:$C$36</c:f>
              <c:numCache>
                <c:formatCode>General</c:formatCode>
                <c:ptCount val="12"/>
                <c:pt idx="0">
                  <c:v>101</c:v>
                </c:pt>
                <c:pt idx="1">
                  <c:v>54.9</c:v>
                </c:pt>
                <c:pt idx="2">
                  <c:v>26.8</c:v>
                </c:pt>
                <c:pt idx="3">
                  <c:v>41.1</c:v>
                </c:pt>
                <c:pt idx="4">
                  <c:v>59.1</c:v>
                </c:pt>
                <c:pt idx="5">
                  <c:v>48.2</c:v>
                </c:pt>
                <c:pt idx="6">
                  <c:v>83.4</c:v>
                </c:pt>
                <c:pt idx="7">
                  <c:v>71.400000000000006</c:v>
                </c:pt>
                <c:pt idx="8">
                  <c:v>44.7</c:v>
                </c:pt>
                <c:pt idx="9">
                  <c:v>26.2</c:v>
                </c:pt>
                <c:pt idx="10">
                  <c:v>29.7</c:v>
                </c:pt>
                <c:pt idx="11">
                  <c:v>65.7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A769-4211-A39B-FD3B442276EE}"/>
            </c:ext>
          </c:extLst>
        </c:ser>
        <c:ser>
          <c:idx val="1"/>
          <c:order val="1"/>
          <c:tx>
            <c:v>Klein Hohenheim</c:v>
          </c:tx>
          <c:spPr>
            <a:ln w="63500" cap="sq">
              <a:solidFill>
                <a:srgbClr val="FF0000"/>
              </a:solidFill>
              <a:prstDash val="dash"/>
              <a:miter lim="800000"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cat>
            <c:strRef>
              <c:f>Tabelle1!$A$25:$A$36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Tabelle1!$E$25:$E$36</c:f>
              <c:numCache>
                <c:formatCode>General</c:formatCode>
                <c:ptCount val="12"/>
                <c:pt idx="0">
                  <c:v>36.6</c:v>
                </c:pt>
                <c:pt idx="1">
                  <c:v>25.3</c:v>
                </c:pt>
                <c:pt idx="2">
                  <c:v>35.6</c:v>
                </c:pt>
                <c:pt idx="3">
                  <c:v>31.7</c:v>
                </c:pt>
                <c:pt idx="4">
                  <c:v>60.4</c:v>
                </c:pt>
                <c:pt idx="5">
                  <c:v>106.6</c:v>
                </c:pt>
                <c:pt idx="6">
                  <c:v>31</c:v>
                </c:pt>
                <c:pt idx="7">
                  <c:v>34.700000000000003</c:v>
                </c:pt>
                <c:pt idx="8">
                  <c:v>4.4000000000000004</c:v>
                </c:pt>
                <c:pt idx="9">
                  <c:v>37.6</c:v>
                </c:pt>
                <c:pt idx="10">
                  <c:v>42.2</c:v>
                </c:pt>
                <c:pt idx="11">
                  <c:v>61.5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A769-4211-A39B-FD3B442276EE}"/>
            </c:ext>
          </c:extLst>
        </c:ser>
        <c:ser>
          <c:idx val="2"/>
          <c:order val="2"/>
          <c:tx>
            <c:v>Heidfeldhof</c:v>
          </c:tx>
          <c:spPr>
            <a:ln w="63500" cap="sq">
              <a:solidFill>
                <a:srgbClr val="00B050"/>
              </a:solidFill>
              <a:prstDash val="sysDot"/>
              <a:miter lim="800000"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rgbClr val="00B050"/>
                </a:solidFill>
              </a:ln>
              <a:effectLst/>
            </c:spPr>
          </c:marker>
          <c:cat>
            <c:strRef>
              <c:f>Tabelle1!$A$25:$A$36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Tabelle1!$G$25:$G$36</c:f>
              <c:numCache>
                <c:formatCode>General</c:formatCode>
                <c:ptCount val="12"/>
                <c:pt idx="0">
                  <c:v>37.200000000000003</c:v>
                </c:pt>
                <c:pt idx="1">
                  <c:v>26</c:v>
                </c:pt>
                <c:pt idx="2">
                  <c:v>34.9</c:v>
                </c:pt>
                <c:pt idx="3">
                  <c:v>33.1</c:v>
                </c:pt>
                <c:pt idx="4">
                  <c:v>58.7</c:v>
                </c:pt>
                <c:pt idx="5">
                  <c:v>108.1</c:v>
                </c:pt>
                <c:pt idx="6">
                  <c:v>29.6</c:v>
                </c:pt>
                <c:pt idx="7">
                  <c:v>36.200000000000003</c:v>
                </c:pt>
                <c:pt idx="8">
                  <c:v>5.2</c:v>
                </c:pt>
                <c:pt idx="9">
                  <c:v>38.299999999999997</c:v>
                </c:pt>
                <c:pt idx="10">
                  <c:v>43.7</c:v>
                </c:pt>
                <c:pt idx="11">
                  <c:v>60.1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A769-4211-A39B-FD3B442276E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434084864"/>
        <c:axId val="172046528"/>
      </c:lineChart>
      <c:catAx>
        <c:axId val="143408486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r>
                  <a:rPr lang="de-DE" sz="1400"/>
                  <a:t>Months</a:t>
                </a:r>
                <a:r>
                  <a:rPr lang="de-DE" sz="1400" baseline="0"/>
                  <a:t> of the year (2021)</a:t>
                </a:r>
                <a:endParaRPr lang="de-DE" sz="1400"/>
              </a:p>
            </c:rich>
          </c:tx>
          <c:layout>
            <c:manualLayout>
              <c:xMode val="edge"/>
              <c:yMode val="edge"/>
              <c:x val="0.29208268260070808"/>
              <c:y val="0.86678141135972464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in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en-US"/>
          </a:p>
        </c:txPr>
        <c:crossAx val="172046528"/>
        <c:crosses val="autoZero"/>
        <c:auto val="1"/>
        <c:lblAlgn val="ctr"/>
        <c:lblOffset val="100"/>
        <c:noMultiLvlLbl val="0"/>
      </c:catAx>
      <c:valAx>
        <c:axId val="172046528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r>
                  <a:rPr lang="de-DE" sz="1400"/>
                  <a:t>precipitation (mm)</a:t>
                </a:r>
              </a:p>
            </c:rich>
          </c:tx>
          <c:layout>
            <c:manualLayout>
              <c:xMode val="edge"/>
              <c:yMode val="edge"/>
              <c:x val="2.7574998822340033E-2"/>
              <c:y val="0.12718066868147507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in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en-US"/>
          </a:p>
        </c:txPr>
        <c:crossAx val="14340848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en-US"/>
          </a:p>
        </c:txPr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en-US"/>
          </a:p>
        </c:txPr>
      </c:legendEntry>
      <c:legendEntry>
        <c:idx val="2"/>
        <c:txPr>
          <a:bodyPr rot="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en-US"/>
          </a:p>
        </c:txPr>
      </c:legendEntry>
      <c:layout>
        <c:manualLayout>
          <c:xMode val="edge"/>
          <c:yMode val="edge"/>
          <c:x val="0.58654242655931244"/>
          <c:y val="2.0998726441668541E-2"/>
          <c:w val="0.40340416203151774"/>
          <c:h val="0.241022402320191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bg2"/>
      </a:solidFill>
      <a:round/>
    </a:ln>
    <a:effectLst/>
  </c:spPr>
  <c:txPr>
    <a:bodyPr/>
    <a:lstStyle/>
    <a:p>
      <a:pPr>
        <a:defRPr sz="1200" baseline="0">
          <a:solidFill>
            <a:schemeClr val="tx1"/>
          </a:solidFill>
          <a:latin typeface="Times New Roman" panose="02020603050405020304" pitchFamily="18" charset="0"/>
        </a:defRPr>
      </a:pPr>
      <a:endParaRPr lang="en-US"/>
    </a:p>
  </c:txPr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8505228414144193"/>
          <c:y val="4.4430918376945676E-2"/>
          <c:w val="0.78986219359159682"/>
          <c:h val="0.70756912589018428"/>
        </c:manualLayout>
      </c:layout>
      <c:lineChart>
        <c:grouping val="standard"/>
        <c:varyColors val="0"/>
        <c:ser>
          <c:idx val="0"/>
          <c:order val="0"/>
          <c:tx>
            <c:v>Gladbacherhof</c:v>
          </c:tx>
          <c:spPr>
            <a:ln w="63500" cap="sq">
              <a:solidFill>
                <a:srgbClr val="00B0F0"/>
              </a:solidFill>
              <a:prstDash val="solid"/>
              <a:miter lim="800000"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strRef>
              <c:f>Tabelle1!$A$55:$A$66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Tabelle1!$C$55:$C$66</c:f>
              <c:numCache>
                <c:formatCode>General</c:formatCode>
                <c:ptCount val="12"/>
                <c:pt idx="0">
                  <c:v>62.4</c:v>
                </c:pt>
                <c:pt idx="1">
                  <c:v>58.3</c:v>
                </c:pt>
                <c:pt idx="2">
                  <c:v>15.8</c:v>
                </c:pt>
                <c:pt idx="3">
                  <c:v>60.6</c:v>
                </c:pt>
                <c:pt idx="4">
                  <c:v>37.799999999999997</c:v>
                </c:pt>
                <c:pt idx="5">
                  <c:v>56.9</c:v>
                </c:pt>
                <c:pt idx="6">
                  <c:v>27.9</c:v>
                </c:pt>
                <c:pt idx="7">
                  <c:v>6.2</c:v>
                </c:pt>
                <c:pt idx="8">
                  <c:v>120.8</c:v>
                </c:pt>
                <c:pt idx="9">
                  <c:v>59.1</c:v>
                </c:pt>
                <c:pt idx="10">
                  <c:v>49.2</c:v>
                </c:pt>
                <c:pt idx="11">
                  <c:v>55.3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377A-4DB7-8D77-D33BBD524626}"/>
            </c:ext>
          </c:extLst>
        </c:ser>
        <c:ser>
          <c:idx val="1"/>
          <c:order val="1"/>
          <c:tx>
            <c:v>Klein Hohenheim</c:v>
          </c:tx>
          <c:spPr>
            <a:ln w="63500" cap="sq">
              <a:solidFill>
                <a:srgbClr val="FF0000"/>
              </a:solidFill>
              <a:prstDash val="dash"/>
              <a:miter lim="800000"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cat>
            <c:strRef>
              <c:f>Tabelle1!$A$55:$A$66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Tabelle1!$E$55:$E$66</c:f>
              <c:numCache>
                <c:formatCode>General</c:formatCode>
                <c:ptCount val="12"/>
                <c:pt idx="0">
                  <c:v>42.4</c:v>
                </c:pt>
                <c:pt idx="1">
                  <c:v>41.1</c:v>
                </c:pt>
                <c:pt idx="2">
                  <c:v>28</c:v>
                </c:pt>
                <c:pt idx="3">
                  <c:v>114.7</c:v>
                </c:pt>
                <c:pt idx="4">
                  <c:v>43</c:v>
                </c:pt>
                <c:pt idx="5">
                  <c:v>86.6</c:v>
                </c:pt>
                <c:pt idx="6">
                  <c:v>47.5</c:v>
                </c:pt>
                <c:pt idx="7">
                  <c:v>64.7</c:v>
                </c:pt>
                <c:pt idx="8">
                  <c:v>76.2</c:v>
                </c:pt>
                <c:pt idx="9">
                  <c:v>82.2</c:v>
                </c:pt>
                <c:pt idx="10">
                  <c:v>64.2</c:v>
                </c:pt>
                <c:pt idx="11">
                  <c:v>57.2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377A-4DB7-8D77-D33BBD524626}"/>
            </c:ext>
          </c:extLst>
        </c:ser>
        <c:ser>
          <c:idx val="2"/>
          <c:order val="2"/>
          <c:tx>
            <c:v>Heidfeldhof</c:v>
          </c:tx>
          <c:spPr>
            <a:ln w="63500" cap="sq">
              <a:solidFill>
                <a:srgbClr val="00B050"/>
              </a:solidFill>
              <a:prstDash val="sysDot"/>
              <a:miter lim="800000"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cat>
            <c:strRef>
              <c:f>Tabelle1!$A$55:$A$66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Tabelle1!$G$55:$G$66</c:f>
              <c:numCache>
                <c:formatCode>General</c:formatCode>
                <c:ptCount val="12"/>
                <c:pt idx="0">
                  <c:v>43.1</c:v>
                </c:pt>
                <c:pt idx="1">
                  <c:v>39.799999999999997</c:v>
                </c:pt>
                <c:pt idx="2">
                  <c:v>29.4</c:v>
                </c:pt>
                <c:pt idx="3">
                  <c:v>112.3</c:v>
                </c:pt>
                <c:pt idx="4">
                  <c:v>44.6</c:v>
                </c:pt>
                <c:pt idx="5">
                  <c:v>84.2</c:v>
                </c:pt>
                <c:pt idx="6">
                  <c:v>48.9</c:v>
                </c:pt>
                <c:pt idx="7">
                  <c:v>63.1</c:v>
                </c:pt>
                <c:pt idx="8">
                  <c:v>78.5</c:v>
                </c:pt>
                <c:pt idx="9">
                  <c:v>80.900000000000006</c:v>
                </c:pt>
                <c:pt idx="10">
                  <c:v>65</c:v>
                </c:pt>
                <c:pt idx="11">
                  <c:v>58.3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377A-4DB7-8D77-D33BBD52462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954169344"/>
        <c:axId val="172078144"/>
      </c:lineChart>
      <c:catAx>
        <c:axId val="95416934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 marL="0" marR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sz="10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de-DE" sz="1400" b="0" i="0" baseline="0">
                    <a:solidFill>
                      <a:schemeClr val="tx1"/>
                    </a:solidFill>
                    <a:effectLst/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Months of the year (2022)</a:t>
                </a:r>
                <a:endParaRPr lang="de-DE" sz="1400">
                  <a:solidFill>
                    <a:schemeClr val="tx1"/>
                  </a:solidFill>
                  <a:effectLst/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0.32436616444322131"/>
              <c:y val="0.90451718394652547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in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en-US"/>
          </a:p>
        </c:txPr>
        <c:crossAx val="172078144"/>
        <c:crosses val="autoZero"/>
        <c:auto val="1"/>
        <c:lblAlgn val="ctr"/>
        <c:lblOffset val="100"/>
        <c:noMultiLvlLbl val="0"/>
      </c:catAx>
      <c:valAx>
        <c:axId val="172078144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de-DE" sz="1400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Precipitation (mm)</a:t>
                </a:r>
              </a:p>
            </c:rich>
          </c:tx>
          <c:layout>
            <c:manualLayout>
              <c:xMode val="edge"/>
              <c:yMode val="edge"/>
              <c:x val="1.9020663497520011E-2"/>
              <c:y val="0.27487688620862194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in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en-US"/>
          </a:p>
        </c:txPr>
        <c:crossAx val="9541693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74969086880591884"/>
          <c:y val="3.5406466307894083E-2"/>
          <c:w val="0.24776996581775249"/>
          <c:h val="0.1779809146373259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0.02271</cdr:x>
      <cdr:y>0.01923</cdr:y>
    </cdr:from>
    <cdr:to>
      <cdr:x>0.09421</cdr:x>
      <cdr:y>0.10899</cdr:y>
    </cdr:to>
    <cdr:sp macro="" textlink="">
      <cdr:nvSpPr>
        <cdr:cNvPr id="2" name="Text Box 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190005" y="95003"/>
          <a:ext cx="598167" cy="443378"/>
        </a:xfrm>
        <a:prstGeom xmlns:a="http://schemas.openxmlformats.org/drawingml/2006/main" prst="rect">
          <a:avLst/>
        </a:prstGeom>
        <a:solidFill xmlns:a="http://schemas.openxmlformats.org/drawingml/2006/main">
          <a:srgbClr val="FFFFFF"/>
        </a:solidFill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rot="0" vert="horz" wrap="square" lIns="91440" tIns="45720" rIns="91440" bIns="45720" anchor="t" anchorCtr="0">
          <a:noAutofit/>
        </a:bodyPr>
        <a:lstStyle xmlns:a="http://schemas.openxmlformats.org/drawingml/2006/main"/>
        <a:p xmlns:a="http://schemas.openxmlformats.org/drawingml/2006/main">
          <a:pPr>
            <a:spcAft>
              <a:spcPts val="0"/>
            </a:spcAft>
          </a:pPr>
          <a:r>
            <a:rPr lang="en-GB" sz="1200">
              <a:effectLst/>
              <a:latin typeface="Times New Roman" panose="02020603050405020304" pitchFamily="18" charset="0"/>
              <a:ea typeface="Times New Roman" panose="02020603050405020304" pitchFamily="18" charset="0"/>
            </a:rPr>
            <a:t>(a)</a:t>
          </a:r>
          <a:endParaRPr lang="de-DE" sz="1200">
            <a:effectLst/>
            <a:latin typeface="Times New Roman" panose="02020603050405020304" pitchFamily="18" charset="0"/>
            <a:ea typeface="Times New Roman" panose="02020603050405020304" pitchFamily="18" charset="0"/>
          </a:endParaRP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0.02943</cdr:x>
      <cdr:y>0.02722</cdr:y>
    </cdr:from>
    <cdr:to>
      <cdr:x>0.10253</cdr:x>
      <cdr:y>0.11</cdr:y>
    </cdr:to>
    <cdr:sp macro="" textlink="">
      <cdr:nvSpPr>
        <cdr:cNvPr id="2" name="Text Box 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240805" y="145803"/>
          <a:ext cx="598167" cy="443378"/>
        </a:xfrm>
        <a:prstGeom xmlns:a="http://schemas.openxmlformats.org/drawingml/2006/main" prst="rect">
          <a:avLst/>
        </a:prstGeom>
        <a:solidFill xmlns:a="http://schemas.openxmlformats.org/drawingml/2006/main">
          <a:srgbClr val="FFFFFF"/>
        </a:solidFill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rot="0" vert="horz" wrap="square" lIns="91440" tIns="45720" rIns="91440" bIns="45720" anchor="t" anchorCtr="0"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>
            <a:spcAft>
              <a:spcPts val="0"/>
            </a:spcAft>
          </a:pPr>
          <a:r>
            <a:rPr lang="en-GB" sz="1200">
              <a:effectLst/>
              <a:latin typeface="Times New Roman" panose="02020603050405020304" pitchFamily="18" charset="0"/>
              <a:ea typeface="Times New Roman" panose="02020603050405020304" pitchFamily="18" charset="0"/>
            </a:rPr>
            <a:t>(b)</a:t>
          </a:r>
          <a:endParaRPr lang="de-DE" sz="1200">
            <a:effectLst/>
            <a:latin typeface="Times New Roman" panose="02020603050405020304" pitchFamily="18" charset="0"/>
            <a:ea typeface="Times New Roman" panose="02020603050405020304" pitchFamily="18" charset="0"/>
          </a:endParaRP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DDFCCC-D568-4D6A-A7A2-3091EF599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865</Words>
  <Characters>5298</Characters>
  <Application>Microsoft Office Word</Application>
  <DocSecurity>0</DocSecurity>
  <Lines>170</Lines>
  <Paragraphs>91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6072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Lotus</dc:creator>
  <cp:keywords/>
  <dc:description/>
  <cp:lastModifiedBy>E749536</cp:lastModifiedBy>
  <cp:revision>3</cp:revision>
  <cp:lastPrinted>2024-12-04T10:10:00Z</cp:lastPrinted>
  <dcterms:created xsi:type="dcterms:W3CDTF">2025-06-18T15:28:00Z</dcterms:created>
  <dcterms:modified xsi:type="dcterms:W3CDTF">2025-08-05T22:35:00Z</dcterms:modified>
</cp:coreProperties>
</file>