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2D0EA" w14:textId="5537277E" w:rsidR="00AE0F67" w:rsidRDefault="00153721">
      <w:r w:rsidRPr="22EB1AF7">
        <w:t>Appendix 1.</w:t>
      </w:r>
      <w:r w:rsidR="00F53504" w:rsidRPr="22EB1AF7">
        <w:t xml:space="preserve"> </w:t>
      </w:r>
      <w:r w:rsidR="0533EC0D" w:rsidRPr="22EB1AF7">
        <w:t>P</w:t>
      </w:r>
      <w:r w:rsidR="00F53504" w:rsidRPr="22EB1AF7">
        <w:t>ractices used on regenerative</w:t>
      </w:r>
      <w:r w:rsidR="00781374">
        <w:t xml:space="preserve"> </w:t>
      </w:r>
      <w:r w:rsidR="00F53504" w:rsidRPr="22EB1AF7">
        <w:t xml:space="preserve">and organic </w:t>
      </w:r>
      <w:r w:rsidR="00482BFF" w:rsidRPr="22EB1AF7">
        <w:t>beef</w:t>
      </w:r>
      <w:r w:rsidR="1899241F" w:rsidRPr="22EB1AF7">
        <w:t xml:space="preserve"> (B)</w:t>
      </w:r>
      <w:r w:rsidR="00482BFF" w:rsidRPr="22EB1AF7">
        <w:t xml:space="preserve">, </w:t>
      </w:r>
      <w:r w:rsidR="00F53504" w:rsidRPr="22EB1AF7">
        <w:t>sheep</w:t>
      </w:r>
      <w:r w:rsidR="0BCA5F3D" w:rsidRPr="22EB1AF7">
        <w:t xml:space="preserve"> (S)</w:t>
      </w:r>
      <w:r w:rsidR="00F53504" w:rsidRPr="22EB1AF7">
        <w:t xml:space="preserve"> </w:t>
      </w:r>
      <w:r w:rsidR="00482BFF" w:rsidRPr="22EB1AF7">
        <w:t>and dairy</w:t>
      </w:r>
      <w:r w:rsidR="2D63D29A" w:rsidRPr="22EB1AF7">
        <w:t xml:space="preserve"> (D)</w:t>
      </w:r>
      <w:r w:rsidR="00482BFF" w:rsidRPr="22EB1AF7">
        <w:t xml:space="preserve"> </w:t>
      </w:r>
      <w:r w:rsidR="00F53504" w:rsidRPr="22EB1AF7">
        <w:t>farms in the UK.</w:t>
      </w:r>
      <w:r w:rsidR="00352F54" w:rsidRPr="22EB1AF7">
        <w:t xml:space="preserve"> Empty boxes indicate that no information was available. </w:t>
      </w:r>
      <w:r w:rsidR="00185245" w:rsidRPr="22EB1AF7">
        <w:t>GLU = Grazing Livestock Units.</w:t>
      </w:r>
      <w:r w:rsidR="006C1416" w:rsidRPr="22EB1AF7">
        <w:t xml:space="preserve"> </w:t>
      </w:r>
    </w:p>
    <w:tbl>
      <w:tblPr>
        <w:tblStyle w:val="TableGrid"/>
        <w:tblW w:w="13608" w:type="dxa"/>
        <w:tblLayout w:type="fixed"/>
        <w:tblLook w:val="04A0" w:firstRow="1" w:lastRow="0" w:firstColumn="1" w:lastColumn="0" w:noHBand="0" w:noVBand="1"/>
      </w:tblPr>
      <w:tblGrid>
        <w:gridCol w:w="2268"/>
        <w:gridCol w:w="2268"/>
        <w:gridCol w:w="2268"/>
        <w:gridCol w:w="2268"/>
        <w:gridCol w:w="2268"/>
        <w:gridCol w:w="2268"/>
      </w:tblGrid>
      <w:tr w:rsidR="00781374" w14:paraId="354E6A57" w14:textId="3DC219A5" w:rsidTr="00781374">
        <w:tc>
          <w:tcPr>
            <w:tcW w:w="2268" w:type="dxa"/>
          </w:tcPr>
          <w:p w14:paraId="10729300" w14:textId="77777777" w:rsidR="00781374" w:rsidRDefault="00781374">
            <w:r>
              <w:t>Category</w:t>
            </w:r>
          </w:p>
          <w:p w14:paraId="7FE0150C" w14:textId="7A3D280A" w:rsidR="00781374" w:rsidRDefault="00781374"/>
        </w:tc>
        <w:tc>
          <w:tcPr>
            <w:tcW w:w="2268" w:type="dxa"/>
          </w:tcPr>
          <w:p w14:paraId="39B3FDE4" w14:textId="67123608" w:rsidR="00781374" w:rsidRDefault="00781374">
            <w:r>
              <w:t xml:space="preserve">Practice </w:t>
            </w:r>
          </w:p>
        </w:tc>
        <w:tc>
          <w:tcPr>
            <w:tcW w:w="2268" w:type="dxa"/>
          </w:tcPr>
          <w:p w14:paraId="5294732E" w14:textId="287F60DE" w:rsidR="00781374" w:rsidRDefault="00781374">
            <w:r>
              <w:t>Regenerative</w:t>
            </w:r>
          </w:p>
        </w:tc>
        <w:tc>
          <w:tcPr>
            <w:tcW w:w="2268" w:type="dxa"/>
          </w:tcPr>
          <w:p w14:paraId="24139570" w14:textId="27F370B8" w:rsidR="00781374" w:rsidRDefault="00781374">
            <w:r>
              <w:t>Reference</w:t>
            </w:r>
          </w:p>
        </w:tc>
        <w:tc>
          <w:tcPr>
            <w:tcW w:w="2268" w:type="dxa"/>
          </w:tcPr>
          <w:p w14:paraId="72099EE5" w14:textId="48CCCA3D" w:rsidR="00781374" w:rsidRDefault="00781374">
            <w:r>
              <w:t>Organic</w:t>
            </w:r>
          </w:p>
        </w:tc>
        <w:tc>
          <w:tcPr>
            <w:tcW w:w="2268" w:type="dxa"/>
          </w:tcPr>
          <w:p w14:paraId="5A5EA269" w14:textId="61BC05FC" w:rsidR="00781374" w:rsidRDefault="00781374">
            <w:r>
              <w:t>Reference</w:t>
            </w:r>
          </w:p>
        </w:tc>
      </w:tr>
      <w:tr w:rsidR="00781374" w14:paraId="60C6974F" w14:textId="7B897D51" w:rsidTr="00781374">
        <w:tc>
          <w:tcPr>
            <w:tcW w:w="2268" w:type="dxa"/>
            <w:vMerge w:val="restart"/>
          </w:tcPr>
          <w:p w14:paraId="1C526C0A" w14:textId="7401CFBA" w:rsidR="00781374" w:rsidRDefault="00781374" w:rsidP="00BC7ABC">
            <w:r>
              <w:t>Grazing management</w:t>
            </w:r>
          </w:p>
        </w:tc>
        <w:tc>
          <w:tcPr>
            <w:tcW w:w="2268" w:type="dxa"/>
            <w:shd w:val="clear" w:color="auto" w:fill="FFFFFF" w:themeFill="background1"/>
          </w:tcPr>
          <w:p w14:paraId="77D7CF9C" w14:textId="77777777" w:rsidR="00781374" w:rsidRDefault="00781374" w:rsidP="00BC7ABC">
            <w:r>
              <w:t xml:space="preserve">Rotational grazing </w:t>
            </w:r>
          </w:p>
          <w:p w14:paraId="7808993D" w14:textId="77777777" w:rsidR="00781374" w:rsidRDefault="00781374" w:rsidP="00BC7ABC"/>
          <w:p w14:paraId="38C4A2CC" w14:textId="5C8F1ECB" w:rsidR="00781374" w:rsidRDefault="00781374" w:rsidP="00BC7ABC"/>
        </w:tc>
        <w:tc>
          <w:tcPr>
            <w:tcW w:w="2268" w:type="dxa"/>
            <w:shd w:val="clear" w:color="auto" w:fill="FFFFFF" w:themeFill="background1"/>
          </w:tcPr>
          <w:p w14:paraId="2D6FC382" w14:textId="5F2E160F" w:rsidR="00781374" w:rsidRDefault="00781374" w:rsidP="002E179E">
            <w:r>
              <w:t>B = 2</w:t>
            </w:r>
          </w:p>
          <w:p w14:paraId="46A86F6E" w14:textId="449A2F3B" w:rsidR="00781374" w:rsidRDefault="00781374" w:rsidP="002E179E">
            <w:r>
              <w:t>D = 0</w:t>
            </w:r>
          </w:p>
          <w:p w14:paraId="3FA8E46E" w14:textId="77777777" w:rsidR="00781374" w:rsidRDefault="00781374" w:rsidP="00BC7ABC">
            <w:r>
              <w:t>S = 1</w:t>
            </w:r>
          </w:p>
          <w:p w14:paraId="0AAFBB6A" w14:textId="77777777" w:rsidR="00781374" w:rsidRDefault="00781374" w:rsidP="00BC7ABC"/>
          <w:p w14:paraId="65418B40" w14:textId="77777777" w:rsidR="00781374" w:rsidRDefault="00781374" w:rsidP="00BC7ABC"/>
          <w:p w14:paraId="21078CB5" w14:textId="34BFFF55" w:rsidR="00781374" w:rsidRDefault="00781374" w:rsidP="00B1238D"/>
        </w:tc>
        <w:tc>
          <w:tcPr>
            <w:tcW w:w="2268" w:type="dxa"/>
            <w:shd w:val="clear" w:color="auto" w:fill="FFFFFF" w:themeFill="background1"/>
          </w:tcPr>
          <w:p w14:paraId="2868111C" w14:textId="518FE43D" w:rsidR="00781374" w:rsidRDefault="00781374" w:rsidP="005D0695">
            <w:r>
              <w:fldChar w:fldCharType="begin"/>
            </w:r>
            <w:r>
              <w:instrText xml:space="preserve"> ADDIN ZOTERO_ITEM CSL_CITATION {"citationID":"svwzUaiv","properties":{"formattedCitation":"(Jordon et al., 2023; Trickett &amp; Warner, 2022)","plainCitation":"(Jordon et al., 2023; Trickett &amp; Warner, 2022)","noteIndex":0},"citationItems":[{"id":276,"uris":["http://zotero.org/users/11137934/items/MSI3SY35"],"itemData":{"id":276,"type":"article-journal","abstract":"Adoption of rotational grazing or multi-species herbal leys, planting trees and integrating livestock into arable rotations can increase agricultural productivity and carbon storage on temperate ruminant livestock farms. However, farmers frequently have rational reasons for not adopting seemingly beneficial management practices. Here, we conduct semi-structured interviews with sheep and beef cattle farmers and industry representatives in England, to determine the advantages, disadvantages, and reasons for non-adoption of these four management practices. We find key reasons that farmers rationally do not adopt these practices include capital outlay, incompatibility with farming objectives, and the risk that desired benefits are not delivered.","archive_location":"WOS:000889091800001","container-title":"AGROECOLOGY AND SUSTAINABLE FOOD SYSTEMS","DOI":"10.1080/21683565.2022.2146253","ISSN":"2168-3565","issue":"3","language":"English","page":"330-354","title":"Advantages, disadvantages, and reasons for non-adoption of rotational grazing, herbal leys, trees on farms and ley-arable rotations on English livestock farms","volume":"47","author":[{"family":"Jordon","given":"MW"},{"family":"Winter","given":"DM"},{"family":"Petrokofsky","given":"G"}],"issued":{"date-parts":[["2023",3,16]]}}},{"id":22,"uris":["http://zotero.org/users/11137934/items/QYC2WQGQ"],"itemData":{"id":22,"type":"article-journal","abstract":"Regenerative agriculture is a potential alternative to conventional agricultural systems. It integrates the components of zero-tillage, permanent soil cover, diverse crop rotations and rotational or mob-grazing by ruminant livestock. Earthworms are beneficial soil macrofauna and function as indicators of soil health. A need exists to identify how earthworm populations are affected when all four regenerative agriculture components are implemented simultaneously. This study investigates earthworm abundance in three split-plot treatments located on adjacent land within the same farm: (1) ungrazed permanent grassland, (2) a three-year grass-clover ley within an arable zero tillage system without grazing and (3) identical to treatment 2 but with mob-grazing. Earthworms were sampled using soil pits and classified into four functional groups: epigeic (surface dwellers), endogeic (sub-surface), anecic (deep soil) and juveniles. The total earthworm count, epigeic and juvenile functional groups were significantly (p &lt;= 0.05) higher in treatment (3), the arable zero tillage system with mob-grazing. Mob-grazing increases the diversity of carbon sources available to earthworms and has a positive impact on earthworm abundance and functional group diversity within the arable rotation under evaluation.","archive_location":"WOS:001109143000001","container-title":"Earth","DOI":"10.3390/earth3030052","ISSN":"2673-4834","issue":"3","language":"English","page":"895-906","title":"Earthworm Abundance Increased by Mob-Grazing Zero-Tilled Arable Land in South-East England","volume":"3","author":[{"family":"Trickett","given":"T"},{"family":"Warner","given":"DJ"}],"issued":{"date-parts":[["2022",9]]}}}],"schema":"https://github.com/citation-style-language/schema/raw/master/csl-citation.json"} </w:instrText>
            </w:r>
            <w:r>
              <w:fldChar w:fldCharType="separate"/>
            </w:r>
            <w:r w:rsidRPr="0019758B">
              <w:rPr>
                <w:rFonts w:ascii="Aptos" w:hAnsi="Aptos"/>
              </w:rPr>
              <w:t>(Jordon et al., 2023; Trickett &amp; Warner, 2022)</w:t>
            </w:r>
            <w:r>
              <w:fldChar w:fldCharType="end"/>
            </w:r>
          </w:p>
          <w:p w14:paraId="39ADC3C3" w14:textId="3BD81AEA" w:rsidR="00781374" w:rsidRDefault="00781374" w:rsidP="00BC7ABC"/>
        </w:tc>
        <w:tc>
          <w:tcPr>
            <w:tcW w:w="2268" w:type="dxa"/>
            <w:shd w:val="clear" w:color="auto" w:fill="FFFFFF" w:themeFill="background1"/>
          </w:tcPr>
          <w:p w14:paraId="44D3E07E" w14:textId="46556CB3" w:rsidR="00781374" w:rsidRPr="006C1416" w:rsidRDefault="00781374" w:rsidP="00BC7ABC">
            <w:r w:rsidRPr="006C1416">
              <w:t>B = 3</w:t>
            </w:r>
          </w:p>
          <w:p w14:paraId="47ED2F7B" w14:textId="6887D18B" w:rsidR="00781374" w:rsidRPr="006C1416" w:rsidRDefault="00781374" w:rsidP="00BC7ABC">
            <w:r w:rsidRPr="006C1416">
              <w:t>D = 4</w:t>
            </w:r>
          </w:p>
          <w:p w14:paraId="78F485C8" w14:textId="48CA684E" w:rsidR="00781374" w:rsidRPr="006C1416" w:rsidRDefault="00781374" w:rsidP="002E179E">
            <w:r w:rsidRPr="006C1416">
              <w:t>S = 3</w:t>
            </w:r>
          </w:p>
          <w:p w14:paraId="01F0A435" w14:textId="5AB7BF1E" w:rsidR="00781374" w:rsidRPr="006C1416" w:rsidRDefault="00781374" w:rsidP="00BC7ABC"/>
        </w:tc>
        <w:tc>
          <w:tcPr>
            <w:tcW w:w="2268" w:type="dxa"/>
            <w:shd w:val="clear" w:color="auto" w:fill="FFFFFF" w:themeFill="background1"/>
          </w:tcPr>
          <w:p w14:paraId="64999132" w14:textId="69A5DD54" w:rsidR="00781374" w:rsidRPr="006C1416" w:rsidRDefault="00781374" w:rsidP="005F5BD9">
            <w:r w:rsidRPr="006C1416">
              <w:fldChar w:fldCharType="begin"/>
            </w:r>
            <w:r>
              <w:instrText xml:space="preserve"> ADDIN ZOTERO_ITEM CSL_CITATION {"citationID":"Z8Jn5djA","properties":{"formattedCitation":"(Ellis et al., 2011; Frost et al., 2009; Jackson et al., 2017; Maggs et al., 2008; Shell &amp; Younie, 2001; Vine &amp; Bateman, 1981; Weller &amp; Bowling, 2000)","plainCitation":"(Ellis et al., 2011; Frost et al., 2009; Jackson et al., 2017; Maggs et al., 2008; Shell &amp; Younie, 2001; Vine &amp; Bateman, 1981; Weller &amp; Bowling, 2000)","noteIndex":0},"citationItems":[{"id":1126,"uris":["http://zotero.org/users/11137934/items/9KBJN7PR"],"itemData":{"id":1126,"type":"article-journal","abstract":"A 12-month study was conducted to assess and monitor gastrointestinal tract nematodes and liver fluke in cohorts of cattle on a Scottish organic dairy farm. Various diagnostic markers for helminth parasites of cattle from different age groups were assessed monthly from April 2007 to March 2008. First season grazing stock were subjected to significant challenge from Ostertagia ostertagi nematodes as reflected in serum pepsinogen concentrations, which rose markedly in the second half of the grazing season. In addition, plasma albumin concentrations decreased and faecal egg counts (FEC) increased moderately, indicating exposure to both O ostertagi and probably Cooperia oncophora. Second season grazing animals had a peak FEC early in the grazing period, suggestive of a potential carry-over of Ostertagia species infection ('Type 2') during housing. All classes of cattle showed evidence of fluke (Fasciola hepatica) infection. Adult cow exposure to O ostertagi and fluke was estimated via the use of ELISA testing to detect antibodies to O ostertagi and F hepatica and the high levels detected suggested a significant exposure response. Despite low stocking densities and sympathetic grazing management, there was a significant challenge to all grazing stock from gastrointestinal nematodes and liver fluke.","archive":"Scopus","container-title":"Veterinary Record","DOI":"10.1136/vr.d5021","ISSN":"00424900 (ISSN)","issue":"20","journalAbbreviation":"Vet. Rec.","language":"English","page":"524","title":"Use of diagnostic markers to monitor fasciolosis and gastrointestinal nematodes on an organic dairy farm","volume":"169","author":[{"family":"Ellis","given":"K.A."},{"family":"Jackson","given":"A."},{"family":"Bexiga","given":"R."},{"family":"Matthews","given":"J."},{"family":"McGoldrick","given":"J."},{"family":"Gilleard","given":"J."},{"family":"Forbes","given":"A.B."}],"issued":{"date-parts":[["2011"]]}}},{"id":1660,"uris":["http://zotero.org/users/11137934/items/UE3VTQ59"],"itemData":{"id":1660,"type":"document","publisher":"Prifysgol Aberystwyth | Aberystwyth University.","title":"A farmer's guide to Organic upland beef and sheep production (Organic farming technical guide)","author":[{"family":"Frost","given":"D"},{"family":"Morgan","given":"M"},{"family":"Moakes","given":"S"}],"issued":{"date-parts":[["2009"]]}}},{"id":1056,"uris":["http://zotero.org/users/11137934/items/UXEHGWE3"],"itemData":{"id":1056,"type":"article-journal","abstract":"Control of parasitic gastroenteritis in cattle is typically based on group treatments with anthelmintics, complemented by grazing management, where feasible. However, the almost inevitable evolution of resistance in parasitic nematodes to anthelmintics over time necessitates a reappraisal of their use in order to reduce selection pressure. One such approach is targeted selective treatment (TST), in which only individual animals that will most benefit are treated, rather than whole groups of at-risk cattle. This study was designed to assess the feasibility of implementing TST on three commercial farms, two of which were organic. A total of 104 first-grazing season (FGS), weaned dairy calves were enrolled in the study; each was weighed at monthly intervals from the start of the grazing season using scales or weigh-bands. At the same time dung and blood samples were collected in order to measure faecal egg counts (FEC) and plasma pepsinogen, respectively. A pre-determined threshhold weight gain of 0.75 kg/day was used to determine those animals that would be treated; the anthelmintic used was eprinomectin. No individual animal received more than one treatment during the grazing season and all treatments were given in July or August; five animals were not treated at all because their growth rates consistently exceeded the threshold. Mean daily live weight gain over the entire grazing season ranged between 0.69 and 0.82 kg/day on the three farms. Neither FEC nor pepsinogen values were significantly associated with live weight gain. Implementation of TST at farm level requires regular (monthly) handling of the animals and the use of weigh scales or tape, but can be integrated into farm management practices. This study has shown that acceptable growth rates can be achieved in FGS cattle with modest levels of treatment and correspondingly less exposure of their nematode populations to anthelmintics, which should mitigate selection pressure for resistance by increasing the size of the refugia in both hosts and pasture. © 2017 Elsevier B.V.","archive":"Scopus","container-title":"Veterinary Parasitology","DOI":"10.1016/j.vetpar.2017.07.023","ISSN":"03044017 (ISSN)","journalAbbreviation":"Vet. Parasitol.","language":"English","note":"publisher: Elsevier B.V.","page":"85-90","title":"Targeted anthelmintic treatment of parasitic gastroenteritis in first grazing season dairy calves using daily live weight gain as an indicator","volume":"244","author":[{"family":"Jackson","given":"A."},{"family":"Ellis","given":"K.A."},{"family":"McGoldrick","given":"J."},{"family":"Jonsson","given":"N.N."},{"family":"Stear","given":"M.J."},{"family":"Forbes","given":"A.B."}],"issued":{"date-parts":[["2017"]]}}},{"id":24,"uris":["http://zotero.org/users/11137934/items/7UH8LMBJ"],"itemData":{"id":24,"type":"article-journal","archive_location":"WOS:000254594200014","container-title":"Veterinary Record","DOI":"10.1136/vr.162.11.345","ISSN":"0042-4900","issue":"11","language":"English","page":"345-346","title":"Levels of parasitism on organic and non-organic dairy farms in Scotland","volume":"162","author":[{"family":"Maggs","given":"LA"},{"family":"Athanasiadou","given":"S"},{"family":"Sherwood","given":"L"},{"family":"Haskell","given":"MJ"}],"issued":{"date-parts":[["2008",3,15]]}}},{"id":1651,"uris":["http://zotero.org/users/11137934/items/P7T7HSQB"],"itemData":{"id":1651,"type":"chapter","container-title":"Organic Livestock Farming","title":"Organic beef production: two case studies of rearing/finishing enterprises","author":[{"family":"Shell","given":"D"},{"family":"Younie","given":"D."}],"issued":{"date-parts":[["2001"]]}}},{"id":1659,"uris":["http://zotero.org/users/11137934/items/9RG6Z5MT"],"itemData":{"id":1659,"type":"document","publisher":"University College of Wales Aberystwyth","title":"Organic farming systems in England and Wales: Practices, performance and implications.","author":[{"family":"Vine","given":"Anne"},{"family":"Bateman","given":"David"}],"issued":{"date-parts":[["1981"]]}}},{"id":21,"uris":["http://zotero.org/users/11137934/items/8MB89576"],"itemData":{"id":21,"type":"article-journal","container-title":"Veterinary Record","DOI":"https://doi.org/10.1136/vr.146.3.80","journalAbbreviation":"Veterinary Record","page":"80-81","title":"Health status of dairy herds in organic farming","volume":"146","author":[{"family":"Weller","given":"R. F."},{"family":"Bowling","given":"P. J."}],"issued":{"date-parts":[["2000"]]}}}],"schema":"https://github.com/citation-style-language/schema/raw/master/csl-citation.json"} </w:instrText>
            </w:r>
            <w:r w:rsidRPr="006C1416">
              <w:fldChar w:fldCharType="separate"/>
            </w:r>
            <w:r w:rsidRPr="006C1416">
              <w:rPr>
                <w:rFonts w:ascii="Aptos" w:hAnsi="Aptos"/>
              </w:rPr>
              <w:t>(Ellis et al., 2011; Frost et al., 2009; Jackson et al., 2017; Maggs et al., 2008; Shell &amp; Younie, 2001; Vine &amp; Bateman, 1981; Weller &amp; Bowling, 2000)</w:t>
            </w:r>
            <w:r w:rsidRPr="006C1416">
              <w:fldChar w:fldCharType="end"/>
            </w:r>
          </w:p>
        </w:tc>
      </w:tr>
      <w:tr w:rsidR="00781374" w14:paraId="21E3FE6A" w14:textId="77777777" w:rsidTr="00781374">
        <w:tc>
          <w:tcPr>
            <w:tcW w:w="2268" w:type="dxa"/>
            <w:vMerge/>
          </w:tcPr>
          <w:p w14:paraId="5FDB09FC" w14:textId="77777777" w:rsidR="00781374" w:rsidRDefault="00781374" w:rsidP="00254E48"/>
        </w:tc>
        <w:tc>
          <w:tcPr>
            <w:tcW w:w="2268" w:type="dxa"/>
            <w:shd w:val="clear" w:color="auto" w:fill="FFFFFF" w:themeFill="background1"/>
          </w:tcPr>
          <w:p w14:paraId="711AF231" w14:textId="29C1F0B6" w:rsidR="00781374" w:rsidRDefault="00781374" w:rsidP="00254E48">
            <w:r>
              <w:t xml:space="preserve">Continuous grazing/ set stocking </w:t>
            </w:r>
          </w:p>
        </w:tc>
        <w:tc>
          <w:tcPr>
            <w:tcW w:w="2268" w:type="dxa"/>
            <w:shd w:val="clear" w:color="auto" w:fill="FFFFFF" w:themeFill="background1"/>
          </w:tcPr>
          <w:p w14:paraId="31CA465A" w14:textId="738A906C" w:rsidR="00781374" w:rsidRDefault="00781374" w:rsidP="00254E48"/>
        </w:tc>
        <w:tc>
          <w:tcPr>
            <w:tcW w:w="2268" w:type="dxa"/>
            <w:shd w:val="clear" w:color="auto" w:fill="FFFFFF" w:themeFill="background1"/>
          </w:tcPr>
          <w:p w14:paraId="37F9AA9C" w14:textId="25D36943" w:rsidR="00781374" w:rsidRDefault="00781374" w:rsidP="00254E48"/>
        </w:tc>
        <w:tc>
          <w:tcPr>
            <w:tcW w:w="2268" w:type="dxa"/>
            <w:shd w:val="clear" w:color="auto" w:fill="FFFFFF" w:themeFill="background1"/>
          </w:tcPr>
          <w:p w14:paraId="5BB5FBAA" w14:textId="568F5160" w:rsidR="00781374" w:rsidRPr="006C1416" w:rsidRDefault="00781374" w:rsidP="00254E48">
            <w:r w:rsidRPr="006C1416">
              <w:t>B = 0</w:t>
            </w:r>
          </w:p>
          <w:p w14:paraId="350BEED9" w14:textId="77777777" w:rsidR="00781374" w:rsidRPr="006C1416" w:rsidRDefault="00781374" w:rsidP="00254E48">
            <w:r w:rsidRPr="006C1416">
              <w:t>D = 1</w:t>
            </w:r>
          </w:p>
          <w:p w14:paraId="035FB420" w14:textId="215E235E" w:rsidR="00781374" w:rsidRPr="006C1416" w:rsidRDefault="00781374" w:rsidP="00254E48">
            <w:r w:rsidRPr="006C1416">
              <w:t>S = 0</w:t>
            </w:r>
          </w:p>
        </w:tc>
        <w:tc>
          <w:tcPr>
            <w:tcW w:w="2268" w:type="dxa"/>
            <w:shd w:val="clear" w:color="auto" w:fill="FFFFFF" w:themeFill="background1"/>
          </w:tcPr>
          <w:p w14:paraId="098DD9AA" w14:textId="54F0922A" w:rsidR="00781374" w:rsidRPr="006C1416" w:rsidRDefault="00781374" w:rsidP="00254E48">
            <w:r w:rsidRPr="006C1416">
              <w:fldChar w:fldCharType="begin"/>
            </w:r>
            <w:r>
              <w:instrText xml:space="preserve"> ADDIN ZOTERO_ITEM CSL_CITATION {"citationID":"XBd31Ga6","properties":{"formattedCitation":"(Weller &amp; Bowling, 2000)","plainCitation":"(Weller &amp; Bowling, 2000)","noteIndex":0},"citationItems":[{"id":21,"uris":["http://zotero.org/users/11137934/items/8MB89576"],"itemData":{"id":21,"type":"article-journal","container-title":"Veterinary Record","DOI":"https://doi.org/10.1136/vr.146.3.80","journalAbbreviation":"Veterinary Record","page":"80-81","title":"Health status of dairy herds in organic farming","volume":"146","author":[{"family":"Weller","given":"R. F."},{"family":"Bowling","given":"P. J."}],"issued":{"date-parts":[["2000"]]}}}],"schema":"https://github.com/citation-style-language/schema/raw/master/csl-citation.json"} </w:instrText>
            </w:r>
            <w:r w:rsidRPr="006C1416">
              <w:fldChar w:fldCharType="separate"/>
            </w:r>
            <w:r w:rsidRPr="006C1416">
              <w:rPr>
                <w:rFonts w:ascii="Aptos" w:hAnsi="Aptos"/>
              </w:rPr>
              <w:t>(Weller &amp; Bowling, 2000)</w:t>
            </w:r>
            <w:r w:rsidRPr="006C1416">
              <w:fldChar w:fldCharType="end"/>
            </w:r>
          </w:p>
        </w:tc>
      </w:tr>
      <w:tr w:rsidR="00781374" w14:paraId="5B70B2A4" w14:textId="77777777" w:rsidTr="00781374">
        <w:tc>
          <w:tcPr>
            <w:tcW w:w="2268" w:type="dxa"/>
            <w:vMerge/>
          </w:tcPr>
          <w:p w14:paraId="1A856518" w14:textId="77777777" w:rsidR="00781374" w:rsidRDefault="00781374" w:rsidP="00254E48"/>
        </w:tc>
        <w:tc>
          <w:tcPr>
            <w:tcW w:w="2268" w:type="dxa"/>
            <w:shd w:val="clear" w:color="auto" w:fill="FFFFFF" w:themeFill="background1"/>
          </w:tcPr>
          <w:p w14:paraId="0A8414EA" w14:textId="6FBAE74F" w:rsidR="00781374" w:rsidRDefault="00781374" w:rsidP="00254E48">
            <w:r w:rsidRPr="22EB1AF7">
              <w:t xml:space="preserve">Mixed-species grazing </w:t>
            </w:r>
          </w:p>
        </w:tc>
        <w:tc>
          <w:tcPr>
            <w:tcW w:w="2268" w:type="dxa"/>
            <w:shd w:val="clear" w:color="auto" w:fill="FFFFFF" w:themeFill="background1"/>
          </w:tcPr>
          <w:p w14:paraId="0822FFE8" w14:textId="701E5809" w:rsidR="00781374" w:rsidRDefault="00781374" w:rsidP="006562B9"/>
        </w:tc>
        <w:tc>
          <w:tcPr>
            <w:tcW w:w="2268" w:type="dxa"/>
            <w:shd w:val="clear" w:color="auto" w:fill="FFFFFF" w:themeFill="background1"/>
          </w:tcPr>
          <w:p w14:paraId="41C02D87" w14:textId="7B1C3B32" w:rsidR="00781374" w:rsidRDefault="00781374" w:rsidP="00254E48"/>
        </w:tc>
        <w:tc>
          <w:tcPr>
            <w:tcW w:w="2268" w:type="dxa"/>
            <w:shd w:val="clear" w:color="auto" w:fill="FFFFFF" w:themeFill="background1"/>
          </w:tcPr>
          <w:p w14:paraId="15267EDA" w14:textId="69EED537" w:rsidR="00781374" w:rsidRPr="006C1416" w:rsidRDefault="00781374" w:rsidP="00254E48">
            <w:r w:rsidRPr="006C1416">
              <w:t xml:space="preserve">B = 4 </w:t>
            </w:r>
          </w:p>
          <w:p w14:paraId="2E67617C" w14:textId="61816EC1" w:rsidR="00781374" w:rsidRPr="006C1416" w:rsidRDefault="00781374" w:rsidP="00254E48">
            <w:r w:rsidRPr="006C1416">
              <w:t>D = 2</w:t>
            </w:r>
          </w:p>
          <w:p w14:paraId="4B877982" w14:textId="3D82C2B2" w:rsidR="00781374" w:rsidRPr="006C1416" w:rsidRDefault="00781374" w:rsidP="00254E48">
            <w:r w:rsidRPr="006C1416">
              <w:t>S = 6</w:t>
            </w:r>
          </w:p>
          <w:p w14:paraId="53E93C1E" w14:textId="1304F5CD" w:rsidR="00781374" w:rsidRPr="006C1416" w:rsidRDefault="00781374" w:rsidP="002E179E"/>
        </w:tc>
        <w:tc>
          <w:tcPr>
            <w:tcW w:w="2268" w:type="dxa"/>
            <w:shd w:val="clear" w:color="auto" w:fill="FFFFFF" w:themeFill="background1"/>
          </w:tcPr>
          <w:p w14:paraId="35B42809" w14:textId="076DFAA4" w:rsidR="00781374" w:rsidRPr="006C1416" w:rsidRDefault="00781374" w:rsidP="00254E48">
            <w:r w:rsidRPr="006C1416">
              <w:fldChar w:fldCharType="begin"/>
            </w:r>
            <w:r>
              <w:instrText xml:space="preserve"> ADDIN ZOTERO_ITEM CSL_CITATION {"citationID":"8r0xuM9v","properties":{"formattedCitation":"(Fraser et al., 2013; Frost et al., 2009; Maggs et al., 2008; Roderick et al., 1996, 1999; Shell &amp; Younie, 2001; Takahashi et al., 2018)","plainCitation":"(Fraser et al., 2013; Frost et al., 2009; Maggs et al., 2008; Roderick et al., 1996, 1999; Shell &amp; Younie, 2001; Takahashi et al., 2018)","dontUpdate":true,"noteIndex":0},"citationItems":[{"id":26,"uris":["http://zotero.org/users/11137934/items/4CSNMV68"],"itemData":{"id":26,"type":"article-journal","abstract":"The extent to which conversion to organic farming influenced habitat diversity within less favored areas (LFAs) was determined. Similar numbers of conventional (not converted) (n=16), recent converts (&lt;5 years; n=13) and long-standing converts (&gt;5 years; n=16) were surveyed. Each holding was characterized in terms of habitat classes using a rapid ground survey. Conversion to organic farming had little effect on overall habitat diversity. This could be linked to the physical challenges of farming in LFAs limiting management options. The results highlight the need for a separate evidence base for the development of policies relating to farming and biodiversity in marginal areas.","archive_location":"WOS:000327583900006","container-title":"Agroecology and Sustainable Food Systems","DOI":"10.1080/21683565.2013.849320","ISSN":"2168-3565","issue":"2","language":"English","page":"243-261","title":"Effect on Habitat Diversity of Organic Conversion Within the Less Favored Areas of England and Wales","volume":"38","author":[{"family":"Fraser","given":"MD"},{"family":"Vale","given":"JE"},{"family":"Firbank","given":"LG"}],"issued":{"date-parts":[["2013"]]}}},{"id":1660,"uris":["http://zotero.org/users/11137934/items/UE3VTQ59"],"itemData":{"id":1660,"type":"document","publisher":"Prifysgol Aberystwyth | Aberystwyth University.","title":"A farmer's guide to Organic upland beef and sheep production (Organic farming technical guide)","author":[{"family":"Frost","given":"D"},{"family":"Morgan","given":"M"},{"family":"Moakes","given":"S"}],"issued":{"date-parts":[["2009"]]}}},{"id":24,"uris":["http://zotero.org/users/11137934/items/7UH8LMBJ"],"itemData":{"id":24,"type":"article-journal","archive_location":"WOS:000254594200014","container-title":"Veterinary Record","DOI":"10.1136/vr.162.11.345","ISSN":"0042-4900","issue":"11","language":"English","page":"345-346","title":"Levels of parasitism on organic and non-organic dairy farms in Scotland","volume":"162","author":[{"family":"Maggs","given":"LA"},{"family":"Athanasiadou","given":"S"},{"family":"Sherwood","given":"L"},{"family":"Haskell","given":"MJ"}],"issued":{"date-parts":[["2008",3,15]]}}},{"id":1650,"uris":["http://zotero.org/users/11137934/items/E7ZPAS32"],"itemData":{"id":1650,"type":"chapter","container-title":"Organic Livestock Production","event-place":"Department of Agriculture, University of Reading, Reading, UK","page":"30-50","publisher-place":"Department of Agriculture, University of Reading, Reading, UK","title":"Animal health and welfare research priorities","author":[{"family":"Roderick","given":"S"},{"family":"Shart","given":"N"},{"family":"Hovi","given":"M"}],"issued":{"date-parts":[["1996"]]}}},{"id":1363,"uris":["http://zotero.org/users/11137934/items/3LCIM6NX"],"itemData":{"id":1363,"type":"article-journal","container-title":"BSAP Occasional Publication","note":"ISBN: 0263-967X\npublisher: Cambridge University Press","page":"109-112","title":"Animal health and welfare issues on organic livestock farms in the UK: results of a producer survey","volume":"23","author":[{"family":"Roderick","given":"S."},{"family":"Hovi","given":"M."},{"family":"Short","given":"N."}],"issued":{"date-parts":[["1999"]]}}},{"id":1651,"uris":["http://zotero.org/users/11137934/items/P7T7HSQB"],"itemData":{"id":1651,"type":"chapter","container-title":"Organic Livestock Farming","title":"Organic beef production: two case studies of rearing/finishing enterprises","author":[{"family":"Shell","given":"D"},{"family":"Younie","given":"D."}],"issued":{"date-parts":[["2001"]]}}},{"id":1789,"uris":["http://zotero.org/users/11137934/items/FVDKEVM8"],"itemData":{"id":1789,"type":"article-journal","abstract":"For livestock production systems to play a positive role in global food security, the balance between their benefits and disbenefits to society must be appropriately managed. Based on the evidence provided by field-scale randomised controlled trials around the world, this debate has traditionally centred on the concept of economic-environmental trade-offs, of which existence is theoretically assured when resource allocation is perfect on the farm. Recent research conducted on commercial farms indicates, however, that the economic-environmental nexus is not nearly as straightforward in the real world, with environmental performances of enterprises often positively correlated with their economic profitability. Using high-resolution primary data from the North Wyke Farm Platform, an intensively instrumented farm-scale ruminant research facility located in southwest United Kingdom, this paper proposes a novel, information-driven approach to carry out comprehensive assessments of economic-environmental trade-offs inherent within pasture-based cattle and sheep production systems. The results of a data-mining exercise suggest that a potentially systematic interaction exists between soil health', ecological surroundings and livestock grazing, whereby a higher level of soil organic carbon (SOC) stock is associated with a better animal performance and less nutrient losses into watercourses, and a higher stocking density with greater botanical diversity and elevated SOC. We contend that a combination of farming system-wide trials and environmental instrumentation provides an ideal setting for enrolling scientifically sound and biologically informative metrics for agricultural sustainability, through which agricultural producers could obtain guidance to manage soils, water, pasture and livestock in an economically and environmentally acceptable manner. Priority areas for future farm-scale research to ensure long-term sustainability are also discussed.","archive_location":"WOS:000439556700024","container-title":"Animal","DOI":"10.1017/S1751731118000502","ISSN":"1751-7311","issue":"8","language":"English","page":"1766-1776","title":"Roles of instrumented farm-scale trials in trade-off assessments of pasture-based ruminant production systems","volume":"12","author":[{"family":"Takahashi","given":"T"},{"family":"Harris","given":"P"},{"family":"Blackwell","given":"MSA"},{"family":"Cardenas","given":"LM"},{"family":"Collins","given":"AL"},{"family":"Dungait","given":"JAJ"},{"family":"Hawkins","given":"JMB"},{"family":"Misselbrook","given":"TH"},{"family":"McAuliffe","given":"GA"},{"family":"McFadzean","given":"JN"},{"family":"Murray","given":"PJ"},{"family":"Orr","given":"RJ"},{"family":"Rivero","given":"MJ"},{"family":"Wu","given":"L"},{"family":"Lee","given":"MRF"}],"issued":{"date-parts":[["2018",8]]}}}],"schema":"https://github.com/citation-style-language/schema/raw/master/csl-citation.json"} </w:instrText>
            </w:r>
            <w:r w:rsidRPr="006C1416">
              <w:fldChar w:fldCharType="separate"/>
            </w:r>
            <w:r w:rsidRPr="006C1416">
              <w:rPr>
                <w:rFonts w:ascii="Aptos" w:hAnsi="Aptos"/>
              </w:rPr>
              <w:t>(Fraser et al., 2013; Frost et al., 2009; Maggs et al., 2008; Roderick et al., 1996, 1999; Shell &amp; Younie, 2001)</w:t>
            </w:r>
            <w:r w:rsidRPr="006C1416">
              <w:fldChar w:fldCharType="end"/>
            </w:r>
          </w:p>
        </w:tc>
      </w:tr>
      <w:tr w:rsidR="00781374" w:rsidRPr="006C1416" w14:paraId="04E03166" w14:textId="77777777" w:rsidTr="00781374">
        <w:tc>
          <w:tcPr>
            <w:tcW w:w="2268" w:type="dxa"/>
            <w:vMerge/>
          </w:tcPr>
          <w:p w14:paraId="53AB8390" w14:textId="77777777" w:rsidR="00781374" w:rsidRDefault="00781374" w:rsidP="00255950"/>
        </w:tc>
        <w:tc>
          <w:tcPr>
            <w:tcW w:w="2268" w:type="dxa"/>
            <w:shd w:val="clear" w:color="auto" w:fill="FFFFFF" w:themeFill="background1"/>
          </w:tcPr>
          <w:p w14:paraId="75E2FE7B" w14:textId="1CBB2F06" w:rsidR="00781374" w:rsidRDefault="00781374" w:rsidP="00255950">
            <w:r>
              <w:t>Integrated crop-livestock (on temporary grass leys or cover crops)</w:t>
            </w:r>
          </w:p>
        </w:tc>
        <w:tc>
          <w:tcPr>
            <w:tcW w:w="2268" w:type="dxa"/>
            <w:shd w:val="clear" w:color="auto" w:fill="FFFFFF" w:themeFill="background1"/>
          </w:tcPr>
          <w:p w14:paraId="1292253F" w14:textId="77777777" w:rsidR="00781374" w:rsidRDefault="00781374" w:rsidP="00255950">
            <w:r>
              <w:t>B = 2</w:t>
            </w:r>
          </w:p>
          <w:p w14:paraId="3349FE0E" w14:textId="4BF2997D" w:rsidR="00781374" w:rsidRDefault="00781374" w:rsidP="00255950">
            <w:r>
              <w:t>D = 0</w:t>
            </w:r>
          </w:p>
          <w:p w14:paraId="2049A65A" w14:textId="14D34943" w:rsidR="00781374" w:rsidRDefault="00781374" w:rsidP="00255950">
            <w:r>
              <w:t>S = 1</w:t>
            </w:r>
          </w:p>
        </w:tc>
        <w:tc>
          <w:tcPr>
            <w:tcW w:w="2268" w:type="dxa"/>
            <w:shd w:val="clear" w:color="auto" w:fill="FFFFFF" w:themeFill="background1"/>
          </w:tcPr>
          <w:p w14:paraId="447F934D" w14:textId="360836BF" w:rsidR="00781374" w:rsidRDefault="00781374" w:rsidP="00255950">
            <w:r>
              <w:fldChar w:fldCharType="begin"/>
            </w:r>
            <w:r>
              <w:instrText xml:space="preserve"> ADDIN ZOTERO_ITEM CSL_CITATION {"citationID":"2vudN6NX","properties":{"formattedCitation":"(Jordon et al., 2023; Trickett &amp; Warner, 2022)","plainCitation":"(Jordon et al., 2023; Trickett &amp; Warner, 2022)","noteIndex":0},"citationItems":[{"id":276,"uris":["http://zotero.org/users/11137934/items/MSI3SY35"],"itemData":{"id":276,"type":"article-journal","abstract":"Adoption of rotational grazing or multi-species herbal leys, planting trees and integrating livestock into arable rotations can increase agricultural productivity and carbon storage on temperate ruminant livestock farms. However, farmers frequently have rational reasons for not adopting seemingly beneficial management practices. Here, we conduct semi-structured interviews with sheep and beef cattle farmers and industry representatives in England, to determine the advantages, disadvantages, and reasons for non-adoption of these four management practices. We find key reasons that farmers rationally do not adopt these practices include capital outlay, incompatibility with farming objectives, and the risk that desired benefits are not delivered.","archive_location":"WOS:000889091800001","container-title":"AGROECOLOGY AND SUSTAINABLE FOOD SYSTEMS","DOI":"10.1080/21683565.2022.2146253","ISSN":"2168-3565","issue":"3","language":"English","page":"330-354","title":"Advantages, disadvantages, and reasons for non-adoption of rotational grazing, herbal leys, trees on farms and ley-arable rotations on English livestock farms","volume":"47","author":[{"family":"Jordon","given":"MW"},{"family":"Winter","given":"DM"},{"family":"Petrokofsky","given":"G"}],"issued":{"date-parts":[["2023",3,16]]}}},{"id":22,"uris":["http://zotero.org/users/11137934/items/QYC2WQGQ"],"itemData":{"id":22,"type":"article-journal","abstract":"Regenerative agriculture is a potential alternative to conventional agricultural systems. It integrates the components of zero-tillage, permanent soil cover, diverse crop rotations and rotational or mob-grazing by ruminant livestock. Earthworms are beneficial soil macrofauna and function as indicators of soil health. A need exists to identify how earthworm populations are affected when all four regenerative agriculture components are implemented simultaneously. This study investigates earthworm abundance in three split-plot treatments located on adjacent land within the same farm: (1) ungrazed permanent grassland, (2) a three-year grass-clover ley within an arable zero tillage system without grazing and (3) identical to treatment 2 but with mob-grazing. Earthworms were sampled using soil pits and classified into four functional groups: epigeic (surface dwellers), endogeic (sub-surface), anecic (deep soil) and juveniles. The total earthworm count, epigeic and juvenile functional groups were significantly (p &lt;= 0.05) higher in treatment (3), the arable zero tillage system with mob-grazing. Mob-grazing increases the diversity of carbon sources available to earthworms and has a positive impact on earthworm abundance and functional group diversity within the arable rotation under evaluation.","archive_location":"WOS:001109143000001","container-title":"Earth","DOI":"10.3390/earth3030052","ISSN":"2673-4834","issue":"3","language":"English","page":"895-906","title":"Earthworm Abundance Increased by Mob-Grazing Zero-Tilled Arable Land in South-East England","volume":"3","author":[{"family":"Trickett","given":"T"},{"family":"Warner","given":"DJ"}],"issued":{"date-parts":[["2022",9]]}}}],"schema":"https://github.com/citation-style-language/schema/raw/master/csl-citation.json"} </w:instrText>
            </w:r>
            <w:r>
              <w:fldChar w:fldCharType="separate"/>
            </w:r>
            <w:r w:rsidRPr="005D0695">
              <w:rPr>
                <w:rFonts w:ascii="Aptos" w:hAnsi="Aptos"/>
              </w:rPr>
              <w:t>(Jordon et al., 2023; Trickett &amp; Warner, 2022)</w:t>
            </w:r>
            <w:r>
              <w:fldChar w:fldCharType="end"/>
            </w:r>
          </w:p>
        </w:tc>
        <w:tc>
          <w:tcPr>
            <w:tcW w:w="2268" w:type="dxa"/>
            <w:shd w:val="clear" w:color="auto" w:fill="FFFFFF" w:themeFill="background1"/>
          </w:tcPr>
          <w:p w14:paraId="77916BB6" w14:textId="10914059" w:rsidR="00781374" w:rsidRDefault="00781374" w:rsidP="00255950"/>
        </w:tc>
        <w:tc>
          <w:tcPr>
            <w:tcW w:w="2268" w:type="dxa"/>
            <w:shd w:val="clear" w:color="auto" w:fill="FFFFFF" w:themeFill="background1"/>
          </w:tcPr>
          <w:p w14:paraId="20DE228D" w14:textId="6FBAA813" w:rsidR="00781374" w:rsidRPr="006C1416" w:rsidRDefault="00781374" w:rsidP="00255950"/>
        </w:tc>
      </w:tr>
      <w:tr w:rsidR="00781374" w:rsidRPr="006C1416" w14:paraId="1FB9C6DE" w14:textId="77777777" w:rsidTr="00781374">
        <w:tc>
          <w:tcPr>
            <w:tcW w:w="2268" w:type="dxa"/>
            <w:tcBorders>
              <w:top w:val="single" w:sz="4" w:space="0" w:color="D9F2D0" w:themeColor="accent6" w:themeTint="33"/>
            </w:tcBorders>
          </w:tcPr>
          <w:p w14:paraId="0EAB73E6" w14:textId="36149D23" w:rsidR="00781374" w:rsidRPr="001142A9" w:rsidRDefault="00781374" w:rsidP="00255950">
            <w:pPr>
              <w:rPr>
                <w:color w:val="000000" w:themeColor="text1"/>
              </w:rPr>
            </w:pPr>
            <w:r>
              <w:rPr>
                <w:color w:val="000000" w:themeColor="text1"/>
              </w:rPr>
              <w:t>Stocking density</w:t>
            </w:r>
          </w:p>
        </w:tc>
        <w:tc>
          <w:tcPr>
            <w:tcW w:w="2268" w:type="dxa"/>
            <w:tcBorders>
              <w:top w:val="single" w:sz="4" w:space="0" w:color="D9F2D0" w:themeColor="accent6" w:themeTint="33"/>
            </w:tcBorders>
            <w:shd w:val="clear" w:color="auto" w:fill="FFFFFF" w:themeFill="background1"/>
          </w:tcPr>
          <w:p w14:paraId="4CFA9931" w14:textId="21F0D625" w:rsidR="00781374" w:rsidRPr="001142A9" w:rsidRDefault="00781374" w:rsidP="00255950">
            <w:pPr>
              <w:rPr>
                <w:color w:val="000000" w:themeColor="text1"/>
              </w:rPr>
            </w:pPr>
            <w:r w:rsidRPr="001142A9">
              <w:rPr>
                <w:color w:val="000000" w:themeColor="text1"/>
              </w:rPr>
              <w:t>Low stocking density</w:t>
            </w:r>
          </w:p>
          <w:p w14:paraId="0FF1A9B1" w14:textId="561F58CF" w:rsidR="00781374" w:rsidRPr="001142A9" w:rsidRDefault="00781374" w:rsidP="00255950">
            <w:pPr>
              <w:rPr>
                <w:color w:val="000000" w:themeColor="text1"/>
              </w:rPr>
            </w:pPr>
            <w:r w:rsidRPr="05C699A0">
              <w:rPr>
                <w:color w:val="000000" w:themeColor="text1"/>
              </w:rPr>
              <w:t>(&lt;</w:t>
            </w:r>
            <w:r>
              <w:rPr>
                <w:color w:val="000000" w:themeColor="text1"/>
              </w:rPr>
              <w:t>=</w:t>
            </w:r>
            <w:r w:rsidRPr="05C699A0">
              <w:rPr>
                <w:color w:val="000000" w:themeColor="text1"/>
              </w:rPr>
              <w:t xml:space="preserve">2 GLU per ha) </w:t>
            </w:r>
          </w:p>
          <w:p w14:paraId="6289F0AF" w14:textId="42EA5286" w:rsidR="00781374" w:rsidRPr="001142A9" w:rsidRDefault="00781374" w:rsidP="00255950">
            <w:pPr>
              <w:rPr>
                <w:color w:val="000000" w:themeColor="text1"/>
              </w:rPr>
            </w:pPr>
            <w:r w:rsidRPr="05C699A0">
              <w:rPr>
                <w:color w:val="000000" w:themeColor="text1"/>
              </w:rPr>
              <w:fldChar w:fldCharType="begin"/>
            </w:r>
            <w:r>
              <w:rPr>
                <w:color w:val="000000" w:themeColor="text1"/>
              </w:rPr>
              <w:instrText xml:space="preserve"> ADDIN ZOTERO_ITEM CSL_CITATION {"citationID":"7j5H9hKV","properties":{"formattedCitation":"(Samuel &amp; Dines, 2023)","plainCitation":"(Samuel &amp; Dines, 2023)","dontUpdate":true,"noteIndex":0},"citationItems":[{"id":1646,"uris":["http://zotero.org/users/11137934/items/33IUM623"],"itemData":{"id":1646,"type":"chapter","abstract":"The use of grass and grass/legume mixtures for grazing can often prove to be the most economical means of production for agricultural livestock. For equine enterprises, these areas can provide for a wide range of requirements, from exercise areas to full nutrient provision. The principles of grazing management are introduced and the matching of grass and animal potential as well as the importance of adopting appropriate stocking rates and conducting routine grass measurement in order to achieve suitable sward heights or dry matter yields “pasture covers.” An account is given of the most common systems used for grazing as well as strategies involving grazing management to minimise parasitism in agricultural livestock and equines.","collection-title":"Woodhead Publishing Series in Food Science, Technology and Nutrition","container-title":"Lockhart and Wiseman' s Crop Husbandry Including Grassland (Tenth Edition)","ISBN":"978-0-323-85702-4","note":"DOI: 10.1016/B978-0-323-85702-4.00006-6","page":"585-603","publisher":"Woodhead Publishing","source":"ScienceDirect","title":"21 - Grazing management","URL":"https://www.sciencedirect.com/science/article/pii/B9780323857024000066","editor":[{"family":"Samuel","given":"Alison"},{"family":"Dines","given":"Louisa"}],"accessed":{"date-parts":[["2024",7,25]]},"issued":{"date-parts":[["2023",1,1]]}}}],"schema":"https://github.com/citation-style-language/schema/raw/master/csl-citation.json"} </w:instrText>
            </w:r>
            <w:r w:rsidRPr="05C699A0">
              <w:rPr>
                <w:color w:val="000000" w:themeColor="text1"/>
              </w:rPr>
              <w:fldChar w:fldCharType="separate"/>
            </w:r>
            <w:r w:rsidRPr="05C699A0">
              <w:rPr>
                <w:color w:val="000000" w:themeColor="text1"/>
              </w:rPr>
              <w:fldChar w:fldCharType="end"/>
            </w:r>
          </w:p>
        </w:tc>
        <w:tc>
          <w:tcPr>
            <w:tcW w:w="2268" w:type="dxa"/>
            <w:shd w:val="clear" w:color="auto" w:fill="FFFFFF" w:themeFill="background1"/>
          </w:tcPr>
          <w:p w14:paraId="60E347E8" w14:textId="468B0738" w:rsidR="00781374" w:rsidRPr="001142A9" w:rsidRDefault="00781374" w:rsidP="00727A6C">
            <w:pPr>
              <w:rPr>
                <w:color w:val="000000" w:themeColor="text1"/>
              </w:rPr>
            </w:pPr>
          </w:p>
        </w:tc>
        <w:tc>
          <w:tcPr>
            <w:tcW w:w="2268" w:type="dxa"/>
            <w:shd w:val="clear" w:color="auto" w:fill="FFFFFF" w:themeFill="background1"/>
          </w:tcPr>
          <w:p w14:paraId="0A4A836C" w14:textId="5966E085" w:rsidR="00781374" w:rsidRPr="001142A9" w:rsidRDefault="00781374" w:rsidP="00255950">
            <w:pPr>
              <w:rPr>
                <w:color w:val="000000" w:themeColor="text1"/>
              </w:rPr>
            </w:pPr>
          </w:p>
        </w:tc>
        <w:tc>
          <w:tcPr>
            <w:tcW w:w="2268" w:type="dxa"/>
            <w:shd w:val="clear" w:color="auto" w:fill="FFFFFF" w:themeFill="background1"/>
          </w:tcPr>
          <w:p w14:paraId="39775ED8" w14:textId="7C5BC08C" w:rsidR="00781374" w:rsidRPr="001142A9" w:rsidRDefault="00781374" w:rsidP="00255950">
            <w:pPr>
              <w:rPr>
                <w:color w:val="000000" w:themeColor="text1"/>
              </w:rPr>
            </w:pPr>
            <w:r w:rsidRPr="001142A9">
              <w:rPr>
                <w:color w:val="000000" w:themeColor="text1"/>
              </w:rPr>
              <w:t>B = 5</w:t>
            </w:r>
          </w:p>
          <w:p w14:paraId="097AC06B" w14:textId="7CC54C9C" w:rsidR="00781374" w:rsidRPr="001142A9" w:rsidRDefault="00781374" w:rsidP="00255950">
            <w:pPr>
              <w:rPr>
                <w:color w:val="000000" w:themeColor="text1"/>
              </w:rPr>
            </w:pPr>
            <w:r w:rsidRPr="001142A9">
              <w:rPr>
                <w:color w:val="000000" w:themeColor="text1"/>
              </w:rPr>
              <w:t>D = 4</w:t>
            </w:r>
          </w:p>
          <w:p w14:paraId="49F07860" w14:textId="1F0F248C" w:rsidR="00781374" w:rsidRPr="001142A9" w:rsidRDefault="00781374" w:rsidP="00255950">
            <w:pPr>
              <w:rPr>
                <w:color w:val="000000" w:themeColor="text1"/>
              </w:rPr>
            </w:pPr>
            <w:r w:rsidRPr="001142A9">
              <w:rPr>
                <w:color w:val="000000" w:themeColor="text1"/>
              </w:rPr>
              <w:t>S = 3</w:t>
            </w:r>
          </w:p>
        </w:tc>
        <w:tc>
          <w:tcPr>
            <w:tcW w:w="2268" w:type="dxa"/>
            <w:shd w:val="clear" w:color="auto" w:fill="FFFFFF" w:themeFill="background1"/>
          </w:tcPr>
          <w:p w14:paraId="2946E487" w14:textId="618C7AA6" w:rsidR="00781374" w:rsidRPr="006C1416" w:rsidRDefault="00781374" w:rsidP="22EB1AF7">
            <w:pPr>
              <w:rPr>
                <w:color w:val="000000" w:themeColor="text1"/>
              </w:rPr>
            </w:pPr>
            <w:r w:rsidRPr="006C1416">
              <w:rPr>
                <w:color w:val="000000" w:themeColor="text1"/>
              </w:rPr>
              <w:fldChar w:fldCharType="begin"/>
            </w:r>
            <w:r>
              <w:rPr>
                <w:color w:val="000000" w:themeColor="text1"/>
              </w:rPr>
              <w:instrText xml:space="preserve"> ADDIN ZOTERO_ITEM CSL_CITATION {"citationID":"h4SXvoQD","properties":{"formattedCitation":"(Adamson, 2002; Fraser et al., 2013; Frost et al., 2009; H\\uc0\\u228{}ring, 2003; Hovi &amp; Kossaibati, 2002; Maggs et al., 2008; Shell &amp; Younie, 2001)","plainCitation":"(Adamson, 2002; Fraser et al., 2013; Frost et al., 2009; Häring, 2003; Hovi &amp; Kossaibati, 2002; Maggs et al., 2008; Shell &amp; Younie, 2001)","noteIndex":0},"citationItems":[{"id":1661,"uris":["http://zotero.org/users/11137934/items/9FGQKD5I"],"itemData":{"id":1661,"type":"article-journal","abstract":"The organic unit at ADAS Redesdale was established to evaluate the physical and financial implications of converting a progressive hill/upland unit to an organic system. Conversion of 400 ha, 600 breeding ewes (in 3 flocks) and 35 suckler cows was completed in 1993. One organic flock (Organic Dipper ) was managed as a direct comparison with a conventionally managed system (Conventional Dipper).  During the early years following conversion, an organic system was developed which, financially, enabled the organic unit to compete favourably with a comparable conventional system. This was on the basis of maintaining similar stocking rates, and pushing the organic system towards maximum output.  As the experiment progressed, it became increasingly clear that a different balance of farming and environmental objectives were required if the broader ecological and ethical objectives of organic farming were to be better met. Stocking rate reductions had been made in two of the organically managed flocks (Cairn and Burnhead)  in 1995. On the basis of the divergence in flock and individual animal performance, and following recommendations by the Project Steering Committee, sheep stocking rates were reduced by 25% on the Organic Dipper flock from November 2000. From mating in November 2001, breeding ewe numbers on the Burnhead flock were reduced by a further 45% in line with Countryside Stewardship prescriptions. \n\nThe overall objective of the study was to compare the long-term performance of organic and conventional hill and upland systems. The project was funded as a one-year extension, pending a review of  DEFRA’s organic research programme. The 2000/01 production year covered in this report, represented the eighth year under full organic production, and coincided with the redirection of management on the unit towards better integration with agri-environmental objectives. Data were collected on physical and financial performance, animal health and welfare, and market performance. However, the outbreak of foot and mouth disease in February 2001, forced management changes, which significantly affected the systems comparison. Absolute results therefore need to be viewed against this background.\n\nEight commercial organic farms were costed to provide information on physical and financial performance (related to 2000 born lamb and calf crops) in support of the main study. Stocking rates varied from 0.6 to 1.6 grazing livestock units (GLU) per adjusted hectare. Across the sample of farms, the effect of replacing HLCA (Hill Farming Compensatory Allowance) with HFA (Hill Farming Allowance) in 2000 was generally neutral, but tended to favour more extensive systems. Performance of sheep and cattle were within expected limits for hill and upland production. Farm output (£ per adjusted hectare) was £770, £407, and £592 for linked farms, Newcastle University and IRS FBS costed farms respectively. Whole farm gross margin averaged £587/adj. ha (range £265 – £628), representing extensive and value added production systems respectively. Fixed costs ranged from £332 - £498, compared with fixed costs of £184 and £337 for Newcastle and IRS respectively. Based on the identical sample of five farms, average Net Farm Income (NFI) was £46/adj. ha higher in 2000 than in the previous year. On all but one farm, NFI was equal or lower than the value of manual labour from the farmer and his spouse, resulting in a negative Management and Investment Income. \n\nIt is difficult to draw precise conclusions on the performance of the organic unit during 2001, given the disruption to management caused by FMD. However, the relative physical performance of organic and conventional systems was  broadly in line with previous  years. Choice of stocking level and the availability of market premia for organic stock will have a profound effect on animal performance and economic return. Good levels of technical performance are increasingly important, as the price differentials between organic and conventional beef and lamb are eroded. Added value strategies such as direct selling, can significantly boost returns, but are not universally applicable. To generate significant ecological improvements a much more proactive management approach is required. Information from the linked farm study shows that organic farmers are generally willing to spend money on conservation projects. However, in order to make this investment a level of underlying profitability is required. The linked farm study also shows that once conversion aid payments are no longer payable, only a minority of organic hill/upland beef and sheep farms make a significant profit.  With profitability increasingly fragile, and organic beef imports running at approximately 35%, any major changes in the organic standards which increase the costs of production could have a disproportionate effect","source":"core.ac.uk","title":"Defra Final project report: Organic beef and sheep production in the uplands","URL":"https://orgprints.org/id/eprint/6594/","author":[{"family":"Adamson","given":""}],"accessed":{"date-parts":[["2024",7,22]]},"issued":{"date-parts":[["2002"]]}}},{"id":26,"uris":["http://zotero.org/users/11137934/items/4CSNMV68"],"itemData":{"id":26,"type":"article-journal","abstract":"The extent to which conversion to organic farming influenced habitat diversity within less favored areas (LFAs) was determined. Similar numbers of conventional (not converted) (n=16), recent converts (&lt;5 years; n=13) and long-standing converts (&gt;5 years; n=16) were surveyed. Each holding was characterized in terms of habitat classes using a rapid ground survey. Conversion to organic farming had little effect on overall habitat diversity. This could be linked to the physical challenges of farming in LFAs limiting management options. The results highlight the need for a separate evidence base for the development of policies relating to farming and biodiversity in marginal areas.","archive_location":"WOS:000327583900006","container-title":"Agroecology and Sustainable Food Systems","DOI":"10.1080/21683565.2013.849320","ISSN":"2168-3565","issue":"2","language":"English","page":"243-261","title":"Effect on Habitat Diversity of Organic Conversion Within the Less Favored Areas of England and Wales","volume":"38","author":[{"family":"Fraser","given":"MD"},{"family":"Vale","given":"JE"},{"family":"Firbank","given":"LG"}],"issued":{"date-parts":[["2013"]]}}},{"id":1660,"uris":["http://zotero.org/users/11137934/items/UE3VTQ59"],"itemData":{"id":1660,"type":"document","publisher":"Prifysgol Aberystwyth | Aberystwyth University.","title":"A farmer's guide to Organic upland beef and sheep production (Organic farming technical guide)","author":[{"family":"Frost","given":"D"},{"family":"Morgan","given":"M"},{"family":"Moakes","given":"S"}],"issued":{"date-parts":[["2009"]]}},"label":"page"},{"id":1236,"uris":["http://zotero.org/users/11137934/items/8XL7QB55"],"itemData":{"id":1236,"type":"article-journal","abstract":"Organic farming is increasingly considered in the European Common Agricultural Policy. Sound evaluations of the effects of policy measures on organic farms in the EU are needed to face the challenges in future policy design. The effects of various policy scenarios on profitability and development strategies of typical organic dairy farms are analysed for the EU countries-Germany, Denmark, the United Kingdom and Italy. Based on an approach which links simulation modelling and focus groups consisting of farmers and advisors, profitability of typical farms is analysed, the impact of policy scenarios (Agenda 2000 and two alternatives) simulated and farm adaptation strategies forecasted. Size, structure, productivity, profitability and policy environment surrounding typical organic farms differ widely between countries. Dairy farms will benefit from Agenda 2000. In adaptation to Agenda 2000 they are expected to either grow or diversify production. Two extreme alternative scenarios are also analysed in their impacts on organic farms, a supply-policy driven scenario (1) and a demand-induced scenario (II). Scenario I results in higher profitability of organic farms than scenario II in the long term, while Scenario H results are similar to Agenda 2000 effects in the long term. Adaptation strategies to alternative scenarios are similar to the ones forecasted for Agenda 2000. (C) 2002 Elsevier Science B.V. All rights reserved.","archive_location":"WOS:000182149600009","container-title":"LIVESTOCK PRODUCTION SCIENCE","DOI":"10.1016/S0301-6226(02)00308-1","ISSN":"0301-6226","issue":"1-2","language":"English","page":"89-97","title":"Organic dairy farms in the EU: Production systems, economics and future development","volume":"80","author":[{"family":"Häring","given":"AM"}],"issued":{"date-parts":[["2003",3]]}}},{"id":1793,"uris":["http://zotero.org/users/11137934/items/XB2ZQMJM"],"itemData":{"id":1793,"type":"article-journal","container-title":"Cattle Practice","issue":"3","journalAbbreviation":"Cattle Practice","page":"183-189","title":"The impact of organic standards on cattle health and welfare - a survey of veterinarians, advisors and inspectors","volume":"10","author":[{"family":"Hovi","given":"M"},{"family":"Kossaibati","given":"M"}],"issued":{"date-parts":[["2002"]]}}},{"id":24,"uris":["http://zotero.org/users/11137934/items/7UH8LMBJ"],"itemData":{"id":24,"type":"article-journal","archive_location":"WOS:000254594200014","container-title":"Veterinary Record","DOI":"10.1136/vr.162.11.345","ISSN":"0042-4900","issue":"11","language":"English","page":"345-346","title":"Levels of parasitism on organic and non-organic dairy farms in Scotland","volume":"162","author":[{"family":"Maggs","given":"LA"},{"family":"Athanasiadou","given":"S"},{"family":"Sherwood","given":"L"},{"family":"Haskell","given":"MJ"}],"issued":{"date-parts":[["2008",3,15]]}}},{"id":1651,"uris":["http://zotero.org/users/11137934/items/P7T7HSQB"],"itemData":{"id":1651,"type":"chapter","container-title":"Organic Livestock Farming","title":"Organic beef production: two case studies of rearing/finishing enterprises","author":[{"family":"Shell","given":"D"},{"family":"Younie","given":"D."}],"issued":{"date-parts":[["2001"]]}}}],"schema":"https://github.com/citation-style-language/schema/raw/master/csl-citation.json"} </w:instrText>
            </w:r>
            <w:r w:rsidRPr="006C1416">
              <w:rPr>
                <w:color w:val="000000" w:themeColor="text1"/>
              </w:rPr>
              <w:fldChar w:fldCharType="separate"/>
            </w:r>
            <w:r w:rsidRPr="22EB1AF7">
              <w:rPr>
                <w:rFonts w:ascii="Aptos" w:hAnsi="Aptos" w:cs="Times New Roman"/>
                <w:kern w:val="0"/>
              </w:rPr>
              <w:t xml:space="preserve">(Adamson, 2002; Fraser et al., 2013; Frost et al., 2009; Häring, 2003; Hovi &amp; </w:t>
            </w:r>
            <w:proofErr w:type="spellStart"/>
            <w:r w:rsidRPr="22EB1AF7">
              <w:rPr>
                <w:rFonts w:ascii="Aptos" w:hAnsi="Aptos" w:cs="Times New Roman"/>
                <w:kern w:val="0"/>
              </w:rPr>
              <w:t>Kossaibati</w:t>
            </w:r>
            <w:proofErr w:type="spellEnd"/>
            <w:r w:rsidRPr="22EB1AF7">
              <w:rPr>
                <w:rFonts w:ascii="Aptos" w:hAnsi="Aptos" w:cs="Times New Roman"/>
                <w:kern w:val="0"/>
              </w:rPr>
              <w:t>, 2002; Maggs et al., 2008; Shell &amp; Younie, 2001)</w:t>
            </w:r>
            <w:r w:rsidRPr="006C1416">
              <w:rPr>
                <w:color w:val="000000" w:themeColor="text1"/>
              </w:rPr>
              <w:fldChar w:fldCharType="end"/>
            </w:r>
          </w:p>
        </w:tc>
      </w:tr>
      <w:tr w:rsidR="00781374" w:rsidRPr="006C1416" w14:paraId="0C0D7DEB" w14:textId="77777777" w:rsidTr="00781374">
        <w:tc>
          <w:tcPr>
            <w:tcW w:w="2268" w:type="dxa"/>
            <w:vMerge w:val="restart"/>
          </w:tcPr>
          <w:p w14:paraId="5D674565" w14:textId="764A5550" w:rsidR="00781374" w:rsidRDefault="00781374" w:rsidP="00255950">
            <w:r>
              <w:lastRenderedPageBreak/>
              <w:t>Pasture composition</w:t>
            </w:r>
          </w:p>
        </w:tc>
        <w:tc>
          <w:tcPr>
            <w:tcW w:w="2268" w:type="dxa"/>
            <w:shd w:val="clear" w:color="auto" w:fill="FFFFFF" w:themeFill="background1"/>
          </w:tcPr>
          <w:p w14:paraId="5DDE092F" w14:textId="4F04C8D7" w:rsidR="00781374" w:rsidRDefault="00781374" w:rsidP="00255950">
            <w:r>
              <w:t>Perennial ryegrass</w:t>
            </w:r>
          </w:p>
        </w:tc>
        <w:tc>
          <w:tcPr>
            <w:tcW w:w="2268" w:type="dxa"/>
            <w:shd w:val="clear" w:color="auto" w:fill="FFFFFF" w:themeFill="background1"/>
          </w:tcPr>
          <w:p w14:paraId="2A133395" w14:textId="6C79658B" w:rsidR="00781374" w:rsidRDefault="00781374" w:rsidP="00255950"/>
        </w:tc>
        <w:tc>
          <w:tcPr>
            <w:tcW w:w="2268" w:type="dxa"/>
            <w:shd w:val="clear" w:color="auto" w:fill="FFFFFF" w:themeFill="background1"/>
          </w:tcPr>
          <w:p w14:paraId="3DAE96FF" w14:textId="5F309842" w:rsidR="00781374" w:rsidRDefault="00781374" w:rsidP="00255950"/>
        </w:tc>
        <w:tc>
          <w:tcPr>
            <w:tcW w:w="2268" w:type="dxa"/>
            <w:shd w:val="clear" w:color="auto" w:fill="FFFFFF" w:themeFill="background1"/>
          </w:tcPr>
          <w:p w14:paraId="55577024" w14:textId="77777777" w:rsidR="00781374" w:rsidRDefault="00781374" w:rsidP="00255950">
            <w:r>
              <w:t>B = 0</w:t>
            </w:r>
          </w:p>
          <w:p w14:paraId="46A6272C" w14:textId="77777777" w:rsidR="00781374" w:rsidRDefault="00781374" w:rsidP="00255950">
            <w:r>
              <w:t>D = 1</w:t>
            </w:r>
          </w:p>
          <w:p w14:paraId="2923336A" w14:textId="190E3CCF" w:rsidR="00781374" w:rsidRDefault="00781374" w:rsidP="00255950">
            <w:r>
              <w:t>S = 0</w:t>
            </w:r>
          </w:p>
        </w:tc>
        <w:tc>
          <w:tcPr>
            <w:tcW w:w="2268" w:type="dxa"/>
            <w:shd w:val="clear" w:color="auto" w:fill="FFFFFF" w:themeFill="background1"/>
          </w:tcPr>
          <w:p w14:paraId="46783170" w14:textId="4EFED050" w:rsidR="00781374" w:rsidRPr="006C1416" w:rsidRDefault="00781374" w:rsidP="00A835A9">
            <w:pPr>
              <w:rPr>
                <w:rFonts w:ascii="Aptos" w:hAnsi="Aptos"/>
              </w:rPr>
            </w:pPr>
            <w:r w:rsidRPr="006C1416">
              <w:fldChar w:fldCharType="begin"/>
            </w:r>
            <w:r>
              <w:instrText xml:space="preserve"> ADDIN ZOTERO_ITEM CSL_CITATION {"citationID":"ugHJAliC","properties":{"formattedCitation":"(Weller &amp; Bowling, 2004)","plainCitation":"(Weller &amp; Bowling, 2004)","noteIndex":0},"citationItems":[{"id":1639,"uris":["http://zotero.org/users/11137934/items/97E6GXAK"],"itemData":{"id":1639,"type":"article-journal","abstract":"During a four year study, two contrasting systems of organic milk production were studied to determine differences in soil nutrient status, crop production, milk output and quality, efficiency of feed conversion and the effect on animal performance. The key aim of the first system was to increase the levels of both self-sufficiency and sustainability of the system by establishing a balanced crop rotation and minimizing the imports of nutrients. The second system was based on increasing the output and flexibility of the system by establishing a forage-only cropping strategy and importing purchased concentrate feeds into the system. The results showed that increasing the level of self sufficiency led to an improved nutrient input/output balance and improved efficiency of milk production from forage but not an increased efficiency of total feed utilization. This type of system is dependent on the production of high-energy forage to meet the cow's nutrient requirement and avoid problems of reduced milk persistency during early lactation, lower milk quality and reduced fertility. In the system based on purchased concentrate feeds, higher levels of both crop energy and milk output were recorded without any adverse effects on milk persistency during lactation. The flexibility of the system ensured that any potential deficiency or imbalance in the availability and quality of the forages produced within the system was avoided by the import of concentrate feeds. However, the reliance on purchased rather than home-grown concentrate feed reduced the sustainability of the system and also led to both a lower efficiency of forage utilization and reduced milk output from forage.","container-title":"Biological Agriculture &amp; Horticulture","DOI":"10.1080/01448765.2004.9755289","ISSN":"0144-8765","issue":"3","note":"publisher: Taylor &amp; Francis\n_eprint: https://doi.org/10.1080/01448765.2004.9755289","page":"261-270","source":"Taylor and Francis+NEJM","title":"The Performance and Nutrient Use Efficiency of Two Contrasting Systems of Organic Milk Production","volume":"22","author":[{"family":"Weller","given":"R. F."},{"family":"Bowling","given":"P. J."}],"issued":{"date-parts":[["2004"]]}}}],"schema":"https://github.com/citation-style-language/schema/raw/master/csl-citation.json"} </w:instrText>
            </w:r>
            <w:r w:rsidRPr="006C1416">
              <w:fldChar w:fldCharType="separate"/>
            </w:r>
            <w:r w:rsidRPr="006C1416">
              <w:rPr>
                <w:rFonts w:ascii="Aptos" w:hAnsi="Aptos"/>
              </w:rPr>
              <w:t>(Weller &amp; Bowling, 2004)</w:t>
            </w:r>
            <w:r w:rsidRPr="006C1416">
              <w:fldChar w:fldCharType="end"/>
            </w:r>
          </w:p>
        </w:tc>
      </w:tr>
      <w:tr w:rsidR="00781374" w:rsidRPr="006C1416" w14:paraId="0DDD2141" w14:textId="77777777" w:rsidTr="00781374">
        <w:tc>
          <w:tcPr>
            <w:tcW w:w="2268" w:type="dxa"/>
            <w:vMerge/>
          </w:tcPr>
          <w:p w14:paraId="68ED506C" w14:textId="77777777" w:rsidR="00781374" w:rsidRDefault="00781374" w:rsidP="00255950"/>
        </w:tc>
        <w:tc>
          <w:tcPr>
            <w:tcW w:w="2268" w:type="dxa"/>
            <w:shd w:val="clear" w:color="auto" w:fill="FFFFFF" w:themeFill="background1"/>
          </w:tcPr>
          <w:p w14:paraId="733339BD" w14:textId="67DB4322" w:rsidR="00781374" w:rsidRDefault="00781374" w:rsidP="00255950">
            <w:r>
              <w:t>Grass – clover mixtures</w:t>
            </w:r>
          </w:p>
        </w:tc>
        <w:tc>
          <w:tcPr>
            <w:tcW w:w="2268" w:type="dxa"/>
            <w:shd w:val="clear" w:color="auto" w:fill="FFFFFF" w:themeFill="background1"/>
          </w:tcPr>
          <w:p w14:paraId="397E8C27" w14:textId="77777777" w:rsidR="00781374" w:rsidRDefault="00781374" w:rsidP="00255950">
            <w:r>
              <w:t>B = 1</w:t>
            </w:r>
          </w:p>
          <w:p w14:paraId="525623ED" w14:textId="25DFEA41" w:rsidR="00781374" w:rsidRDefault="00781374" w:rsidP="00255950">
            <w:r>
              <w:t>D = 0</w:t>
            </w:r>
          </w:p>
          <w:p w14:paraId="0F3B0731" w14:textId="0FA2AA43" w:rsidR="00781374" w:rsidRDefault="00781374" w:rsidP="00255950">
            <w:r>
              <w:t>S = 0</w:t>
            </w:r>
          </w:p>
        </w:tc>
        <w:tc>
          <w:tcPr>
            <w:tcW w:w="2268" w:type="dxa"/>
            <w:shd w:val="clear" w:color="auto" w:fill="FFFFFF" w:themeFill="background1"/>
          </w:tcPr>
          <w:p w14:paraId="668F9C45" w14:textId="1DED935E" w:rsidR="00781374" w:rsidRDefault="00781374" w:rsidP="00255950">
            <w:r>
              <w:fldChar w:fldCharType="begin"/>
            </w:r>
            <w:r>
              <w:instrText xml:space="preserve"> ADDIN ZOTERO_ITEM CSL_CITATION {"citationID":"Y36f9650","properties":{"formattedCitation":"(Trickett &amp; Warner, 2022)","plainCitation":"(Trickett &amp; Warner, 2022)","noteIndex":0},"citationItems":[{"id":22,"uris":["http://zotero.org/users/11137934/items/QYC2WQGQ"],"itemData":{"id":22,"type":"article-journal","abstract":"Regenerative agriculture is a potential alternative to conventional agricultural systems. It integrates the components of zero-tillage, permanent soil cover, diverse crop rotations and rotational or mob-grazing by ruminant livestock. Earthworms are beneficial soil macrofauna and function as indicators of soil health. A need exists to identify how earthworm populations are affected when all four regenerative agriculture components are implemented simultaneously. This study investigates earthworm abundance in three split-plot treatments located on adjacent land within the same farm: (1) ungrazed permanent grassland, (2) a three-year grass-clover ley within an arable zero tillage system without grazing and (3) identical to treatment 2 but with mob-grazing. Earthworms were sampled using soil pits and classified into four functional groups: epigeic (surface dwellers), endogeic (sub-surface), anecic (deep soil) and juveniles. The total earthworm count, epigeic and juvenile functional groups were significantly (p &lt;= 0.05) higher in treatment (3), the arable zero tillage system with mob-grazing. Mob-grazing increases the diversity of carbon sources available to earthworms and has a positive impact on earthworm abundance and functional group diversity within the arable rotation under evaluation.","archive_location":"WOS:001109143000001","container-title":"Earth","DOI":"10.3390/earth3030052","ISSN":"2673-4834","issue":"3","language":"English","page":"895-906","title":"Earthworm Abundance Increased by Mob-Grazing Zero-Tilled Arable Land in South-East England","volume":"3","author":[{"family":"Trickett","given":"T"},{"family":"Warner","given":"DJ"}],"issued":{"date-parts":[["2022",9]]}}}],"schema":"https://github.com/citation-style-language/schema/raw/master/csl-citation.json"} </w:instrText>
            </w:r>
            <w:r>
              <w:fldChar w:fldCharType="separate"/>
            </w:r>
            <w:r w:rsidRPr="00255950">
              <w:rPr>
                <w:rFonts w:ascii="Aptos" w:hAnsi="Aptos"/>
              </w:rPr>
              <w:t>(Trickett &amp; Warner, 2022)</w:t>
            </w:r>
            <w:r>
              <w:fldChar w:fldCharType="end"/>
            </w:r>
          </w:p>
        </w:tc>
        <w:tc>
          <w:tcPr>
            <w:tcW w:w="2268" w:type="dxa"/>
            <w:shd w:val="clear" w:color="auto" w:fill="FFFFFF" w:themeFill="background1"/>
          </w:tcPr>
          <w:p w14:paraId="346B04D3" w14:textId="77777777" w:rsidR="00781374" w:rsidRDefault="00781374" w:rsidP="00C42E5F">
            <w:r>
              <w:t>B = 2</w:t>
            </w:r>
          </w:p>
          <w:p w14:paraId="08A4F530" w14:textId="77777777" w:rsidR="00781374" w:rsidRDefault="00781374" w:rsidP="00C42E5F">
            <w:r>
              <w:t>D = 5</w:t>
            </w:r>
          </w:p>
          <w:p w14:paraId="3B5EE072" w14:textId="77777777" w:rsidR="00781374" w:rsidRDefault="00781374" w:rsidP="00C42E5F">
            <w:r>
              <w:t>S = 2</w:t>
            </w:r>
          </w:p>
          <w:p w14:paraId="3CC0B335" w14:textId="75937135" w:rsidR="00781374" w:rsidRDefault="00781374" w:rsidP="00255950"/>
        </w:tc>
        <w:tc>
          <w:tcPr>
            <w:tcW w:w="2268" w:type="dxa"/>
            <w:shd w:val="clear" w:color="auto" w:fill="FFFFFF" w:themeFill="background1"/>
          </w:tcPr>
          <w:p w14:paraId="5CC3C5B9" w14:textId="54B06718" w:rsidR="00781374" w:rsidRPr="006C1416" w:rsidRDefault="00781374" w:rsidP="00957252">
            <w:r w:rsidRPr="006C1416">
              <w:fldChar w:fldCharType="begin"/>
            </w:r>
            <w:r>
              <w:instrText xml:space="preserve"> ADDIN ZOTERO_ITEM CSL_CITATION {"citationID":"NRmp7wcl","properties":{"formattedCitation":"(Frost et al., 2009; Vine &amp; Bateman, 1981; Weller &amp; Bowling, 2000, 2004)","plainCitation":"(Frost et al., 2009; Vine &amp; Bateman, 1981; Weller &amp; Bowling, 2000, 2004)","noteIndex":0},"citationItems":[{"id":1660,"uris":["http://zotero.org/users/11137934/items/UE3VTQ59"],"itemData":{"id":1660,"type":"document","publisher":"Prifysgol Aberystwyth | Aberystwyth University.","title":"A farmer's guide to Organic upland beef and sheep production (Organic farming technical guide)","author":[{"family":"Frost","given":"D"},{"family":"Morgan","given":"M"},{"family":"Moakes","given":"S"}],"issued":{"date-parts":[["2009"]]}}},{"id":1659,"uris":["http://zotero.org/users/11137934/items/9RG6Z5MT"],"itemData":{"id":1659,"type":"document","publisher":"University College of Wales Aberystwyth","title":"Organic farming systems in England and Wales: Practices, performance and implications.","author":[{"family":"Vine","given":"Anne"},{"family":"Bateman","given":"David"}],"issued":{"date-parts":[["1981"]]}}},{"id":21,"uris":["http://zotero.org/users/11137934/items/8MB89576"],"itemData":{"id":21,"type":"article-journal","container-title":"Veterinary Record","DOI":"https://doi.org/10.1136/vr.146.3.80","journalAbbreviation":"Veterinary Record","page":"80-81","title":"Health status of dairy herds in organic farming","volume":"146","author":[{"family":"Weller","given":"R. F."},{"family":"Bowling","given":"P. J."}],"issued":{"date-parts":[["2000"]]}}},{"id":1639,"uris":["http://zotero.org/users/11137934/items/97E6GXAK"],"itemData":{"id":1639,"type":"article-journal","abstract":"During a four year study, two contrasting systems of organic milk production were studied to determine differences in soil nutrient status, crop production, milk output and quality, efficiency of feed conversion and the effect on animal performance. The key aim of the first system was to increase the levels of both self-sufficiency and sustainability of the system by establishing a balanced crop rotation and minimizing the imports of nutrients. The second system was based on increasing the output and flexibility of the system by establishing a forage-only cropping strategy and importing purchased concentrate feeds into the system. The results showed that increasing the level of self sufficiency led to an improved nutrient input/output balance and improved efficiency of milk production from forage but not an increased efficiency of total feed utilization. This type of system is dependent on the production of high-energy forage to meet the cow's nutrient requirement and avoid problems of reduced milk persistency during early lactation, lower milk quality and reduced fertility. In the system based on purchased concentrate feeds, higher levels of both crop energy and milk output were recorded without any adverse effects on milk persistency during lactation. The flexibility of the system ensured that any potential deficiency or imbalance in the availability and quality of the forages produced within the system was avoided by the import of concentrate feeds. However, the reliance on purchased rather than home-grown concentrate feed reduced the sustainability of the system and also led to both a lower efficiency of forage utilization and reduced milk output from forage.","container-title":"Biological Agriculture &amp; Horticulture","DOI":"10.1080/01448765.2004.9755289","ISSN":"0144-8765","issue":"3","note":"publisher: Taylor &amp; Francis\n_eprint: https://doi.org/10.1080/01448765.2004.9755289","page":"261-270","source":"Taylor and Francis+NEJM","title":"The Performance and Nutrient Use Efficiency of Two Contrasting Systems of Organic Milk Production","volume":"22","author":[{"family":"Weller","given":"R. F."},{"family":"Bowling","given":"P. J."}],"issued":{"date-parts":[["2004"]]}}}],"schema":"https://github.com/citation-style-language/schema/raw/master/csl-citation.json"} </w:instrText>
            </w:r>
            <w:r w:rsidRPr="006C1416">
              <w:fldChar w:fldCharType="separate"/>
            </w:r>
            <w:r w:rsidRPr="006C1416">
              <w:rPr>
                <w:rFonts w:ascii="Aptos" w:hAnsi="Aptos"/>
              </w:rPr>
              <w:t>(Frost et al., 2009; Vine &amp; Bateman, 1981; Weller &amp; Bowling, 2000, 2004)</w:t>
            </w:r>
            <w:r w:rsidRPr="006C1416">
              <w:fldChar w:fldCharType="end"/>
            </w:r>
          </w:p>
          <w:p w14:paraId="47A7DD2F" w14:textId="67AC6C4D" w:rsidR="00781374" w:rsidRPr="006C1416" w:rsidRDefault="00781374" w:rsidP="00255950"/>
        </w:tc>
      </w:tr>
      <w:tr w:rsidR="00781374" w:rsidRPr="006C1416" w14:paraId="297E81EE" w14:textId="77777777" w:rsidTr="00781374">
        <w:tc>
          <w:tcPr>
            <w:tcW w:w="2268" w:type="dxa"/>
            <w:vMerge/>
          </w:tcPr>
          <w:p w14:paraId="19AE724E" w14:textId="77777777" w:rsidR="00781374" w:rsidRDefault="00781374" w:rsidP="00255950"/>
        </w:tc>
        <w:tc>
          <w:tcPr>
            <w:tcW w:w="2268" w:type="dxa"/>
            <w:shd w:val="clear" w:color="auto" w:fill="FFFFFF" w:themeFill="background1"/>
          </w:tcPr>
          <w:p w14:paraId="5463C784" w14:textId="5A27BC26" w:rsidR="00781374" w:rsidRDefault="00781374" w:rsidP="00255950">
            <w:r>
              <w:t>Herbal leys</w:t>
            </w:r>
          </w:p>
        </w:tc>
        <w:tc>
          <w:tcPr>
            <w:tcW w:w="2268" w:type="dxa"/>
            <w:shd w:val="clear" w:color="auto" w:fill="FFFFFF" w:themeFill="background1"/>
          </w:tcPr>
          <w:p w14:paraId="38814BAA" w14:textId="77777777" w:rsidR="00781374" w:rsidRDefault="00781374" w:rsidP="00255950">
            <w:r>
              <w:t>B = 1</w:t>
            </w:r>
          </w:p>
          <w:p w14:paraId="6DCF4154" w14:textId="34FF777A" w:rsidR="00781374" w:rsidRDefault="00781374" w:rsidP="00255950">
            <w:r>
              <w:t>D = 0</w:t>
            </w:r>
          </w:p>
          <w:p w14:paraId="12EA011A" w14:textId="2628C797" w:rsidR="00781374" w:rsidRDefault="00781374" w:rsidP="00255950">
            <w:r>
              <w:t>S = 1</w:t>
            </w:r>
          </w:p>
        </w:tc>
        <w:tc>
          <w:tcPr>
            <w:tcW w:w="2268" w:type="dxa"/>
            <w:shd w:val="clear" w:color="auto" w:fill="FFFFFF" w:themeFill="background1"/>
          </w:tcPr>
          <w:p w14:paraId="3638F65F" w14:textId="05922384" w:rsidR="00781374" w:rsidRDefault="00781374" w:rsidP="00255950">
            <w:r>
              <w:fldChar w:fldCharType="begin"/>
            </w:r>
            <w:r>
              <w:instrText xml:space="preserve"> ADDIN ZOTERO_ITEM CSL_CITATION {"citationID":"DWeAhOrl","properties":{"formattedCitation":"(Jordon et al., 2023)","plainCitation":"(Jordon et al., 2023)","noteIndex":0},"citationItems":[{"id":276,"uris":["http://zotero.org/users/11137934/items/MSI3SY35"],"itemData":{"id":276,"type":"article-journal","abstract":"Adoption of rotational grazing or multi-species herbal leys, planting trees and integrating livestock into arable rotations can increase agricultural productivity and carbon storage on temperate ruminant livestock farms. However, farmers frequently have rational reasons for not adopting seemingly beneficial management practices. Here, we conduct semi-structured interviews with sheep and beef cattle farmers and industry representatives in England, to determine the advantages, disadvantages, and reasons for non-adoption of these four management practices. We find key reasons that farmers rationally do not adopt these practices include capital outlay, incompatibility with farming objectives, and the risk that desired benefits are not delivered.","archive_location":"WOS:000889091800001","container-title":"AGROECOLOGY AND SUSTAINABLE FOOD SYSTEMS","DOI":"10.1080/21683565.2022.2146253","ISSN":"2168-3565","issue":"3","language":"English","page":"330-354","title":"Advantages, disadvantages, and reasons for non-adoption of rotational grazing, herbal leys, trees on farms and ley-arable rotations on English livestock farms","volume":"47","author":[{"family":"Jordon","given":"MW"},{"family":"Winter","given":"DM"},{"family":"Petrokofsky","given":"G"}],"issued":{"date-parts":[["2023",3,16]]}}}],"schema":"https://github.com/citation-style-language/schema/raw/master/csl-citation.json"} </w:instrText>
            </w:r>
            <w:r>
              <w:fldChar w:fldCharType="separate"/>
            </w:r>
            <w:r w:rsidRPr="00896F3B">
              <w:rPr>
                <w:rFonts w:ascii="Aptos" w:hAnsi="Aptos"/>
              </w:rPr>
              <w:t>(Jordon et al., 2023)</w:t>
            </w:r>
            <w:r>
              <w:fldChar w:fldCharType="end"/>
            </w:r>
          </w:p>
        </w:tc>
        <w:tc>
          <w:tcPr>
            <w:tcW w:w="2268" w:type="dxa"/>
            <w:shd w:val="clear" w:color="auto" w:fill="FFFFFF" w:themeFill="background1"/>
          </w:tcPr>
          <w:p w14:paraId="3AB84A6D" w14:textId="08B90AD8" w:rsidR="00781374" w:rsidRDefault="00781374" w:rsidP="00255950"/>
        </w:tc>
        <w:tc>
          <w:tcPr>
            <w:tcW w:w="2268" w:type="dxa"/>
            <w:shd w:val="clear" w:color="auto" w:fill="FFFFFF" w:themeFill="background1"/>
          </w:tcPr>
          <w:p w14:paraId="4B0C1495" w14:textId="4FBCD283" w:rsidR="00781374" w:rsidRPr="006C1416" w:rsidRDefault="00781374" w:rsidP="00255950"/>
        </w:tc>
      </w:tr>
      <w:tr w:rsidR="00781374" w:rsidRPr="006C1416" w14:paraId="6FBB78AB" w14:textId="77777777" w:rsidTr="00781374">
        <w:tc>
          <w:tcPr>
            <w:tcW w:w="2268" w:type="dxa"/>
            <w:vMerge w:val="restart"/>
          </w:tcPr>
          <w:p w14:paraId="3451FCFE" w14:textId="77777777" w:rsidR="00781374" w:rsidRDefault="00781374" w:rsidP="009E2E5A">
            <w:r>
              <w:t xml:space="preserve">Feed </w:t>
            </w:r>
          </w:p>
          <w:p w14:paraId="6EAF70DE" w14:textId="15B7657D" w:rsidR="00781374" w:rsidRDefault="00781374" w:rsidP="00074D0A"/>
        </w:tc>
        <w:tc>
          <w:tcPr>
            <w:tcW w:w="2268" w:type="dxa"/>
            <w:shd w:val="clear" w:color="auto" w:fill="FFFFFF" w:themeFill="background1"/>
          </w:tcPr>
          <w:p w14:paraId="3D5280C0" w14:textId="4464E90F" w:rsidR="00781374" w:rsidRDefault="00781374" w:rsidP="009E2E5A">
            <w:r>
              <w:t>Concentrates</w:t>
            </w:r>
          </w:p>
          <w:p w14:paraId="2122297B" w14:textId="77777777" w:rsidR="00781374" w:rsidRDefault="00781374" w:rsidP="009E2E5A"/>
          <w:p w14:paraId="369E2475" w14:textId="77777777" w:rsidR="00781374" w:rsidRDefault="00781374" w:rsidP="009E2E5A"/>
          <w:p w14:paraId="5B89EEA1" w14:textId="7FFE89E7" w:rsidR="00781374" w:rsidRDefault="00781374" w:rsidP="009E2E5A"/>
        </w:tc>
        <w:tc>
          <w:tcPr>
            <w:tcW w:w="2268" w:type="dxa"/>
            <w:shd w:val="clear" w:color="auto" w:fill="FFFFFF" w:themeFill="background1"/>
          </w:tcPr>
          <w:p w14:paraId="3D829786" w14:textId="6F1ED188" w:rsidR="00781374" w:rsidRDefault="00781374" w:rsidP="009E2E5A"/>
          <w:p w14:paraId="55948B9A" w14:textId="77777777" w:rsidR="00781374" w:rsidRDefault="00781374" w:rsidP="009E2E5A"/>
        </w:tc>
        <w:tc>
          <w:tcPr>
            <w:tcW w:w="2268" w:type="dxa"/>
            <w:shd w:val="clear" w:color="auto" w:fill="FFFFFF" w:themeFill="background1"/>
          </w:tcPr>
          <w:p w14:paraId="3EBC691D" w14:textId="5EED6AE0" w:rsidR="00781374" w:rsidRDefault="00781374" w:rsidP="009E2E5A"/>
        </w:tc>
        <w:tc>
          <w:tcPr>
            <w:tcW w:w="2268" w:type="dxa"/>
            <w:shd w:val="clear" w:color="auto" w:fill="FFFFFF" w:themeFill="background1"/>
          </w:tcPr>
          <w:p w14:paraId="2E19D736" w14:textId="0CE14AFE" w:rsidR="00781374" w:rsidRPr="00B308EF" w:rsidRDefault="00781374" w:rsidP="009E2E5A">
            <w:r w:rsidRPr="00B308EF">
              <w:t>B = 7</w:t>
            </w:r>
          </w:p>
          <w:p w14:paraId="3061F741" w14:textId="78058C6A" w:rsidR="00781374" w:rsidRPr="00B308EF" w:rsidRDefault="00781374" w:rsidP="009E2E5A">
            <w:r w:rsidRPr="00B308EF">
              <w:t>D = 8</w:t>
            </w:r>
          </w:p>
          <w:p w14:paraId="39573AC7" w14:textId="1F4D7D42" w:rsidR="00781374" w:rsidRDefault="00781374" w:rsidP="009E6BEC">
            <w:pPr>
              <w:shd w:val="clear" w:color="auto" w:fill="FFFFFF" w:themeFill="background1"/>
            </w:pPr>
            <w:r w:rsidRPr="00B308EF">
              <w:t>S = 3</w:t>
            </w:r>
          </w:p>
          <w:p w14:paraId="38E80997" w14:textId="77777777" w:rsidR="00781374" w:rsidRDefault="00781374" w:rsidP="009E6BEC">
            <w:pPr>
              <w:shd w:val="clear" w:color="auto" w:fill="FFFFFF" w:themeFill="background1"/>
            </w:pPr>
          </w:p>
        </w:tc>
        <w:tc>
          <w:tcPr>
            <w:tcW w:w="2268" w:type="dxa"/>
            <w:shd w:val="clear" w:color="auto" w:fill="FFFFFF" w:themeFill="background1"/>
          </w:tcPr>
          <w:p w14:paraId="38C4C4B7" w14:textId="59ECC5FF" w:rsidR="00781374" w:rsidRPr="006C1416" w:rsidRDefault="00781374" w:rsidP="009E2E5A">
            <w:r w:rsidRPr="006C1416">
              <w:fldChar w:fldCharType="begin"/>
            </w:r>
            <w:r>
              <w:instrText xml:space="preserve"> ADDIN ZOTERO_ITEM CSL_CITATION {"citationID":"WIrjb3Lu","properties":{"formattedCitation":"(Adamson, 2002; Fowler et al., 2001; Frost et al., 2009; Keatinge, 2001; F. Langford et al., 2011; F. M. Langford et al., 2009; Roderick et al., 1999; Shell &amp; Younie, 2001; Vine &amp; Bateman, 1981; Weller &amp; Bowling, 2000, 2004, 2004)","plainCitation":"(Adamson, 2002; Fowler et al., 2001; Frost et al., 2009; Keatinge, 2001; F. Langford et al., 2011; F. M. Langford et al., 2009; Roderick et al., 1999; Shell &amp; Younie, 2001; Vine &amp; Bateman, 1981; Weller &amp; Bowling, 2000, 2004, 2004)","dontUpdate":true,"noteIndex":0},"citationItems":[{"id":1661,"uris":["http://zotero.org/users/11137934/items/9FGQKD5I"],"itemData":{"id":1661,"type":"article-journal","abstract":"The organic unit at ADAS Redesdale was established to evaluate the physical and financial implications of converting a progressive hill/upland unit to an organic system. Conversion of 400 ha, 600 breeding ewes (in 3 flocks) and 35 suckler cows was completed in 1993. One organic flock (Organic Dipper ) was managed as a direct comparison with a conventionally managed system (Conventional Dipper).  During the early years following conversion, an organic system was developed which, financially, enabled the organic unit to compete favourably with a comparable conventional system. This was on the basis of maintaining similar stocking rates, and pushing the organic system towards maximum output.  As the experiment progressed, it became increasingly clear that a different balance of farming and environmental objectives were required if the broader ecological and ethical objectives of organic farming were to be better met. Stocking rate reductions had been made in two of the organically managed flocks (Cairn and Burnhead)  in 1995. On the basis of the divergence in flock and individual animal performance, and following recommendations by the Project Steering Committee, sheep stocking rates were reduced by 25% on the Organic Dipper flock from November 2000. From mating in November 2001, breeding ewe numbers on the Burnhead flock were reduced by a further 45% in line with Countryside Stewardship prescriptions. \n\nThe overall objective of the study was to compare the long-term performance of organic and conventional hill and upland systems. The project was funded as a one-year extension, pending a review of  DEFRA’s organic research programme. The 2000/01 production year covered in this report, represented the eighth year under full organic production, and coincided with the redirection of management on the unit towards better integration with agri-environmental objectives. Data were collected on physical and financial performance, animal health and welfare, and market performance. However, the outbreak of foot and mouth disease in February 2001, forced management changes, which significantly affected the systems comparison. Absolute results therefore need to be viewed against this background.\n\nEight commercial organic farms were costed to provide information on physical and financial performance (related to 2000 born lamb and calf crops) in support of the main study. Stocking rates varied from 0.6 to 1.6 grazing livestock units (GLU) per adjusted hectare. Across the sample of farms, the effect of replacing HLCA (Hill Farming Compensatory Allowance) with HFA (Hill Farming Allowance) in 2000 was generally neutral, but tended to favour more extensive systems. Performance of sheep and cattle were within expected limits for hill and upland production. Farm output (£ per adjusted hectare) was £770, £407, and £592 for linked farms, Newcastle University and IRS FBS costed farms respectively. Whole farm gross margin averaged £587/adj. ha (range £265 – £628), representing extensive and value added production systems respectively. Fixed costs ranged from £332 - £498, compared with fixed costs of £184 and £337 for Newcastle and IRS respectively. Based on the identical sample of five farms, average Net Farm Income (NFI) was £46/adj. ha higher in 2000 than in the previous year. On all but one farm, NFI was equal or lower than the value of manual labour from the farmer and his spouse, resulting in a negative Management and Investment Income. \n\nIt is difficult to draw precise conclusions on the performance of the organic unit during 2001, given the disruption to management caused by FMD. However, the relative physical performance of organic and conventional systems was  broadly in line with previous  years. Choice of stocking level and the availability of market premia for organic stock will have a profound effect on animal performance and economic return. Good levels of technical performance are increasingly important, as the price differentials between organic and conventional beef and lamb are eroded. Added value strategies such as direct selling, can significantly boost returns, but are not universally applicable. To generate significant ecological improvements a much more proactive management approach is required. Information from the linked farm study shows that organic farmers are generally willing to spend money on conservation projects. However, in order to make this investment a level of underlying profitability is required. The linked farm study also shows that once conversion aid payments are no longer payable, only a minority of organic hill/upland beef and sheep farms make a significant profit.  With profitability increasingly fragile, and organic beef imports running at approximately 35%, any major changes in the organic standards which increase the costs of production could have a disproportionate effect","source":"core.ac.uk","title":"Defra Final project report: Organic beef and sheep production in the uplands","URL":"https://orgprints.org/id/eprint/6594/","author":[{"family":"Adamson","given":""}],"accessed":{"date-parts":[["2024",7,22]]},"issued":{"date-parts":[["2002"]]}}},{"id":1638,"uris":["http://zotero.org/users/11137934/items/6FZUQP56"],"itemData":{"id":1638,"type":"document","publisher":"Univesity of Aberystwyth","title":"Organic Farm Incomes in England and Wales 1998/99","author":[{"family":"Fowler","given":"Susan"},{"family":"Wynne-Jones","given":"Iwan"},{"family":"Lampkin","given":"Nicolas"}],"issued":{"date-parts":[["2001"]]}}},{"id":1660,"uris":["http://zotero.org/users/11137934/items/UE3VTQ59"],"itemData":{"id":1660,"type":"document","publisher":"Prifysgol Aberystwyth | Aberystwyth University.","title":"A farmer's guide to Organic upland beef and sheep production (Organic farming technical guide)","author":[{"family":"Frost","given":"D"},{"family":"Morgan","given":"M"},{"family":"Moakes","given":"S"}],"issued":{"date-parts":[["2009"]]}}},{"id":1382,"uris":["http://zotero.org/users/11137934/items/PNZS3CYL"],"itemData":{"id":1382,"type":"paper-conference","publisher":"ADAS","title":"Organic beef and sheep production (OF0147)","author":[{"family":"Keatinge","given":"Ray"}],"issued":{"date-parts":[["2001"]]}}},{"id":1797,"uris":["http://zotero.org/users/11137934/items/4HZAPI6X"],"itemData":{"id":1797,"type":"article-journal","abstract":"The behavior of groups of housed, lactating dairy cattle was observed over 2 winter housing periods on 20 organic farms and 20 conventional farms in the United Kingdom. Three methods were used: (1) 6 video-clips of 10 min duration were captured of cows feeding at sections of the feed-bunk face during the peak feeding period (0 to 90 mm) and continuously observed for aggressive interactions among cows; (2) the proportion of cows at the feed-bunk face was scanned every 15 min for 4.5 h to include the peak feeding period (0 to 255 min); and (3) all nonfeeding behaviors were scanned every 15 min for 2.5 h after the peak feeding period (120 to 255 min). The latter scans were analyzed post hoc for measures of cow comfort (freestall farms only). Management and health data were collected on each farm. On farms with open-fronted feed-bunk faces, a greater number of aggressive interactions occurred at the feed-bunk face at peak feeding time on organic farms than on conventional farms (organic = 36.3 +/- 4.4; conventional = 29.1 +/- 3.0). Higher proportions of cows were at the feed-bunk face at peak feeding on organic farms than on conventional farms (organic = 0.58 +/- 0.04; conventional = 0.48 +/- 0.03). Housing type (freestall versus straw pen) explained most differences in postfeeding behavior (proportion of ruminating cow in alleyways: freestalls = 0.16 +/- 0.06 vs. straw-pen = 0.08 +/- 0.03), with few differences between organic and conventional herds. On freestall farms, the proportions of cows on organic farms lying down postfeeding was smaller than in conventional herds (organic = 0.38 +/- 0.09 vs. conventional = 0.43 +/- 0.07). Differences in behavior around peak feeding time could be associated with the reduction in food \"quality\" on organic farms compared with the energy requirement of the cows, with cows on organic farms being highly motivated to feed. A correlation was observed between farms that had high amounts of lying and farms that had high lameness prevalence (R(2) = 55.3), suggesting a complex relationship between comfort and pain. Overall, the behavior of dairy cows on organic farms was not different from that of conventionally reared cows, and the results suggest that most behavioral welfare problems relating to housing could be alleviated by management practices.","archive_location":"WOS:000286407600019","container-title":"Journal of Dairy Science","DOI":"10.3168/jds.2010-3309","ISSN":"0022-0302","issue":"2","language":"English","page":"746-753","title":"Behavior of cows during and after peak feeding time on organic and conventional dairy farms in the United Kingdom","volume":"94","author":[{"family":"Langford","given":"Fritha M"},{"family":"Rutherford","given":"KMD"},{"family":"Sherwood","given":"L"},{"family":"Jack","given":"MC"},{"family":"Lawrence","given":"AB"},{"family":"Haskell","given":"MJ"}],"issued":{"date-parts":[["2011",2]]}}},{"id":1798,"uris":["http://zotero.org/users/11137934/items/9DGG59CM"],"itemData":{"id":1798,"type":"article-journal","abstract":"There have been increases in the number of organic dairy farms in the UK in recent years. However, there is little information on the impact of organic regulations on cow welfare. As part of a larger study, we aimed to investigate differences between organic and non-organic farms in management practices and winter housing quality. Forty organic and 40 non-organic farms throughout the UK were visited. Organic and non-organic farms were paired for housing type, and as far as possible for herd size, genetic merit and location. A detailed questionnaire covering key aspects of dairy management was carried out with each farmer. On a subset of twenty pairs, an assessment of the quality of the winter housing for both lactating and dry cows was undertaken, covering the parlour, bedding, loafing and feeding areas. Management practices and building conditions varied greatly within farm types and there was considerable overlap between organic and non-organic farms. Milk yield, level and composition of concentrate feed, management of heifers and calving, and use of alternative treatments to prevent and treat mastitis differed between organic and non-organic farms. In all other respects there were no differences between farm types. Building dimensions per cow did not differ, even though organic recommendations advise greater space per cow than recommended for non-organic farms. The similarity between organic and non-organic farms in most respects indicates that cow housing and health, based on both the described management regimes and the farmers' perceptions of disease incidence, on organic dairy farms is neither compromised by the regulations, nor considerably better than on non-organic farms. © Proprietors of Journal of Dairy Research 2008.","container-title":"Journal of Dairy Research","DOI":"10.1017/S0022029908003622","ISSN":"14697629 (ISSN)","issue":"1","journalAbbreviation":"J. Diary Res.","language":"English","page":"6-14","title":"A comparison of management practices, farmer-perceived disease incidence and winter housing on organic and non-organic dairy farms in the UK","volume":"76","author":[{"family":"Langford","given":"Fritha M"},{"family":"Rutherford","given":"K.M."},{"family":"Jack","given":"M.C."},{"family":"Sherwood","given":"L."},{"family":"Lawrence","given":"A.B."},{"family":"Haskell","given":"M.J."}],"issued":{"date-parts":[["2009"]]}}},{"id":1363,"uris":["http://zotero.org/users/11137934/items/3LCIM6NX"],"itemData":{"id":1363,"type":"article-journal","container-title":"BSAP Occasional Publication","note":"ISBN: 0263-967X\npublisher: Cambridge University Press","page":"109-112","title":"Animal health and welfare issues on organic livestock farms in the UK: results of a producer survey","volume":"23","author":[{"family":"Roderick","given":"S."},{"family":"Hovi","given":"M."},{"family":"Short","given":"N."}],"issued":{"date-parts":[["1999"]]}}},{"id":1651,"uris":["http://zotero.org/users/11137934/items/P7T7HSQB"],"itemData":{"id":1651,"type":"chapter","container-title":"Organic Livestock Farming","title":"Organic beef production: two case studies of rearing/finishing enterprises","author":[{"family":"Shell","given":"D"},{"family":"Younie","given":"D."}],"issued":{"date-parts":[["2001"]]}}},{"id":1659,"uris":["http://zotero.org/users/11137934/items/9RG6Z5MT"],"itemData":{"id":1659,"type":"document","publisher":"University College of Wales Aberystwyth","title":"Organic farming systems in England and Wales: Practices, performance and implications.","author":[{"family":"Vine","given":"Anne"},{"family":"Bateman","given":"David"}],"issued":{"date-parts":[["1981"]]}}},{"id":21,"uris":["http://zotero.org/users/11137934/items/8MB89576"],"itemData":{"id":21,"type":"article-journal","container-title":"Veterinary Record","DOI":"https://doi.org/10.1136/vr.146.3.80","journalAbbreviation":"Veterinary Record","page":"80-81","title":"Health status of dairy herds in organic farming","volume":"146","author":[{"family":"Weller","given":"R. F."},{"family":"Bowling","given":"P. J."}],"issued":{"date-parts":[["2000"]]}}},{"id":1639,"uris":["http://zotero.org/users/11137934/items/97E6GXAK"],"itemData":{"id":1639,"type":"article-journal","abstract":"During a four year study, two contrasting systems of organic milk production were studied to determine differences in soil nutrient status, crop production, milk output and quality, efficiency of feed conversion and the effect on animal performance. The key aim of the first system was to increase the levels of both self-sufficiency and sustainability of the system by establishing a balanced crop rotation and minimizing the imports of nutrients. The second system was based on increasing the output and flexibility of the system by establishing a forage-only cropping strategy and importing purchased concentrate feeds into the system. The results showed that increasing the level of self sufficiency led to an improved nutrient input/output balance and improved efficiency of milk production from forage but not an increased efficiency of total feed utilization. This type of system is dependent on the production of high-energy forage to meet the cow's nutrient requirement and avoid problems of reduced milk persistency during early lactation, lower milk quality and reduced fertility. In the system based on purchased concentrate feeds, higher levels of both crop energy and milk output were recorded without any adverse effects on milk persistency during lactation. The flexibility of the system ensured that any potential deficiency or imbalance in the availability and quality of the forages produced within the system was avoided by the import of concentrate feeds. However, the reliance on purchased rather than home-grown concentrate feed reduced the sustainability of the system and also led to both a lower efficiency of forage utilization and reduced milk output from forage.","container-title":"Biological Agriculture &amp; Horticulture","DOI":"10.1080/01448765.2004.9755289","ISSN":"0144-8765","issue":"3","note":"publisher: Taylor &amp; Francis\n_eprint: https://doi.org/10.1080/01448765.2004.9755289","page":"261-270","source":"Taylor and Francis+NEJM","title":"The Performance and Nutrient Use Efficiency of Two Contrasting Systems of Organic Milk Production","volume":"22","author":[{"family":"Weller","given":"R. F."},{"family":"Bowling","given":"P. J."}],"issued":{"date-parts":[["2004"]]}}},{"id":1639,"uris":["http://zotero.org/users/11137934/items/97E6GXAK"],"itemData":{"id":1639,"type":"article-journal","abstract":"During a four year study, two contrasting systems of organic milk production were studied to determine differences in soil nutrient status, crop production, milk output and quality, efficiency of feed conversion and the effect on animal performance. The key aim of the first system was to increase the levels of both self-sufficiency and sustainability of the system by establishing a balanced crop rotation and minimizing the imports of nutrients. The second system was based on increasing the output and flexibility of the system by establishing a forage-only cropping strategy and importing purchased concentrate feeds into the system. The results showed that increasing the level of self sufficiency led to an improved nutrient input/output balance and improved efficiency of milk production from forage but not an increased efficiency of total feed utilization. This type of system is dependent on the production of high-energy forage to meet the cow's nutrient requirement and avoid problems of reduced milk persistency during early lactation, lower milk quality and reduced fertility. In the system based on purchased concentrate feeds, higher levels of both crop energy and milk output were recorded without any adverse effects on milk persistency during lactation. The flexibility of the system ensured that any potential deficiency or imbalance in the availability and quality of the forages produced within the system was avoided by the import of concentrate feeds. However, the reliance on purchased rather than home-grown concentrate feed reduced the sustainability of the system and also led to both a lower efficiency of forage utilization and reduced milk output from forage.","container-title":"Biological Agriculture &amp; Horticulture","DOI":"10.1080/01448765.2004.9755289","ISSN":"0144-8765","issue":"3","note":"publisher: Taylor &amp; Francis\n_eprint: https://doi.org/10.1080/01448765.2004.9755289","page":"261-270","source":"Taylor and Francis+NEJM","title":"The Performance and Nutrient Use Efficiency of Two Contrasting Systems of Organic Milk Production","volume":"22","author":[{"family":"Weller","given":"R. F."},{"family":"Bowling","given":"P. J."}],"issued":{"date-parts":[["2004"]]}}}],"schema":"https://github.com/citation-style-language/schema/raw/master/csl-citation.json"} </w:instrText>
            </w:r>
            <w:r w:rsidRPr="006C1416">
              <w:fldChar w:fldCharType="separate"/>
            </w:r>
            <w:r w:rsidRPr="006C1416">
              <w:rPr>
                <w:rFonts w:ascii="Aptos" w:hAnsi="Aptos"/>
              </w:rPr>
              <w:t>(Adamson, 2002; Fowler et al., 2001; Frost et al., 2009; Keatinge, 2001; Langford et al., 2011; F.</w:t>
            </w:r>
            <w:r>
              <w:rPr>
                <w:rFonts w:ascii="Aptos" w:hAnsi="Aptos"/>
              </w:rPr>
              <w:t xml:space="preserve"> </w:t>
            </w:r>
            <w:r w:rsidRPr="006C1416">
              <w:rPr>
                <w:rFonts w:ascii="Aptos" w:hAnsi="Aptos"/>
              </w:rPr>
              <w:t>Langford et al., 2009; Roderick et al., 1999; Shell &amp; Younie, 2001; Vine &amp; Bateman, 1981; Weller &amp; Bowling, 2000, 2004)</w:t>
            </w:r>
            <w:r w:rsidRPr="006C1416">
              <w:fldChar w:fldCharType="end"/>
            </w:r>
            <w:r w:rsidRPr="006C1416">
              <w:t xml:space="preserve"> </w:t>
            </w:r>
          </w:p>
        </w:tc>
      </w:tr>
      <w:tr w:rsidR="00781374" w:rsidRPr="006C1416" w14:paraId="6E38391D" w14:textId="77777777" w:rsidTr="00781374">
        <w:tc>
          <w:tcPr>
            <w:tcW w:w="2268" w:type="dxa"/>
            <w:vMerge/>
          </w:tcPr>
          <w:p w14:paraId="5AC1AAF4" w14:textId="74144906" w:rsidR="00781374" w:rsidRDefault="00781374" w:rsidP="00074D0A"/>
        </w:tc>
        <w:tc>
          <w:tcPr>
            <w:tcW w:w="2268" w:type="dxa"/>
            <w:shd w:val="clear" w:color="auto" w:fill="FFFFFF" w:themeFill="background1"/>
          </w:tcPr>
          <w:p w14:paraId="52C83E63" w14:textId="2D7F1358" w:rsidR="00781374" w:rsidRDefault="00781374" w:rsidP="00074D0A">
            <w:r>
              <w:t>Fodder</w:t>
            </w:r>
          </w:p>
        </w:tc>
        <w:tc>
          <w:tcPr>
            <w:tcW w:w="2268" w:type="dxa"/>
            <w:shd w:val="clear" w:color="auto" w:fill="FFFFFF" w:themeFill="background1"/>
          </w:tcPr>
          <w:p w14:paraId="670E3D72" w14:textId="584897BC" w:rsidR="00781374" w:rsidRDefault="00781374" w:rsidP="00074D0A"/>
        </w:tc>
        <w:tc>
          <w:tcPr>
            <w:tcW w:w="2268" w:type="dxa"/>
            <w:shd w:val="clear" w:color="auto" w:fill="FFFFFF" w:themeFill="background1"/>
          </w:tcPr>
          <w:p w14:paraId="28582451" w14:textId="5F30B9E8" w:rsidR="00781374" w:rsidRDefault="00781374" w:rsidP="00074D0A"/>
        </w:tc>
        <w:tc>
          <w:tcPr>
            <w:tcW w:w="2268" w:type="dxa"/>
            <w:shd w:val="clear" w:color="auto" w:fill="FFFFFF" w:themeFill="background1"/>
          </w:tcPr>
          <w:p w14:paraId="7C5BF0B5" w14:textId="77777777" w:rsidR="00781374" w:rsidRDefault="00781374" w:rsidP="00074D0A">
            <w:r>
              <w:t>B = 1</w:t>
            </w:r>
          </w:p>
          <w:p w14:paraId="6E2E45EA" w14:textId="77777777" w:rsidR="00781374" w:rsidRDefault="00781374" w:rsidP="00074D0A">
            <w:r>
              <w:t>D = 1</w:t>
            </w:r>
          </w:p>
          <w:p w14:paraId="0F69ED85" w14:textId="258002D0" w:rsidR="00781374" w:rsidRDefault="00781374" w:rsidP="00074D0A">
            <w:r>
              <w:t>S = 0</w:t>
            </w:r>
          </w:p>
        </w:tc>
        <w:tc>
          <w:tcPr>
            <w:tcW w:w="2268" w:type="dxa"/>
            <w:shd w:val="clear" w:color="auto" w:fill="FFFFFF" w:themeFill="background1"/>
          </w:tcPr>
          <w:p w14:paraId="6DC9B52C" w14:textId="3EEEB232" w:rsidR="00781374" w:rsidRPr="006C1416" w:rsidRDefault="00781374" w:rsidP="00074D0A">
            <w:r>
              <w:fldChar w:fldCharType="begin"/>
            </w:r>
            <w:r>
              <w:instrText xml:space="preserve"> ADDIN ZOTERO_ITEM CSL_CITATION {"citationID":"5RjjnoLz","properties":{"formattedCitation":"(Hovi &amp; Kossaibati, 2002)","plainCitation":"(Hovi &amp; Kossaibati, 2002)","noteIndex":0},"citationItems":[{"id":1793,"uris":["http://zotero.org/users/11137934/items/XB2ZQMJM"],"itemData":{"id":1793,"type":"article-journal","container-title":"Cattle Practice","issue":"3","journalAbbreviation":"Cattle Practice","page":"183-189","title":"The impact of organic standards on cattle health and welfare - a survey of veterinarians, advisors and inspectors","volume":"10","author":[{"family":"Hovi","given":"M"},{"family":"Kossaibati","given":"M"}],"issued":{"date-parts":[["2002"]]}}}],"schema":"https://github.com/citation-style-language/schema/raw/master/csl-citation.json"} </w:instrText>
            </w:r>
            <w:r>
              <w:fldChar w:fldCharType="separate"/>
            </w:r>
            <w:r w:rsidRPr="22EB1AF7">
              <w:rPr>
                <w:rFonts w:ascii="Aptos" w:hAnsi="Aptos"/>
              </w:rPr>
              <w:t xml:space="preserve">(Hovi &amp; </w:t>
            </w:r>
            <w:proofErr w:type="spellStart"/>
            <w:r w:rsidRPr="22EB1AF7">
              <w:rPr>
                <w:rFonts w:ascii="Aptos" w:hAnsi="Aptos"/>
              </w:rPr>
              <w:t>Kossaibati</w:t>
            </w:r>
            <w:proofErr w:type="spellEnd"/>
            <w:r w:rsidRPr="22EB1AF7">
              <w:rPr>
                <w:rFonts w:ascii="Aptos" w:hAnsi="Aptos"/>
              </w:rPr>
              <w:t>, 2002)</w:t>
            </w:r>
            <w:r>
              <w:fldChar w:fldCharType="end"/>
            </w:r>
          </w:p>
        </w:tc>
      </w:tr>
      <w:tr w:rsidR="00781374" w14:paraId="4AE6F363" w14:textId="77777777" w:rsidTr="00781374">
        <w:tc>
          <w:tcPr>
            <w:tcW w:w="2268" w:type="dxa"/>
            <w:vMerge/>
          </w:tcPr>
          <w:p w14:paraId="3222C991" w14:textId="7CC89DFE" w:rsidR="00781374" w:rsidRDefault="00781374" w:rsidP="00074D0A"/>
        </w:tc>
        <w:tc>
          <w:tcPr>
            <w:tcW w:w="2268" w:type="dxa"/>
            <w:tcBorders>
              <w:top w:val="single" w:sz="4" w:space="0" w:color="000000" w:themeColor="text1"/>
            </w:tcBorders>
            <w:shd w:val="clear" w:color="auto" w:fill="FFFFFF" w:themeFill="background1"/>
          </w:tcPr>
          <w:p w14:paraId="7B9B7BD7" w14:textId="4591D2F4" w:rsidR="00781374" w:rsidRPr="00957252" w:rsidRDefault="00781374" w:rsidP="05C699A0">
            <w:pPr>
              <w:rPr>
                <w:color w:val="E97132" w:themeColor="accent2"/>
              </w:rPr>
            </w:pPr>
            <w:r w:rsidRPr="00957252">
              <w:t>Conserved forage (hay and silage)</w:t>
            </w:r>
          </w:p>
        </w:tc>
        <w:tc>
          <w:tcPr>
            <w:tcW w:w="2268" w:type="dxa"/>
            <w:shd w:val="clear" w:color="auto" w:fill="FFFFFF" w:themeFill="background1"/>
          </w:tcPr>
          <w:p w14:paraId="16EAE1D7" w14:textId="2BC7FEF1" w:rsidR="00781374" w:rsidRDefault="00781374" w:rsidP="00074D0A"/>
        </w:tc>
        <w:tc>
          <w:tcPr>
            <w:tcW w:w="2268" w:type="dxa"/>
            <w:shd w:val="clear" w:color="auto" w:fill="FFFFFF" w:themeFill="background1"/>
          </w:tcPr>
          <w:p w14:paraId="4BE6BCF6" w14:textId="210BE33F" w:rsidR="00781374" w:rsidRDefault="00781374" w:rsidP="00074D0A"/>
        </w:tc>
        <w:tc>
          <w:tcPr>
            <w:tcW w:w="2268" w:type="dxa"/>
            <w:shd w:val="clear" w:color="auto" w:fill="FFFFFF" w:themeFill="background1"/>
          </w:tcPr>
          <w:p w14:paraId="5F509B47" w14:textId="77777777" w:rsidR="00781374" w:rsidRDefault="00781374" w:rsidP="00E00D82">
            <w:r>
              <w:t>B = 5</w:t>
            </w:r>
          </w:p>
          <w:p w14:paraId="3261C9A3" w14:textId="77777777" w:rsidR="00781374" w:rsidRDefault="00781374" w:rsidP="00E00D82">
            <w:r>
              <w:t>D = 6</w:t>
            </w:r>
          </w:p>
          <w:p w14:paraId="6C8139B2" w14:textId="77777777" w:rsidR="00781374" w:rsidRDefault="00781374" w:rsidP="00E00D82">
            <w:r>
              <w:t>S = 5</w:t>
            </w:r>
          </w:p>
          <w:p w14:paraId="754725BC" w14:textId="57C21E00" w:rsidR="00781374" w:rsidRDefault="00781374" w:rsidP="00074D0A"/>
        </w:tc>
        <w:tc>
          <w:tcPr>
            <w:tcW w:w="2268" w:type="dxa"/>
            <w:shd w:val="clear" w:color="auto" w:fill="FFFFFF" w:themeFill="background1"/>
          </w:tcPr>
          <w:p w14:paraId="457F9794" w14:textId="32791281" w:rsidR="00781374" w:rsidRPr="001F2085" w:rsidRDefault="00781374" w:rsidP="00074D0A">
            <w:r>
              <w:fldChar w:fldCharType="begin"/>
            </w:r>
            <w:r>
              <w:instrText xml:space="preserve"> ADDIN ZOTERO_ITEM CSL_CITATION {"citationID":"RNm8FbGF","properties":{"formattedCitation":"(Adamson, 2002; Frost et al., 2009; Hovi &amp; Kossaibati, 2002; Keatinge, 2001, 2001; F. Langford et al., 2011; F. M. Langford et al., 2009; Shell &amp; Younie, 2001; Vine &amp; Bateman, 1981; Weller &amp; Bowling, 2000)","plainCitation":"(Adamson, 2002; Frost et al., 2009; Hovi &amp; Kossaibati, 2002; Keatinge, 2001, 2001; F. Langford et al., 2011; F. M. Langford et al., 2009; Shell &amp; Younie, 2001; Vine &amp; Bateman, 1981; Weller &amp; Bowling, 2000)","dontUpdate":true,"noteIndex":0},"citationItems":[{"id":1661,"uris":["http://zotero.org/users/11137934/items/9FGQKD5I"],"itemData":{"id":1661,"type":"article-journal","abstract":"The organic unit at ADAS Redesdale was established to evaluate the physical and financial implications of converting a progressive hill/upland unit to an organic system. Conversion of 400 ha, 600 breeding ewes (in 3 flocks) and 35 suckler cows was completed in 1993. One organic flock (Organic Dipper ) was managed as a direct comparison with a conventionally managed system (Conventional Dipper).  During the early years following conversion, an organic system was developed which, financially, enabled the organic unit to compete favourably with a comparable conventional system. This was on the basis of maintaining similar stocking rates, and pushing the organic system towards maximum output.  As the experiment progressed, it became increasingly clear that a different balance of farming and environmental objectives were required if the broader ecological and ethical objectives of organic farming were to be better met. Stocking rate reductions had been made in two of the organically managed flocks (Cairn and Burnhead)  in 1995. On the basis of the divergence in flock and individual animal performance, and following recommendations by the Project Steering Committee, sheep stocking rates were reduced by 25% on the Organic Dipper flock from November 2000. From mating in November 2001, breeding ewe numbers on the Burnhead flock were reduced by a further 45% in line with Countryside Stewardship prescriptions. \n\nThe overall objective of the study was to compare the long-term performance of organic and conventional hill and upland systems. The project was funded as a one-year extension, pending a review of  DEFRA’s organic research programme. The 2000/01 production year covered in this report, represented the eighth year under full organic production, and coincided with the redirection of management on the unit towards better integration with agri-environmental objectives. Data were collected on physical and financial performance, animal health and welfare, and market performance. However, the outbreak of foot and mouth disease in February 2001, forced management changes, which significantly affected the systems comparison. Absolute results therefore need to be viewed against this background.\n\nEight commercial organic farms were costed to provide information on physical and financial performance (related to 2000 born lamb and calf crops) in support of the main study. Stocking rates varied from 0.6 to 1.6 grazing livestock units (GLU) per adjusted hectare. Across the sample of farms, the effect of replacing HLCA (Hill Farming Compensatory Allowance) with HFA (Hill Farming Allowance) in 2000 was generally neutral, but tended to favour more extensive systems. Performance of sheep and cattle were within expected limits for hill and upland production. Farm output (£ per adjusted hectare) was £770, £407, and £592 for linked farms, Newcastle University and IRS FBS costed farms respectively. Whole farm gross margin averaged £587/adj. ha (range £265 – £628), representing extensive and value added production systems respectively. Fixed costs ranged from £332 - £498, compared with fixed costs of £184 and £337 for Newcastle and IRS respectively. Based on the identical sample of five farms, average Net Farm Income (NFI) was £46/adj. ha higher in 2000 than in the previous year. On all but one farm, NFI was equal or lower than the value of manual labour from the farmer and his spouse, resulting in a negative Management and Investment Income. \n\nIt is difficult to draw precise conclusions on the performance of the organic unit during 2001, given the disruption to management caused by FMD. However, the relative physical performance of organic and conventional systems was  broadly in line with previous  years. Choice of stocking level and the availability of market premia for organic stock will have a profound effect on animal performance and economic return. Good levels of technical performance are increasingly important, as the price differentials between organic and conventional beef and lamb are eroded. Added value strategies such as direct selling, can significantly boost returns, but are not universally applicable. To generate significant ecological improvements a much more proactive management approach is required. Information from the linked farm study shows that organic farmers are generally willing to spend money on conservation projects. However, in order to make this investment a level of underlying profitability is required. The linked farm study also shows that once conversion aid payments are no longer payable, only a minority of organic hill/upland beef and sheep farms make a significant profit.  With profitability increasingly fragile, and organic beef imports running at approximately 35%, any major changes in the organic standards which increase the costs of production could have a disproportionate effect","source":"core.ac.uk","title":"Defra Final project report: Organic beef and sheep production in the uplands","URL":"https://orgprints.org/id/eprint/6594/","author":[{"family":"Adamson","given":""}],"accessed":{"date-parts":[["2024",7,22]]},"issued":{"date-parts":[["2002"]]}}},{"id":1660,"uris":["http://zotero.org/users/11137934/items/UE3VTQ59"],"itemData":{"id":1660,"type":"document","publisher":"Prifysgol Aberystwyth | Aberystwyth University.","title":"A farmer's guide to Organic upland beef and sheep production (Organic farming technical guide)","author":[{"family":"Frost","given":"D"},{"family":"Morgan","given":"M"},{"family":"Moakes","given":"S"}],"issued":{"date-parts":[["2009"]]}}},{"id":1793,"uris":["http://zotero.org/users/11137934/items/XB2ZQMJM"],"itemData":{"id":1793,"type":"article-journal","container-title":"Cattle Practice","issue":"3","journalAbbreviation":"Cattle Practice","page":"183-189","title":"The impact of organic standards on cattle health and welfare - a survey of veterinarians, advisors and inspectors","volume":"10","author":[{"family":"Hovi","given":"M"},{"family":"Kossaibati","given":"M"}],"issued":{"date-parts":[["2002"]]}}},{"id":1382,"uris":["http://zotero.org/users/11137934/items/PNZS3CYL"],"itemData":{"id":1382,"type":"paper-conference","publisher":"ADAS","title":"Organic beef and sheep production (OF0147)","author":[{"family":"Keatinge","given":"Ray"}],"issued":{"date-parts":[["2001"]]}}},{"id":1382,"uris":["http://zotero.org/users/11137934/items/PNZS3CYL"],"itemData":{"id":1382,"type":"paper-conference","publisher":"ADAS","title":"Organic beef and sheep production (OF0147)","author":[{"family":"Keatinge","given":"Ray"}],"issued":{"date-parts":[["2001"]]}}},{"id":1797,"uris":["http://zotero.org/users/11137934/items/4HZAPI6X"],"itemData":{"id":1797,"type":"article-journal","abstract":"The behavior of groups of housed, lactating dairy cattle was observed over 2 winter housing periods on 20 organic farms and 20 conventional farms in the United Kingdom. Three methods were used: (1) 6 video-clips of 10 min duration were captured of cows feeding at sections of the feed-bunk face during the peak feeding period (0 to 90 mm) and continuously observed for aggressive interactions among cows; (2) the proportion of cows at the feed-bunk face was scanned every 15 min for 4.5 h to include the peak feeding period (0 to 255 min); and (3) all nonfeeding behaviors were scanned every 15 min for 2.5 h after the peak feeding period (120 to 255 min). The latter scans were analyzed post hoc for measures of cow comfort (freestall farms only). Management and health data were collected on each farm. On farms with open-fronted feed-bunk faces, a greater number of aggressive interactions occurred at the feed-bunk face at peak feeding time on organic farms than on conventional farms (organic = 36.3 +/- 4.4; conventional = 29.1 +/- 3.0). Higher proportions of cows were at the feed-bunk face at peak feeding on organic farms than on conventional farms (organic = 0.58 +/- 0.04; conventional = 0.48 +/- 0.03). Housing type (freestall versus straw pen) explained most differences in postfeeding behavior (proportion of ruminating cow in alleyways: freestalls = 0.16 +/- 0.06 vs. straw-pen = 0.08 +/- 0.03), with few differences between organic and conventional herds. On freestall farms, the proportions of cows on organic farms lying down postfeeding was smaller than in conventional herds (organic = 0.38 +/- 0.09 vs. conventional = 0.43 +/- 0.07). Differences in behavior around peak feeding time could be associated with the reduction in food \"quality\" on organic farms compared with the energy requirement of the cows, with cows on organic farms being highly motivated to feed. A correlation was observed between farms that had high amounts of lying and farms that had high lameness prevalence (R(2) = 55.3), suggesting a complex relationship between comfort and pain. Overall, the behavior of dairy cows on organic farms was not different from that of conventionally reared cows, and the results suggest that most behavioral welfare problems relating to housing could be alleviated by management practices.","archive_location":"WOS:000286407600019","container-title":"Journal of Dairy Science","DOI":"10.3168/jds.2010-3309","ISSN":"0022-0302","issue":"2","language":"English","page":"746-753","title":"Behavior of cows during and after peak feeding time on organic and conventional dairy farms in the United Kingdom","volume":"94","author":[{"family":"Langford","given":"Fritha M"},{"family":"Rutherford","given":"KMD"},{"family":"Sherwood","given":"L"},{"family":"Jack","given":"MC"},{"family":"Lawrence","given":"AB"},{"family":"Haskell","given":"MJ"}],"issued":{"date-parts":[["2011",2]]}}},{"id":1798,"uris":["http://zotero.org/users/11137934/items/9DGG59CM"],"itemData":{"id":1798,"type":"article-journal","abstract":"There have been increases in the number of organic dairy farms in the UK in recent years. However, there is little information on the impact of organic regulations on cow welfare. As part of a larger study, we aimed to investigate differences between organic and non-organic farms in management practices and winter housing quality. Forty organic and 40 non-organic farms throughout the UK were visited. Organic and non-organic farms were paired for housing type, and as far as possible for herd size, genetic merit and location. A detailed questionnaire covering key aspects of dairy management was carried out with each farmer. On a subset of twenty pairs, an assessment of the quality of the winter housing for both lactating and dry cows was undertaken, covering the parlour, bedding, loafing and feeding areas. Management practices and building conditions varied greatly within farm types and there was considerable overlap between organic and non-organic farms. Milk yield, level and composition of concentrate feed, management of heifers and calving, and use of alternative treatments to prevent and treat mastitis differed between organic and non-organic farms. In all other respects there were no differences between farm types. Building dimensions per cow did not differ, even though organic recommendations advise greater space per cow than recommended for non-organic farms. The similarity between organic and non-organic farms in most respects indicates that cow housing and health, based on both the described management regimes and the farmers' perceptions of disease incidence, on organic dairy farms is neither compromised by the regulations, nor considerably better than on non-organic farms. © Proprietors of Journal of Dairy Research 2008.","container-title":"Journal of Dairy Research","DOI":"10.1017/S0022029908003622","ISSN":"14697629 (ISSN)","issue":"1","journalAbbreviation":"J. Diary Res.","language":"English","page":"6-14","title":"A comparison of management practices, farmer-perceived disease incidence and winter housing on organic and non-organic dairy farms in the UK","volume":"76","author":[{"family":"Langford","given":"Fritha M"},{"family":"Rutherford","given":"K.M."},{"family":"Jack","given":"M.C."},{"family":"Sherwood","given":"L."},{"family":"Lawrence","given":"A.B."},{"family":"Haskell","given":"M.J."}],"issued":{"date-parts":[["2009"]]}}},{"id":1651,"uris":["http://zotero.org/users/11137934/items/P7T7HSQB"],"itemData":{"id":1651,"type":"chapter","container-title":"Organic Livestock Farming","title":"Organic beef production: two case studies of rearing/finishing enterprises","author":[{"family":"Shell","given":"D"},{"family":"Younie","given":"D."}],"issued":{"date-parts":[["2001"]]}}},{"id":1659,"uris":["http://zotero.org/users/11137934/items/9RG6Z5MT"],"itemData":{"id":1659,"type":"document","publisher":"University College of Wales Aberystwyth","title":"Organic farming systems in England and Wales: Practices, performance and implications.","author":[{"family":"Vine","given":"Anne"},{"family":"Bateman","given":"David"}],"issued":{"date-parts":[["1981"]]}}},{"id":21,"uris":["http://zotero.org/users/11137934/items/8MB89576"],"itemData":{"id":21,"type":"article-journal","container-title":"Veterinary Record","DOI":"https://doi.org/10.1136/vr.146.3.80","journalAbbreviation":"Veterinary Record","page":"80-81","title":"Health status of dairy herds in organic farming","volume":"146","author":[{"family":"Weller","given":"R. F."},{"family":"Bowling","given":"P. J."}],"issued":{"date-parts":[["2000"]]}}}],"schema":"https://github.com/citation-style-language/schema/raw/master/csl-citation.json"} </w:instrText>
            </w:r>
            <w:r>
              <w:fldChar w:fldCharType="separate"/>
            </w:r>
            <w:r w:rsidRPr="22EB1AF7">
              <w:rPr>
                <w:rFonts w:ascii="Aptos" w:hAnsi="Aptos"/>
              </w:rPr>
              <w:t xml:space="preserve">(Adamson, 2002; Frost et al., 2009; Hovi &amp; </w:t>
            </w:r>
            <w:proofErr w:type="spellStart"/>
            <w:r w:rsidRPr="22EB1AF7">
              <w:rPr>
                <w:rFonts w:ascii="Aptos" w:hAnsi="Aptos"/>
              </w:rPr>
              <w:t>Kossaibati</w:t>
            </w:r>
            <w:proofErr w:type="spellEnd"/>
            <w:r w:rsidRPr="22EB1AF7">
              <w:rPr>
                <w:rFonts w:ascii="Aptos" w:hAnsi="Aptos"/>
              </w:rPr>
              <w:t xml:space="preserve">, 2002; Keatinge, 2001; Langford et al., 2011; Langford et al., 2009; Shell &amp; Younie, 2001; </w:t>
            </w:r>
            <w:r w:rsidRPr="22EB1AF7">
              <w:rPr>
                <w:rFonts w:ascii="Aptos" w:hAnsi="Aptos"/>
              </w:rPr>
              <w:lastRenderedPageBreak/>
              <w:t>Vine &amp; Bateman, 1981; Weller &amp; Bowling, 2000)</w:t>
            </w:r>
            <w:r>
              <w:fldChar w:fldCharType="end"/>
            </w:r>
          </w:p>
        </w:tc>
      </w:tr>
      <w:tr w:rsidR="00781374" w14:paraId="411C701B" w14:textId="77777777" w:rsidTr="00781374">
        <w:tc>
          <w:tcPr>
            <w:tcW w:w="2268" w:type="dxa"/>
            <w:vMerge/>
          </w:tcPr>
          <w:p w14:paraId="1B259A44" w14:textId="3D4C0458" w:rsidR="00781374" w:rsidRDefault="00781374" w:rsidP="00074D0A"/>
        </w:tc>
        <w:tc>
          <w:tcPr>
            <w:tcW w:w="2268" w:type="dxa"/>
            <w:tcBorders>
              <w:top w:val="single" w:sz="4" w:space="0" w:color="000000" w:themeColor="text1"/>
            </w:tcBorders>
            <w:shd w:val="clear" w:color="auto" w:fill="FFFFFF" w:themeFill="background1"/>
          </w:tcPr>
          <w:p w14:paraId="0C9BF0B5" w14:textId="2CC16813" w:rsidR="00781374" w:rsidRPr="00957252" w:rsidRDefault="00781374" w:rsidP="00074D0A">
            <w:r w:rsidRPr="00957252">
              <w:t xml:space="preserve">Forage and roughage </w:t>
            </w:r>
          </w:p>
        </w:tc>
        <w:tc>
          <w:tcPr>
            <w:tcW w:w="2268" w:type="dxa"/>
            <w:shd w:val="clear" w:color="auto" w:fill="FFFFFF" w:themeFill="background1"/>
          </w:tcPr>
          <w:p w14:paraId="556E069A" w14:textId="714B7123" w:rsidR="00781374" w:rsidRDefault="00781374" w:rsidP="00074D0A"/>
        </w:tc>
        <w:tc>
          <w:tcPr>
            <w:tcW w:w="2268" w:type="dxa"/>
            <w:shd w:val="clear" w:color="auto" w:fill="FFFFFF" w:themeFill="background1"/>
          </w:tcPr>
          <w:p w14:paraId="79001A48" w14:textId="7815B150" w:rsidR="00781374" w:rsidRDefault="00781374" w:rsidP="00074D0A"/>
        </w:tc>
        <w:tc>
          <w:tcPr>
            <w:tcW w:w="2268" w:type="dxa"/>
            <w:shd w:val="clear" w:color="auto" w:fill="FFFFFF" w:themeFill="background1"/>
          </w:tcPr>
          <w:p w14:paraId="69E0CF77" w14:textId="77777777" w:rsidR="00781374" w:rsidRPr="00B308EF" w:rsidRDefault="00781374" w:rsidP="00B308EF">
            <w:pPr>
              <w:shd w:val="clear" w:color="auto" w:fill="FFFFFF" w:themeFill="background1"/>
            </w:pPr>
            <w:r w:rsidRPr="00B308EF">
              <w:t>B = 1</w:t>
            </w:r>
          </w:p>
          <w:p w14:paraId="70840210" w14:textId="3E0DC5BE" w:rsidR="00781374" w:rsidRPr="00B308EF" w:rsidRDefault="00781374" w:rsidP="00B308EF">
            <w:pPr>
              <w:shd w:val="clear" w:color="auto" w:fill="FFFFFF" w:themeFill="background1"/>
            </w:pPr>
            <w:r w:rsidRPr="00B308EF">
              <w:t>D = 3</w:t>
            </w:r>
          </w:p>
          <w:p w14:paraId="135006FE" w14:textId="56828F56" w:rsidR="00781374" w:rsidRDefault="00781374" w:rsidP="00B308EF">
            <w:pPr>
              <w:shd w:val="clear" w:color="auto" w:fill="FFFFFF" w:themeFill="background1"/>
            </w:pPr>
            <w:r w:rsidRPr="00B308EF">
              <w:t>S = 1</w:t>
            </w:r>
          </w:p>
          <w:p w14:paraId="599D4A36" w14:textId="643D3A86" w:rsidR="00781374" w:rsidRDefault="00781374" w:rsidP="00074D0A"/>
        </w:tc>
        <w:tc>
          <w:tcPr>
            <w:tcW w:w="2268" w:type="dxa"/>
            <w:shd w:val="clear" w:color="auto" w:fill="FFFFFF" w:themeFill="background1"/>
          </w:tcPr>
          <w:p w14:paraId="0234DD5A" w14:textId="619382D2" w:rsidR="00781374" w:rsidRDefault="00781374" w:rsidP="00074D0A">
            <w:r>
              <w:fldChar w:fldCharType="begin"/>
            </w:r>
            <w:r>
              <w:instrText xml:space="preserve"> ADDIN ZOTERO_ITEM CSL_CITATION {"citationID":"pRLXmW3t","properties":{"formattedCitation":"(Ellis et al., 2007, p. 20; Hovi &amp; Kossaibati, 2002; Shell &amp; Younie, 2001; Weller &amp; Bowling, 2000; Weller &amp; Cooper, 1996a)","plainCitation":"(Ellis et al., 2007, p. 20; Hovi &amp; Kossaibati, 2002; Shell &amp; Younie, 2001; Weller &amp; Bowling, 2000; Weller &amp; Cooper, 1996a)","dontUpdate":true,"noteIndex":0},"citationItems":[{"id":1655,"uris":["http://zotero.org/users/11137934/items/NBHUBWQR"],"itemData":{"id":1655,"type":"article-journal","DOI":"https://doi.org/10.1017/S002202990700249X","issue":"3","journalAbbreviation":"Journal of Dairy Research","page":"302-310","title":"Dairy cow cleanliness and milk quality on organic and conventional farms in the UK","volume":"74","author":[{"family":"Ellis","given":"K. A."},{"family":"Innocent","given":"G"},{"family":"Mihm","given":"M"},{"family":"Cripps","given":"P"},{"family":"McLean","given":"W. G."},{"family":"Howard","given":"C. V."},{"family":"Grove White","given":"Dai"}],"issued":{"date-parts":[["2007"]]}},"locator":"20"},{"id":1793,"uris":["http://zotero.org/users/11137934/items/XB2ZQMJM"],"itemData":{"id":1793,"type":"article-journal","container-title":"Cattle Practice","issue":"3","journalAbbreviation":"Cattle Practice","page":"183-189","title":"The impact of organic standards on cattle health and welfare - a survey of veterinarians, advisors and inspectors","volume":"10","author":[{"family":"Hovi","given":"M"},{"family":"Kossaibati","given":"M"}],"issued":{"date-parts":[["2002"]]}}},{"id":1651,"uris":["http://zotero.org/users/11137934/items/P7T7HSQB"],"itemData":{"id":1651,"type":"chapter","container-title":"Organic Livestock Farming","title":"Organic beef production: two case studies of rearing/finishing enterprises","author":[{"family":"Shell","given":"D"},{"family":"Younie","given":"D."}],"issued":{"date-parts":[["2001"]]}}},{"id":21,"uris":["http://zotero.org/users/11137934/items/8MB89576"],"itemData":{"id":21,"type":"article-journal","container-title":"Veterinary Record","DOI":"https://doi.org/10.1136/vr.146.3.80","journalAbbreviation":"Veterinary Record","page":"80-81","title":"Health status of dairy herds in organic farming","volume":"146","author":[{"family":"Weller","given":"R. F."},{"family":"Bowling","given":"P. J."}],"issued":{"date-parts":[["2000"]]}}},{"id":1656,"uris":["http://zotero.org/users/11137934/items/SNVNXTAA"],"itemData":{"id":1656,"type":"chapter","container-title":"Conversion to organic milk production","edition":"4","title":"Animal health","author":[{"family":"Weller","given":"R. F."},{"family":"Cooper","given":"A"}],"issued":{"date-parts":[["1996"]]}}}],"schema":"https://github.com/citation-style-language/schema/raw/master/csl-citation.json"} </w:instrText>
            </w:r>
            <w:r>
              <w:fldChar w:fldCharType="separate"/>
            </w:r>
            <w:r w:rsidRPr="22EB1AF7">
              <w:rPr>
                <w:rFonts w:ascii="Aptos" w:hAnsi="Aptos"/>
              </w:rPr>
              <w:t xml:space="preserve">(Ellis et al., 2007; Hovi &amp; </w:t>
            </w:r>
            <w:proofErr w:type="spellStart"/>
            <w:r w:rsidRPr="22EB1AF7">
              <w:rPr>
                <w:rFonts w:ascii="Aptos" w:hAnsi="Aptos"/>
              </w:rPr>
              <w:t>Kossaibati</w:t>
            </w:r>
            <w:proofErr w:type="spellEnd"/>
            <w:r w:rsidRPr="22EB1AF7">
              <w:rPr>
                <w:rFonts w:ascii="Aptos" w:hAnsi="Aptos"/>
              </w:rPr>
              <w:t>, 2002; Shell &amp; Younie, 2001; Weller &amp; Bowling, 2000; Weller &amp; Cooper, 1996a)</w:t>
            </w:r>
            <w:r>
              <w:fldChar w:fldCharType="end"/>
            </w:r>
            <w:r w:rsidRPr="22EB1AF7">
              <w:t xml:space="preserve"> </w:t>
            </w:r>
          </w:p>
        </w:tc>
      </w:tr>
      <w:tr w:rsidR="00781374" w14:paraId="03E78503" w14:textId="77777777" w:rsidTr="00781374">
        <w:tc>
          <w:tcPr>
            <w:tcW w:w="2268" w:type="dxa"/>
            <w:vMerge/>
          </w:tcPr>
          <w:p w14:paraId="197D1B05" w14:textId="33BEC541" w:rsidR="00781374" w:rsidRDefault="00781374" w:rsidP="00074D0A"/>
        </w:tc>
        <w:tc>
          <w:tcPr>
            <w:tcW w:w="2268" w:type="dxa"/>
            <w:tcBorders>
              <w:top w:val="single" w:sz="4" w:space="0" w:color="000000" w:themeColor="text1"/>
            </w:tcBorders>
            <w:shd w:val="clear" w:color="auto" w:fill="FFFFFF" w:themeFill="background1"/>
          </w:tcPr>
          <w:p w14:paraId="6F824CEE" w14:textId="536BF316" w:rsidR="00781374" w:rsidRDefault="00781374" w:rsidP="00074D0A">
            <w:r>
              <w:t>Straw</w:t>
            </w:r>
          </w:p>
        </w:tc>
        <w:tc>
          <w:tcPr>
            <w:tcW w:w="2268" w:type="dxa"/>
            <w:shd w:val="clear" w:color="auto" w:fill="FFFFFF" w:themeFill="background1"/>
          </w:tcPr>
          <w:p w14:paraId="74CE368D" w14:textId="6B04EB6D" w:rsidR="00781374" w:rsidRDefault="00781374" w:rsidP="00074D0A"/>
        </w:tc>
        <w:tc>
          <w:tcPr>
            <w:tcW w:w="2268" w:type="dxa"/>
            <w:shd w:val="clear" w:color="auto" w:fill="FFFFFF" w:themeFill="background1"/>
          </w:tcPr>
          <w:p w14:paraId="260FB53D" w14:textId="3498FF04" w:rsidR="00781374" w:rsidRDefault="00781374" w:rsidP="00074D0A"/>
        </w:tc>
        <w:tc>
          <w:tcPr>
            <w:tcW w:w="2268" w:type="dxa"/>
            <w:shd w:val="clear" w:color="auto" w:fill="FFFFFF" w:themeFill="background1"/>
          </w:tcPr>
          <w:p w14:paraId="184A7CE6" w14:textId="6928D1D4" w:rsidR="00781374" w:rsidRPr="00957252" w:rsidRDefault="00781374" w:rsidP="00074D0A">
            <w:r w:rsidRPr="00957252">
              <w:t>B = 1</w:t>
            </w:r>
          </w:p>
          <w:p w14:paraId="7CA63DD8" w14:textId="77777777" w:rsidR="00781374" w:rsidRPr="00957252" w:rsidRDefault="00781374" w:rsidP="00074D0A">
            <w:r w:rsidRPr="00957252">
              <w:t>D = 1</w:t>
            </w:r>
          </w:p>
          <w:p w14:paraId="729BEF0A" w14:textId="109F93D0" w:rsidR="00781374" w:rsidRPr="00957252" w:rsidRDefault="00781374" w:rsidP="00074D0A">
            <w:r w:rsidRPr="00957252">
              <w:t>S = 1</w:t>
            </w:r>
          </w:p>
        </w:tc>
        <w:tc>
          <w:tcPr>
            <w:tcW w:w="2268" w:type="dxa"/>
            <w:shd w:val="clear" w:color="auto" w:fill="FFFFFF" w:themeFill="background1"/>
          </w:tcPr>
          <w:p w14:paraId="632E57B4" w14:textId="7654D743" w:rsidR="00781374" w:rsidRPr="006C1416" w:rsidRDefault="00781374" w:rsidP="00074D0A">
            <w:r w:rsidRPr="006C1416">
              <w:fldChar w:fldCharType="begin"/>
            </w:r>
            <w:r>
              <w:instrText xml:space="preserve"> ADDIN ZOTERO_ITEM CSL_CITATION {"citationID":"4AxHnpjB","properties":{"formattedCitation":"(Vine &amp; Bateman, 1981)","plainCitation":"(Vine &amp; Bateman, 1981)","noteIndex":0},"citationItems":[{"id":1659,"uris":["http://zotero.org/users/11137934/items/9RG6Z5MT"],"itemData":{"id":1659,"type":"document","publisher":"University College of Wales Aberystwyth","title":"Organic farming systems in England and Wales: Practices, performance and implications.","author":[{"family":"Vine","given":"Anne"},{"family":"Bateman","given":"David"}],"issued":{"date-parts":[["1981"]]}}}],"schema":"https://github.com/citation-style-language/schema/raw/master/csl-citation.json"} </w:instrText>
            </w:r>
            <w:r w:rsidRPr="006C1416">
              <w:fldChar w:fldCharType="separate"/>
            </w:r>
            <w:r w:rsidRPr="006C1416">
              <w:rPr>
                <w:rFonts w:ascii="Aptos" w:hAnsi="Aptos"/>
              </w:rPr>
              <w:t>(Vine &amp; Bateman, 1981)</w:t>
            </w:r>
            <w:r w:rsidRPr="006C1416">
              <w:fldChar w:fldCharType="end"/>
            </w:r>
          </w:p>
        </w:tc>
      </w:tr>
      <w:tr w:rsidR="00781374" w14:paraId="41871DF8" w14:textId="77777777" w:rsidTr="00781374">
        <w:tc>
          <w:tcPr>
            <w:tcW w:w="2268" w:type="dxa"/>
            <w:vMerge/>
          </w:tcPr>
          <w:p w14:paraId="37A56483" w14:textId="2BFC2ACE" w:rsidR="00781374" w:rsidRDefault="00781374" w:rsidP="00074D0A"/>
        </w:tc>
        <w:tc>
          <w:tcPr>
            <w:tcW w:w="2268" w:type="dxa"/>
            <w:shd w:val="clear" w:color="auto" w:fill="FFFFFF" w:themeFill="background1"/>
          </w:tcPr>
          <w:p w14:paraId="5F0DB461" w14:textId="0ACD1665" w:rsidR="00781374" w:rsidRDefault="00781374" w:rsidP="00074D0A">
            <w:r>
              <w:t>Organic feed</w:t>
            </w:r>
          </w:p>
        </w:tc>
        <w:tc>
          <w:tcPr>
            <w:tcW w:w="2268" w:type="dxa"/>
            <w:shd w:val="clear" w:color="auto" w:fill="FFFFFF" w:themeFill="background1"/>
          </w:tcPr>
          <w:p w14:paraId="2BCDCF52" w14:textId="3137E2F8" w:rsidR="00781374" w:rsidRDefault="00781374" w:rsidP="00074D0A"/>
        </w:tc>
        <w:tc>
          <w:tcPr>
            <w:tcW w:w="2268" w:type="dxa"/>
            <w:shd w:val="clear" w:color="auto" w:fill="FFFFFF" w:themeFill="background1"/>
          </w:tcPr>
          <w:p w14:paraId="11974DB7" w14:textId="0C26CC79" w:rsidR="00781374" w:rsidRDefault="00781374" w:rsidP="00074D0A"/>
        </w:tc>
        <w:tc>
          <w:tcPr>
            <w:tcW w:w="2268" w:type="dxa"/>
            <w:shd w:val="clear" w:color="auto" w:fill="FFFFFF" w:themeFill="background1"/>
          </w:tcPr>
          <w:p w14:paraId="305839C9" w14:textId="77777777" w:rsidR="00781374" w:rsidRDefault="00781374" w:rsidP="00074D0A">
            <w:r>
              <w:t>B = 0</w:t>
            </w:r>
          </w:p>
          <w:p w14:paraId="43ADA624" w14:textId="77777777" w:rsidR="00781374" w:rsidRDefault="00781374" w:rsidP="00074D0A">
            <w:r>
              <w:t>D = 1</w:t>
            </w:r>
          </w:p>
          <w:p w14:paraId="54096CC4" w14:textId="77CB8FE9" w:rsidR="00781374" w:rsidRDefault="00781374" w:rsidP="00074D0A">
            <w:r>
              <w:t>S = 0</w:t>
            </w:r>
          </w:p>
        </w:tc>
        <w:tc>
          <w:tcPr>
            <w:tcW w:w="2268" w:type="dxa"/>
            <w:shd w:val="clear" w:color="auto" w:fill="FFFFFF" w:themeFill="background1"/>
          </w:tcPr>
          <w:p w14:paraId="089E71F9" w14:textId="0B5B2559" w:rsidR="00781374" w:rsidRPr="006C1416" w:rsidRDefault="00781374" w:rsidP="00074D0A">
            <w:r w:rsidRPr="006C1416">
              <w:fldChar w:fldCharType="begin"/>
            </w:r>
            <w:r>
              <w:instrText xml:space="preserve"> ADDIN ZOTERO_ITEM CSL_CITATION {"citationID":"jSnHmsPG","properties":{"formattedCitation":"(Rutherford et al., 2009)","plainCitation":"(Rutherford et al., 2009)","noteIndex":0},"citationItems":[{"id":6,"uris":["http://zotero.org/users/11137934/items/XR2A34JQ"],"itemData":{"id":6,"type":"article-journal","abstract":"This study aimed to compare the prevalence of lameness on organic and non-organic dairy farms in the United Kingdom (UK) and to assess which cow and farm factors influenced lameness levels. Forty organic and 40 non-organic dairy farms across the UK were repeatedly visited over a 2.5 year period. On each visit all milking cows were locomotion scored. and information about farm housing, management and husbandry practices was recorded on-farm.\nOver the whole study, the mean herd lameness prevalence was 16.2%, 16.3% and 19.3% in the autumn, winter and spring observation periods. respectively. Lameness prevalence was lower (P=0.012) on organic farms compared to non-organic farms. Numerous specific factors were found to significantly influence the prevalence of lameness. This study provided evidence that organic management reduced herd lameness. It supported previous research which suggested that lameness is a serious problem on many farms in the UK and further emphasised the multi-factorial aetiology of lameness problems. (c) 2008 Elsevier Ltd. All rights reserved.","archive_location":"WOS:000264498000014","container-title":"Veterinary Journal","DOI":"10.1016/j.tvjl.2008.03.015","ISSN":"1090-0233","issue":"1","language":"English","page":"95-105","title":"Lameness prevalence and risk factors in organic and non-organic dairy herds in the United Kingdom","volume":"180","author":[{"family":"Rutherford","given":""},{"family":"Langford","given":"FM"},{"family":"Jack","given":"MC"},{"family":"Sherwood","given":"L"},{"family":"Lawrence","given":"AB"},{"family":"Haskell","given":"MJ"}],"issued":{"date-parts":[["2009",4]]}}}],"schema":"https://github.com/citation-style-language/schema/raw/master/csl-citation.json"} </w:instrText>
            </w:r>
            <w:r w:rsidRPr="006C1416">
              <w:fldChar w:fldCharType="separate"/>
            </w:r>
            <w:r w:rsidRPr="006C1416">
              <w:rPr>
                <w:rFonts w:ascii="Aptos" w:hAnsi="Aptos"/>
              </w:rPr>
              <w:t>(Rutherford et al., 2009)</w:t>
            </w:r>
            <w:r w:rsidRPr="006C1416">
              <w:fldChar w:fldCharType="end"/>
            </w:r>
          </w:p>
        </w:tc>
      </w:tr>
      <w:tr w:rsidR="00781374" w14:paraId="0CDA64B0" w14:textId="77777777" w:rsidTr="00781374">
        <w:tc>
          <w:tcPr>
            <w:tcW w:w="2268" w:type="dxa"/>
            <w:vMerge w:val="restart"/>
          </w:tcPr>
          <w:p w14:paraId="33D30841" w14:textId="3F41B8DC" w:rsidR="00781374" w:rsidRDefault="00781374" w:rsidP="00074D0A">
            <w:r>
              <w:t>Minerals and supplements</w:t>
            </w:r>
          </w:p>
        </w:tc>
        <w:tc>
          <w:tcPr>
            <w:tcW w:w="2268" w:type="dxa"/>
            <w:shd w:val="clear" w:color="auto" w:fill="FFFFFF" w:themeFill="background1"/>
          </w:tcPr>
          <w:p w14:paraId="41F06E25" w14:textId="63F8E8CF" w:rsidR="00781374" w:rsidRDefault="00781374" w:rsidP="00074D0A">
            <w:r>
              <w:t>Seaweed meal</w:t>
            </w:r>
          </w:p>
        </w:tc>
        <w:tc>
          <w:tcPr>
            <w:tcW w:w="2268" w:type="dxa"/>
            <w:shd w:val="clear" w:color="auto" w:fill="FFFFFF" w:themeFill="background1"/>
          </w:tcPr>
          <w:p w14:paraId="1D659A94" w14:textId="0BE57E11" w:rsidR="00781374" w:rsidRDefault="00781374" w:rsidP="00074D0A"/>
          <w:p w14:paraId="3FBE54B0" w14:textId="77777777" w:rsidR="00781374" w:rsidRDefault="00781374" w:rsidP="00074D0A"/>
        </w:tc>
        <w:tc>
          <w:tcPr>
            <w:tcW w:w="2268" w:type="dxa"/>
            <w:shd w:val="clear" w:color="auto" w:fill="FFFFFF" w:themeFill="background1"/>
          </w:tcPr>
          <w:p w14:paraId="03C3B636" w14:textId="42C07F24" w:rsidR="00781374" w:rsidRDefault="00781374" w:rsidP="00074D0A"/>
        </w:tc>
        <w:tc>
          <w:tcPr>
            <w:tcW w:w="2268" w:type="dxa"/>
            <w:shd w:val="clear" w:color="auto" w:fill="FFFFFF" w:themeFill="background1"/>
          </w:tcPr>
          <w:p w14:paraId="477E61B1" w14:textId="2776E435" w:rsidR="00781374" w:rsidRDefault="00781374" w:rsidP="00074D0A">
            <w:r>
              <w:t>B = 1</w:t>
            </w:r>
          </w:p>
          <w:p w14:paraId="65FA3290" w14:textId="77777777" w:rsidR="00781374" w:rsidRDefault="00781374" w:rsidP="00074D0A">
            <w:r>
              <w:t>D = 2</w:t>
            </w:r>
          </w:p>
          <w:p w14:paraId="472CC402" w14:textId="5EBF0A79" w:rsidR="00781374" w:rsidRDefault="00781374" w:rsidP="00074D0A">
            <w:r>
              <w:t>S = 0</w:t>
            </w:r>
          </w:p>
        </w:tc>
        <w:tc>
          <w:tcPr>
            <w:tcW w:w="2268" w:type="dxa"/>
            <w:shd w:val="clear" w:color="auto" w:fill="FFFFFF" w:themeFill="background1"/>
          </w:tcPr>
          <w:p w14:paraId="1B6856E6" w14:textId="425714E8" w:rsidR="00781374" w:rsidRPr="006C1416" w:rsidRDefault="00781374" w:rsidP="00074D0A">
            <w:r w:rsidRPr="006C1416">
              <w:fldChar w:fldCharType="begin"/>
            </w:r>
            <w:r>
              <w:instrText xml:space="preserve"> ADDIN ZOTERO_ITEM CSL_CITATION {"citationID":"IqB8Z9va","properties":{"formattedCitation":"(Shell &amp; Younie, 2001; Weller &amp; Bowling, 2000, 2004)","plainCitation":"(Shell &amp; Younie, 2001; Weller &amp; Bowling, 2000, 2004)","noteIndex":0},"citationItems":[{"id":1651,"uris":["http://zotero.org/users/11137934/items/P7T7HSQB"],"itemData":{"id":1651,"type":"chapter","container-title":"Organic Livestock Farming","title":"Organic beef production: two case studies of rearing/finishing enterprises","author":[{"family":"Shell","given":"D"},{"family":"Younie","given":"D."}],"issued":{"date-parts":[["2001"]]}}},{"id":21,"uris":["http://zotero.org/users/11137934/items/8MB89576"],"itemData":{"id":21,"type":"article-journal","container-title":"Veterinary Record","DOI":"https://doi.org/10.1136/vr.146.3.80","journalAbbreviation":"Veterinary Record","page":"80-81","title":"Health status of dairy herds in organic farming","volume":"146","author":[{"family":"Weller","given":"R. F."},{"family":"Bowling","given":"P. J."}],"issued":{"date-parts":[["2000"]]}}},{"id":1639,"uris":["http://zotero.org/users/11137934/items/97E6GXAK"],"itemData":{"id":1639,"type":"article-journal","abstract":"During a four year study, two contrasting systems of organic milk production were studied to determine differences in soil nutrient status, crop production, milk output and quality, efficiency of feed conversion and the effect on animal performance. The key aim of the first system was to increase the levels of both self-sufficiency and sustainability of the system by establishing a balanced crop rotation and minimizing the imports of nutrients. The second system was based on increasing the output and flexibility of the system by establishing a forage-only cropping strategy and importing purchased concentrate feeds into the system. The results showed that increasing the level of self sufficiency led to an improved nutrient input/output balance and improved efficiency of milk production from forage but not an increased efficiency of total feed utilization. This type of system is dependent on the production of high-energy forage to meet the cow's nutrient requirement and avoid problems of reduced milk persistency during early lactation, lower milk quality and reduced fertility. In the system based on purchased concentrate feeds, higher levels of both crop energy and milk output were recorded without any adverse effects on milk persistency during lactation. The flexibility of the system ensured that any potential deficiency or imbalance in the availability and quality of the forages produced within the system was avoided by the import of concentrate feeds. However, the reliance on purchased rather than home-grown concentrate feed reduced the sustainability of the system and also led to both a lower efficiency of forage utilization and reduced milk output from forage.","container-title":"Biological Agriculture &amp; Horticulture","DOI":"10.1080/01448765.2004.9755289","ISSN":"0144-8765","issue":"3","note":"publisher: Taylor &amp; Francis\n_eprint: https://doi.org/10.1080/01448765.2004.9755289","page":"261-270","source":"Taylor and Francis+NEJM","title":"The Performance and Nutrient Use Efficiency of Two Contrasting Systems of Organic Milk Production","volume":"22","author":[{"family":"Weller","given":"R. F."},{"family":"Bowling","given":"P. J."}],"issued":{"date-parts":[["2004"]]}}}],"schema":"https://github.com/citation-style-language/schema/raw/master/csl-citation.json"} </w:instrText>
            </w:r>
            <w:r w:rsidRPr="006C1416">
              <w:fldChar w:fldCharType="separate"/>
            </w:r>
            <w:r w:rsidRPr="006C1416">
              <w:rPr>
                <w:rFonts w:ascii="Aptos" w:hAnsi="Aptos"/>
              </w:rPr>
              <w:t>(Shell &amp; Younie, 2001; Weller &amp; Bowling, 2000, 2004)</w:t>
            </w:r>
            <w:r w:rsidRPr="006C1416">
              <w:fldChar w:fldCharType="end"/>
            </w:r>
          </w:p>
        </w:tc>
      </w:tr>
      <w:tr w:rsidR="00781374" w14:paraId="7466D95C" w14:textId="77777777" w:rsidTr="00781374">
        <w:tc>
          <w:tcPr>
            <w:tcW w:w="2268" w:type="dxa"/>
            <w:vMerge/>
          </w:tcPr>
          <w:p w14:paraId="1B4FC140" w14:textId="77777777" w:rsidR="00781374" w:rsidRDefault="00781374" w:rsidP="00074D0A"/>
        </w:tc>
        <w:tc>
          <w:tcPr>
            <w:tcW w:w="2268" w:type="dxa"/>
            <w:shd w:val="clear" w:color="auto" w:fill="FFFFFF" w:themeFill="background1"/>
          </w:tcPr>
          <w:p w14:paraId="5DB5798F" w14:textId="664462F4" w:rsidR="00781374" w:rsidRDefault="00781374" w:rsidP="00074D0A">
            <w:r>
              <w:t>Mineral Supplements</w:t>
            </w:r>
          </w:p>
        </w:tc>
        <w:tc>
          <w:tcPr>
            <w:tcW w:w="2268" w:type="dxa"/>
            <w:shd w:val="clear" w:color="auto" w:fill="FFFFFF" w:themeFill="background1"/>
          </w:tcPr>
          <w:p w14:paraId="16053D77" w14:textId="52ED26F0" w:rsidR="00781374" w:rsidRDefault="00781374" w:rsidP="00074D0A"/>
        </w:tc>
        <w:tc>
          <w:tcPr>
            <w:tcW w:w="2268" w:type="dxa"/>
            <w:shd w:val="clear" w:color="auto" w:fill="FFFFFF" w:themeFill="background1"/>
          </w:tcPr>
          <w:p w14:paraId="6213C1E4" w14:textId="3DDB00A0" w:rsidR="00781374" w:rsidRDefault="00781374" w:rsidP="00074D0A"/>
        </w:tc>
        <w:tc>
          <w:tcPr>
            <w:tcW w:w="2268" w:type="dxa"/>
            <w:shd w:val="clear" w:color="auto" w:fill="FFFFFF" w:themeFill="background1"/>
          </w:tcPr>
          <w:p w14:paraId="135B2967" w14:textId="77777777" w:rsidR="00781374" w:rsidRDefault="00781374" w:rsidP="00616DE1">
            <w:r>
              <w:t>B = 2</w:t>
            </w:r>
          </w:p>
          <w:p w14:paraId="2B500ECA" w14:textId="77777777" w:rsidR="00781374" w:rsidRDefault="00781374" w:rsidP="00616DE1">
            <w:r>
              <w:t>D = 2</w:t>
            </w:r>
          </w:p>
          <w:p w14:paraId="395421F7" w14:textId="77777777" w:rsidR="00781374" w:rsidRDefault="00781374" w:rsidP="00616DE1">
            <w:r>
              <w:t>S = 0</w:t>
            </w:r>
          </w:p>
          <w:p w14:paraId="5FF7C7EE" w14:textId="233DC27E" w:rsidR="00781374" w:rsidRDefault="00781374" w:rsidP="00074D0A"/>
        </w:tc>
        <w:tc>
          <w:tcPr>
            <w:tcW w:w="2268" w:type="dxa"/>
            <w:shd w:val="clear" w:color="auto" w:fill="FFFFFF" w:themeFill="background1"/>
          </w:tcPr>
          <w:p w14:paraId="3FBDEE2C" w14:textId="2D5B981A" w:rsidR="00781374" w:rsidRPr="006C1416" w:rsidRDefault="00781374" w:rsidP="00074D0A">
            <w:r w:rsidRPr="006C1416">
              <w:fldChar w:fldCharType="begin"/>
            </w:r>
            <w:r>
              <w:instrText xml:space="preserve"> ADDIN ZOTERO_ITEM CSL_CITATION {"citationID":"TYESa312","properties":{"formattedCitation":"(Frost et al., 2009; Shell &amp; Younie, 2001; Weller &amp; Bowling, 2000, 2004)","plainCitation":"(Frost et al., 2009; Shell &amp; Younie, 2001; Weller &amp; Bowling, 2000, 2004)","noteIndex":0},"citationItems":[{"id":1660,"uris":["http://zotero.org/users/11137934/items/UE3VTQ59"],"itemData":{"id":1660,"type":"document","publisher":"Prifysgol Aberystwyth | Aberystwyth University.","title":"A farmer's guide to Organic upland beef and sheep production (Organic farming technical guide)","author":[{"family":"Frost","given":"D"},{"family":"Morgan","given":"M"},{"family":"Moakes","given":"S"}],"issued":{"date-parts":[["2009"]]}}},{"id":1651,"uris":["http://zotero.org/users/11137934/items/P7T7HSQB"],"itemData":{"id":1651,"type":"chapter","container-title":"Organic Livestock Farming","title":"Organic beef production: two case studies of rearing/finishing enterprises","author":[{"family":"Shell","given":"D"},{"family":"Younie","given":"D."}],"issued":{"date-parts":[["2001"]]}}},{"id":21,"uris":["http://zotero.org/users/11137934/items/8MB89576"],"itemData":{"id":21,"type":"article-journal","container-title":"Veterinary Record","DOI":"https://doi.org/10.1136/vr.146.3.80","journalAbbreviation":"Veterinary Record","page":"80-81","title":"Health status of dairy herds in organic farming","volume":"146","author":[{"family":"Weller","given":"R. F."},{"family":"Bowling","given":"P. J."}],"issued":{"date-parts":[["2000"]]}}},{"id":1639,"uris":["http://zotero.org/users/11137934/items/97E6GXAK"],"itemData":{"id":1639,"type":"article-journal","abstract":"During a four year study, two contrasting systems of organic milk production were studied to determine differences in soil nutrient status, crop production, milk output and quality, efficiency of feed conversion and the effect on animal performance. The key aim of the first system was to increase the levels of both self-sufficiency and sustainability of the system by establishing a balanced crop rotation and minimizing the imports of nutrients. The second system was based on increasing the output and flexibility of the system by establishing a forage-only cropping strategy and importing purchased concentrate feeds into the system. The results showed that increasing the level of self sufficiency led to an improved nutrient input/output balance and improved efficiency of milk production from forage but not an increased efficiency of total feed utilization. This type of system is dependent on the production of high-energy forage to meet the cow's nutrient requirement and avoid problems of reduced milk persistency during early lactation, lower milk quality and reduced fertility. In the system based on purchased concentrate feeds, higher levels of both crop energy and milk output were recorded without any adverse effects on milk persistency during lactation. The flexibility of the system ensured that any potential deficiency or imbalance in the availability and quality of the forages produced within the system was avoided by the import of concentrate feeds. However, the reliance on purchased rather than home-grown concentrate feed reduced the sustainability of the system and also led to both a lower efficiency of forage utilization and reduced milk output from forage.","container-title":"Biological Agriculture &amp; Horticulture","DOI":"10.1080/01448765.2004.9755289","ISSN":"0144-8765","issue":"3","note":"publisher: Taylor &amp; Francis\n_eprint: https://doi.org/10.1080/01448765.2004.9755289","page":"261-270","source":"Taylor and Francis+NEJM","title":"The Performance and Nutrient Use Efficiency of Two Contrasting Systems of Organic Milk Production","volume":"22","author":[{"family":"Weller","given":"R. F."},{"family":"Bowling","given":"P. J."}],"issued":{"date-parts":[["2004"]]}}}],"schema":"https://github.com/citation-style-language/schema/raw/master/csl-citation.json"} </w:instrText>
            </w:r>
            <w:r w:rsidRPr="006C1416">
              <w:fldChar w:fldCharType="separate"/>
            </w:r>
            <w:r w:rsidRPr="006C1416">
              <w:rPr>
                <w:rFonts w:ascii="Aptos" w:hAnsi="Aptos"/>
              </w:rPr>
              <w:t>(Frost et al., 2009; Shell &amp; Younie, 2001; Weller &amp; Bowling, 2000, 2004)</w:t>
            </w:r>
            <w:r w:rsidRPr="006C1416">
              <w:fldChar w:fldCharType="end"/>
            </w:r>
          </w:p>
        </w:tc>
      </w:tr>
      <w:tr w:rsidR="00781374" w14:paraId="1F311FF2" w14:textId="77777777" w:rsidTr="00781374">
        <w:tc>
          <w:tcPr>
            <w:tcW w:w="2268" w:type="dxa"/>
            <w:vMerge/>
          </w:tcPr>
          <w:p w14:paraId="2DCC18CE" w14:textId="77777777" w:rsidR="00781374" w:rsidRDefault="00781374" w:rsidP="00074D0A"/>
        </w:tc>
        <w:tc>
          <w:tcPr>
            <w:tcW w:w="2268" w:type="dxa"/>
            <w:shd w:val="clear" w:color="auto" w:fill="FFFFFF" w:themeFill="background1"/>
          </w:tcPr>
          <w:p w14:paraId="09E0661D" w14:textId="78963CD8" w:rsidR="00781374" w:rsidRDefault="00781374" w:rsidP="00074D0A">
            <w:r>
              <w:t xml:space="preserve">Protein supplements </w:t>
            </w:r>
          </w:p>
        </w:tc>
        <w:tc>
          <w:tcPr>
            <w:tcW w:w="2268" w:type="dxa"/>
            <w:shd w:val="clear" w:color="auto" w:fill="FFFFFF" w:themeFill="background1"/>
          </w:tcPr>
          <w:p w14:paraId="00BA20C2" w14:textId="77777777" w:rsidR="00781374" w:rsidRDefault="00781374" w:rsidP="00074D0A"/>
        </w:tc>
        <w:tc>
          <w:tcPr>
            <w:tcW w:w="2268" w:type="dxa"/>
            <w:shd w:val="clear" w:color="auto" w:fill="FFFFFF" w:themeFill="background1"/>
          </w:tcPr>
          <w:p w14:paraId="7F876B1E" w14:textId="77777777" w:rsidR="00781374" w:rsidRDefault="00781374" w:rsidP="00074D0A"/>
        </w:tc>
        <w:tc>
          <w:tcPr>
            <w:tcW w:w="2268" w:type="dxa"/>
            <w:shd w:val="clear" w:color="auto" w:fill="FFFFFF" w:themeFill="background1"/>
          </w:tcPr>
          <w:p w14:paraId="7B3F6D28" w14:textId="77777777" w:rsidR="00781374" w:rsidRDefault="00781374" w:rsidP="00E90DE7">
            <w:r>
              <w:t>B = 0</w:t>
            </w:r>
          </w:p>
          <w:p w14:paraId="4B4BA359" w14:textId="77777777" w:rsidR="00781374" w:rsidRDefault="00781374" w:rsidP="00E90DE7">
            <w:r>
              <w:t>D = 0</w:t>
            </w:r>
          </w:p>
          <w:p w14:paraId="78E4034F" w14:textId="2FC66513" w:rsidR="00781374" w:rsidRDefault="00781374" w:rsidP="00E90DE7">
            <w:r>
              <w:t>S = 1</w:t>
            </w:r>
          </w:p>
        </w:tc>
        <w:tc>
          <w:tcPr>
            <w:tcW w:w="2268" w:type="dxa"/>
            <w:shd w:val="clear" w:color="auto" w:fill="FFFFFF" w:themeFill="background1"/>
          </w:tcPr>
          <w:p w14:paraId="5E5FE06A" w14:textId="2E8993CC" w:rsidR="00781374" w:rsidRPr="006C1416" w:rsidRDefault="00781374" w:rsidP="00074D0A">
            <w:r w:rsidRPr="006C1416">
              <w:fldChar w:fldCharType="begin"/>
            </w:r>
            <w:r>
              <w:instrText xml:space="preserve"> ADDIN ZOTERO_ITEM CSL_CITATION {"citationID":"KYBVqWwC","properties":{"formattedCitation":"(Chylinski et al., 2023)","plainCitation":"(Chylinski et al., 2023)","noteIndex":0},"citationItems":[{"id":28,"uris":["http://zotero.org/users/11137934/items/F6UX9G8T"],"itemData":{"id":28,"type":"article-journal","abstract":"To counter the global spread of anthelmintic resistance (AR), considerable efforts have been invested in the development and dissemination of sustainable alternatives to control gastrointestinal nematode (GIN) infections in small ruminants. The degree to which these have been accepted and integrated by farmers, particularly in organic systems, where the drive to reduce chemical inputs is arguably even more pressing, has been little studied. To identify whether more comprehensive actions are needed to support the uptake of alternative GIN controls amongst organic farmers, this study conducted a survey in five European countries on organic dairy goat and meat sheep farmers to gain insight into current GIN control strategies and farmer attitudes towards AR and alternative measures in these countries. The structured survey was disseminated in the five European countries Switzerland, France, Netherlands, Lithuania and United Kingdom, receiving a total of 425 responses, 106 from organic dairy goat farmers and 319 from organic meat sheep farmers. Regression analyses were carried out to identify factors impacting anthelmintic drenching on meat sheep production systems, whereas all data were analysed descriptively. Four key findings emerged: i) The frequency of anthelmintic treatments averaged less than two per animal a year in all production systems; ii) Overall, organic farmers seemed well informed on the availability of alternative GIN control methods, but fewer stated to put them into practice; iii) Targeted selective treatment (TST) strategies of anthelmintics appears to be not commonly incorporated by organic farmers; iv) Despite operating under national and EU organic regulations, each of the organic dairy goat (Switzerland, France and Netherlands) and meat sheep (Switzerland, Lithuania and United Kingdom) production systems developed distinct approaches for GIN control. To increase uptake of alternatives to GIN control and optimise anthelmintic use, initiatives that promote research dissemination, farmer participatory and knowledge transfer activities at national level would be desirable.","archive_location":"WOS:000976675100001","container-title":"Veterinary Parasitology","DOI":"10.1016/j.vetpar.2022.109864","ISSN":"0304-4017","language":"English","title":"Reducing anthelmintic inputs in organic farming: Are small ruminant farmers integrating alternative strategies to control gastrointestinal nematodes?","volume":"315","author":[{"family":"Chylinski","given":"C"},{"family":"Athanasiadou","given":"S"},{"family":"Thueer","given":"S"},{"family":"Grovermann","given":"C"},{"family":"Moakes","given":"S"},{"family":"Hoste","given":"H"},{"family":"Petkevicius","given":"S"},{"family":"Verwer","given":"C"},{"family":"Verkaik","given":"J"},{"family":"Werne","given":"S"}],"issued":{"date-parts":[["2023",3]]}}}],"schema":"https://github.com/citation-style-language/schema/raw/master/csl-citation.json"} </w:instrText>
            </w:r>
            <w:r w:rsidRPr="006C1416">
              <w:fldChar w:fldCharType="separate"/>
            </w:r>
            <w:r w:rsidRPr="006C1416">
              <w:rPr>
                <w:rFonts w:ascii="Aptos" w:hAnsi="Aptos"/>
              </w:rPr>
              <w:t>(Chylinski et al., 2023)</w:t>
            </w:r>
            <w:r w:rsidRPr="006C1416">
              <w:fldChar w:fldCharType="end"/>
            </w:r>
          </w:p>
        </w:tc>
      </w:tr>
      <w:tr w:rsidR="00781374" w14:paraId="2B0F013E" w14:textId="77777777" w:rsidTr="00781374">
        <w:tc>
          <w:tcPr>
            <w:tcW w:w="2268" w:type="dxa"/>
            <w:vMerge w:val="restart"/>
          </w:tcPr>
          <w:p w14:paraId="5B3040FB" w14:textId="77777777" w:rsidR="00781374" w:rsidRDefault="00781374" w:rsidP="00074D0A">
            <w:r>
              <w:t>Housing</w:t>
            </w:r>
          </w:p>
        </w:tc>
        <w:tc>
          <w:tcPr>
            <w:tcW w:w="2268" w:type="dxa"/>
            <w:shd w:val="clear" w:color="auto" w:fill="FFFFFF" w:themeFill="background1"/>
          </w:tcPr>
          <w:p w14:paraId="6539B838" w14:textId="5054DE7B" w:rsidR="00781374" w:rsidRDefault="00781374" w:rsidP="00074D0A">
            <w:r>
              <w:t>Part-housed</w:t>
            </w:r>
          </w:p>
        </w:tc>
        <w:tc>
          <w:tcPr>
            <w:tcW w:w="2268" w:type="dxa"/>
            <w:shd w:val="clear" w:color="auto" w:fill="FFFFFF" w:themeFill="background1"/>
          </w:tcPr>
          <w:p w14:paraId="595E476F" w14:textId="6704CFEA" w:rsidR="00781374" w:rsidRDefault="00781374" w:rsidP="00074D0A"/>
          <w:p w14:paraId="725D30C8" w14:textId="77777777" w:rsidR="00781374" w:rsidRDefault="00781374" w:rsidP="00074D0A"/>
        </w:tc>
        <w:tc>
          <w:tcPr>
            <w:tcW w:w="2268" w:type="dxa"/>
            <w:shd w:val="clear" w:color="auto" w:fill="FFFFFF" w:themeFill="background1"/>
          </w:tcPr>
          <w:p w14:paraId="7C254CD5" w14:textId="2FA5C049" w:rsidR="00781374" w:rsidRDefault="00781374" w:rsidP="00074D0A"/>
        </w:tc>
        <w:tc>
          <w:tcPr>
            <w:tcW w:w="2268" w:type="dxa"/>
            <w:shd w:val="clear" w:color="auto" w:fill="FFFFFF" w:themeFill="background1"/>
          </w:tcPr>
          <w:p w14:paraId="0A210DD9" w14:textId="177E545F" w:rsidR="00781374" w:rsidRDefault="00781374" w:rsidP="00074D0A">
            <w:r>
              <w:t>B = 5</w:t>
            </w:r>
          </w:p>
          <w:p w14:paraId="0F1BFF4E" w14:textId="6329E07E" w:rsidR="00781374" w:rsidRDefault="00781374" w:rsidP="00074D0A">
            <w:r>
              <w:t>D = 12</w:t>
            </w:r>
          </w:p>
          <w:p w14:paraId="39D72CF9" w14:textId="17407348" w:rsidR="00781374" w:rsidRDefault="00781374" w:rsidP="00074D0A">
            <w:r>
              <w:t>S = 0</w:t>
            </w:r>
          </w:p>
          <w:p w14:paraId="56F445D3" w14:textId="035B4AA1" w:rsidR="00781374" w:rsidRDefault="00781374" w:rsidP="00074D0A"/>
        </w:tc>
        <w:tc>
          <w:tcPr>
            <w:tcW w:w="2268" w:type="dxa"/>
            <w:shd w:val="clear" w:color="auto" w:fill="FFFFFF" w:themeFill="background1"/>
          </w:tcPr>
          <w:p w14:paraId="74278465" w14:textId="3D8C5C93" w:rsidR="00781374" w:rsidRPr="006C1416" w:rsidRDefault="00781374" w:rsidP="00074D0A">
            <w:r w:rsidRPr="006C1416">
              <w:fldChar w:fldCharType="begin"/>
            </w:r>
            <w:r>
              <w:instrText xml:space="preserve"> ADDIN ZOTERO_ITEM CSL_CITATION {"citationID":"2NcDa3qN","properties":{"formattedCitation":"(Ellis et al., 2007, 2011; Frost et al., 2009; Haskell et al., 2009; Huxley et al., 2003; Jackson et al., 2017; Keatinge, 2001; F. Langford et al., 2011; F. M. Langford et al., 2009; Roderick et al., 1996, 1999; Rutherford et al., 2008; Shell &amp; Younie, 2001; Vine &amp; Bateman, 1981; Weller &amp; Bowling, 2000, 2004; Weller &amp; Cooper, 1996a)","plainCitation":"(Ellis et al., 2007, 2011; Frost et al., 2009; Haskell et al., 2009; Huxley et al., 2003; Jackson et al., 2017; Keatinge, 2001; F. Langford et al., 2011; F. M. Langford et al., 2009; Roderick et al., 1996, 1999; Rutherford et al., 2008; Shell &amp; Younie, 2001; Vine &amp; Bateman, 1981; Weller &amp; Bowling, 2000, 2004; Weller &amp; Cooper, 1996a)","dontUpdate":true,"noteIndex":0},"citationItems":[{"id":1655,"uris":["http://zotero.org/users/11137934/items/NBHUBWQR"],"itemData":{"id":1655,"type":"article-journal","DOI":"https://doi.org/10.1017/S002202990700249X","issue":"3","journalAbbreviation":"Journal of Dairy Research","page":"302-310","title":"Dairy cow cleanliness and milk quality on organic and conventional farms in the UK","volume":"74","author":[{"family":"Ellis","given":"K. A."},{"family":"Innocent","given":"G"},{"family":"Mihm","given":"M"},{"family":"Cripps","given":"P"},{"family":"McLean","given":"W. G."},{"family":"Howard","given":"C. V."},{"family":"Grove White","given":"Dai"}],"issued":{"date-parts":[["2007"]]}}},{"id":1126,"uris":["http://zotero.org/users/11137934/items/9KBJN7PR"],"itemData":{"id":1126,"type":"article-journal","abstract":"A 12-month study was conducted to assess and monitor gastrointestinal tract nematodes and liver fluke in cohorts of cattle on a Scottish organic dairy farm. Various diagnostic markers for helminth parasites of cattle from different age groups were assessed monthly from April 2007 to March 2008. First season grazing stock were subjected to significant challenge from Ostertagia ostertagi nematodes as reflected in serum pepsinogen concentrations, which rose markedly in the second half of the grazing season. In addition, plasma albumin concentrations decreased and faecal egg counts (FEC) increased moderately, indicating exposure to both O ostertagi and probably Cooperia oncophora. Second season grazing animals had a peak FEC early in the grazing period, suggestive of a potential carry-over of Ostertagia species infection ('Type 2') during housing. All classes of cattle showed evidence of fluke (Fasciola hepatica) infection. Adult cow exposure to O ostertagi and fluke was estimated via the use of ELISA testing to detect antibodies to O ostertagi and F hepatica and the high levels detected suggested a significant exposure response. Despite low stocking densities and sympathetic grazing management, there was a significant challenge to all grazing stock from gastrointestinal nematodes and liver fluke.","archive":"Scopus","container-title":"Veterinary Record","DOI":"10.1136/vr.d5021","ISSN":"00424900 (ISSN)","issue":"20","journalAbbreviation":"Vet. Rec.","language":"English","page":"524","title":"Use of diagnostic markers to monitor fasciolosis and gastrointestinal nematodes on an organic dairy farm","volume":"169","author":[{"family":"Ellis","given":"K.A."},{"family":"Jackson","given":"A."},{"family":"Bexiga","given":"R."},{"family":"Matthews","given":"J."},{"family":"McGoldrick","given":"J."},{"family":"Gilleard","given":"J."},{"family":"Forbes","given":"A.B."}],"issued":{"date-parts":[["2011"]]}}},{"id":1660,"uris":["http://zotero.org/users/11137934/items/UE3VTQ59"],"itemData":{"id":1660,"type":"document","publisher":"Prifysgol Aberystwyth | Aberystwyth University.","title":"A farmer's guide to Organic upland beef and sheep production (Organic farming technical guide)","author":[{"family":"Frost","given":"D"},{"family":"Morgan","given":"M"},{"family":"Moakes","given":"S"}],"issued":{"date-parts":[["2009"]]}}},{"id":25,"uris":["http://zotero.org/users/11137934/items/4R4IN85E"],"itemData":{"id":25,"type":"article-journal","abstract":"The numbers of organic dairy farms are increasing in the United Kingdom and in other parts of the world. On organic farms, the use of veterinary medicines is restricted. Because of this, there is concern that cow health is poorer on these farms. As udder health is primarily maintained by the use of antimicrobials, the effect of organic status on mastitis and somatic cell counts (SCC) is important to investigate. The aim of this study was therefore to determine whether the organic status and other management factors affect SCC. A group of 80 dairy farms was used in the study: 40 organic farms and 40 nonorganic farms. The farms were recruited in pairs, and each organic: nonorganic pair was matched for herd size, housing type, genetic merit for milk production and geographical location. Somatic cell count data were extracted from national databases for a standard year (2004), and analyzed using stepwise logistic regression models. The organic status of the farm did not appear in the final model, indicating no major influence of organic status on SCC. There were, however, several effects of management on SCC. Somatic cell counts were lower on farms where the udders were not cleaned or cleaned only when dirty. Somatic cell counts were also lower on farms that kept cows in larger management groups and where the majority, but not all cases of mastitis are treated with antimicrobials. It can be concluded that the control measures used on the organic farms in this study are at least as effective as those used on nonorganic farms in controlling SCC. Other management factors are influential and attention to these factors will allow farmers to reduce SCC.","archive_location":"WOS:000268136400024","container-title":"Journal of Dairy Science","DOI":"10.3168/jds.2009-2105","ISSN":"0022-0302","issue":"8","language":"English","page":"3775-3780","title":"The effect of organic status and management practices on somatic cell counts on UK dairy farms","volume":"92","author":[{"family":"Haskell","given":"MJ"},{"family":"Langford","given":"FM"},{"family":"Jack","given":"MC"},{"family":"Sherwood","given":"L"},{"family":"Lawrence","given":"AB"},{"family":"Rutherford","given":"KMD"}],"issued":{"date-parts":[["2009",8]]}}},{"id":1800,"uris":["http://zotero.org/users/11137934/items/4LXZ36KZ"],"itemData":{"id":1800,"type":"article-journal","abstract":"This paper describes the assessment of herd health plans (HHP) carried out as part of a larger study evaluating the usefulness of health and welfare benchmarking in the development of HHPs. Fifteen farms were visited during the winter of 2002-2003. The assessment was composed of three parts, an inter-view, inspection and scoring of the records and herd health plan and an assessment of the milking cows in their winter housing environment. Preliminary results suggest that there is currently no clear link between the quality of the records and HHP and cow health and welfare. This is probably because currently, despite the presence of a HHP, most farms do not fully implement the contents of the plan on farm. So whilst herd health planning is now widespread, the impact on animal health and welfare is unclear. Attitudes towards HHPs and possible reasons for our findings are discussed.","archive_location":"WOS:000186749400019","container-title":"Cattle Practice","ISSN":"0969-1251","language":"English","page":"331-333","title":"Herd health and welfare benchmarking on organic dairy farms in South-West England","volume":"11","author":[{"family":"Huxley","given":"John"},{"family":"Burke","given":"J"},{"family":"Roderick","given":"S"},{"family":"Main","given":"DCJ"},{"family":"Whay","given":"HR"}],"issued":{"date-parts":[["2003",10]]}}},{"id":1056,"uris":["http://zotero.org/users/11137934/items/UXEHGWE3"],"itemData":{"id":1056,"type":"article-journal","abstract":"Control of parasitic gastroenteritis in cattle is typically based on group treatments with anthelmintics, complemented by grazing management, where feasible. However, the almost inevitable evolution of resistance in parasitic nematodes to anthelmintics over time necessitates a reappraisal of their use in order to reduce selection pressure. One such approach is targeted selective treatment (TST), in which only individual animals that will most benefit are treated, rather than whole groups of at-risk cattle. This study was designed to assess the feasibility of implementing TST on three commercial farms, two of which were organic. A total of 104 first-grazing season (FGS), weaned dairy calves were enrolled in the study; each was weighed at monthly intervals from the start of the grazing season using scales or weigh-bands. At the same time dung and blood samples were collected in order to measure faecal egg counts (FEC) and plasma pepsinogen, respectively. A pre-determined threshhold weight gain of 0.75 kg/day was used to determine those animals that would be treated; the anthelmintic used was eprinomectin. No individual animal received more than one treatment during the grazing season and all treatments were given in July or August; five animals were not treated at all because their growth rates consistently exceeded the threshold. Mean daily live weight gain over the entire grazing season ranged between 0.69 and 0.82 kg/day on the three farms. Neither FEC nor pepsinogen values were significantly associated with live weight gain. Implementation of TST at farm level requires regular (monthly) handling of the animals and the use of weigh scales or tape, but can be integrated into farm management practices. This study has shown that acceptable growth rates can be achieved in FGS cattle with modest levels of treatment and correspondingly less exposure of their nematode populations to anthelmintics, which should mitigate selection pressure for resistance by increasing the size of the refugia in both hosts and pasture. © 2017 Elsevier B.V.","archive":"Scopus","container-title":"Veterinary Parasitology","DOI":"10.1016/j.vetpar.2017.07.023","ISSN":"03044017 (ISSN)","journalAbbreviation":"Vet. Parasitol.","language":"English","note":"publisher: Elsevier B.V.","page":"85-90","title":"Targeted anthelmintic treatment of parasitic gastroenteritis in first grazing season dairy calves using daily live weight gain as an indicator","volume":"244","author":[{"family":"Jackson","given":"A."},{"family":"Ellis","given":"K.A."},{"family":"McGoldrick","given":"J."},{"family":"Jonsson","given":"N.N."},{"family":"Stear","given":"M.J."},{"family":"Forbes","given":"A.B."}],"issued":{"date-parts":[["2017"]]}}},{"id":1382,"uris":["http://zotero.org/users/11137934/items/PNZS3CYL"],"itemData":{"id":1382,"type":"paper-conference","publisher":"ADAS","title":"Organic beef and sheep production (OF0147)","author":[{"family":"Keatinge","given":"Ray"}],"issued":{"date-parts":[["2001"]]}}},{"id":1797,"uris":["http://zotero.org/users/11137934/items/4HZAPI6X"],"itemData":{"id":1797,"type":"article-journal","abstract":"The behavior of groups of housed, lactating dairy cattle was observed over 2 winter housing periods on 20 organic farms and 20 conventional farms in the United Kingdom. Three methods were used: (1) 6 video-clips of 10 min duration were captured of cows feeding at sections of the feed-bunk face during the peak feeding period (0 to 90 mm) and continuously observed for aggressive interactions among cows; (2) the proportion of cows at the feed-bunk face was scanned every 15 min for 4.5 h to include the peak feeding period (0 to 255 min); and (3) all nonfeeding behaviors were scanned every 15 min for 2.5 h after the peak feeding period (120 to 255 min). The latter scans were analyzed post hoc for measures of cow comfort (freestall farms only). Management and health data were collected on each farm. On farms with open-fronted feed-bunk faces, a greater number of aggressive interactions occurred at the feed-bunk face at peak feeding time on organic farms than on conventional farms (organic = 36.3 +/- 4.4; conventional = 29.1 +/- 3.0). Higher proportions of cows were at the feed-bunk face at peak feeding on organic farms than on conventional farms (organic = 0.58 +/- 0.04; conventional = 0.48 +/- 0.03). Housing type (freestall versus straw pen) explained most differences in postfeeding behavior (proportion of ruminating cow in alleyways: freestalls = 0.16 +/- 0.06 vs. straw-pen = 0.08 +/- 0.03), with few differences between organic and conventional herds. On freestall farms, the proportions of cows on organic farms lying down postfeeding was smaller than in conventional herds (organic = 0.38 +/- 0.09 vs. conventional = 0.43 +/- 0.07). Differences in behavior around peak feeding time could be associated with the reduction in food \"quality\" on organic farms compared with the energy requirement of the cows, with cows on organic farms being highly motivated to feed. A correlation was observed between farms that had high amounts of lying and farms that had high lameness prevalence (R(2) = 55.3), suggesting a complex relationship between comfort and pain. Overall, the behavior of dairy cows on organic farms was not different from that of conventionally reared cows, and the results suggest that most behavioral welfare problems relating to housing could be alleviated by management practices.","archive_location":"WOS:000286407600019","container-title":"Journal of Dairy Science","DOI":"10.3168/jds.2010-3309","ISSN":"0022-0302","issue":"2","language":"English","page":"746-753","title":"Behavior of cows during and after peak feeding time on organic and conventional dairy farms in the United Kingdom","volume":"94","author":[{"family":"Langford","given":"Fritha M"},{"family":"Rutherford","given":"KMD"},{"family":"Sherwood","given":"L"},{"family":"Jack","given":"MC"},{"family":"Lawrence","given":"AB"},{"family":"Haskell","given":"MJ"}],"issued":{"date-parts":[["2011",2]]}}},{"id":1798,"uris":["http://zotero.org/users/11137934/items/9DGG59CM"],"itemData":{"id":1798,"type":"article-journal","abstract":"There have been increases in the number of organic dairy farms in the UK in recent years. However, there is little information on the impact of organic regulations on cow welfare. As part of a larger study, we aimed to investigate differences between organic and non-organic farms in management practices and winter housing quality. Forty organic and 40 non-organic farms throughout the UK were visited. Organic and non-organic farms were paired for housing type, and as far as possible for herd size, genetic merit and location. A detailed questionnaire covering key aspects of dairy management was carried out with each farmer. On a subset of twenty pairs, an assessment of the quality of the winter housing for both lactating and dry cows was undertaken, covering the parlour, bedding, loafing and feeding areas. Management practices and building conditions varied greatly within farm types and there was considerable overlap between organic and non-organic farms. Milk yield, level and composition of concentrate feed, management of heifers and calving, and use of alternative treatments to prevent and treat mastitis differed between organic and non-organic farms. In all other respects there were no differences between farm types. Building dimensions per cow did not differ, even though organic recommendations advise greater space per cow than recommended for non-organic farms. The similarity between organic and non-organic farms in most respects indicates that cow housing and health, based on both the described management regimes and the farmers' perceptions of disease incidence, on organic dairy farms is neither compromised by the regulations, nor considerably better than on non-organic farms. © Proprietors of Journal of Dairy Research 2008.","container-title":"Journal of Dairy Research","DOI":"10.1017/S0022029908003622","ISSN":"14697629 (ISSN)","issue":"1","journalAbbreviation":"J. Diary Res.","language":"English","page":"6-14","title":"A comparison of management practices, farmer-perceived disease incidence and winter housing on organic and non-organic dairy farms in the UK","volume":"76","author":[{"family":"Langford","given":"Fritha M"},{"family":"Rutherford","given":"K.M."},{"family":"Jack","given":"M.C."},{"family":"Sherwood","given":"L."},{"family":"Lawrence","given":"A.B."},{"family":"Haskell","given":"M.J."}],"issued":{"date-parts":[["2009"]]}}},{"id":1650,"uris":["http://zotero.org/users/11137934/items/E7ZPAS32"],"itemData":{"id":1650,"type":"chapter","container-title":"Organic Livestock Production","event-place":"Department of Agriculture, University of Reading, Reading, UK","page":"30-50","publisher-place":"Department of Agriculture, University of Reading, Reading, UK","title":"Animal health and welfare research priorities","author":[{"family":"Roderick","given":"S"},{"family":"Shart","given":"N"},{"family":"Hovi","given":"M"}],"issued":{"date-parts":[["1996"]]}}},{"id":1363,"uris":["http://zotero.org/users/11137934/items/3LCIM6NX"],"itemData":{"id":1363,"type":"article-journal","container-title":"BSAP Occasional Publication","note":"ISBN: 0263-967X\npublisher: Cambridge University Press","page":"109-112","title":"Animal health and welfare issues on organic livestock farms in the UK: results of a producer survey","volume":"23","author":[{"family":"Roderick","given":"S."},{"family":"Hovi","given":"M."},{"family":"Short","given":"N."}],"issued":{"date-parts":[["1999"]]}}},{"id":7,"uris":["http://zotero.org/users/11137934/items/277CZBEY"],"itemData":{"id":7,"type":"article-journal","abstract":"The presence of hock injury was assessed in the milking herds of 80 dairy farms (40 organic, 40 nonorganic) across the United Kingdom. A wide range of information on farm management and husbandry was gathered via interview to assess the factors contributing to hock damage for all 80 farms, and a comprehensive building appraisal was conducted for 40 farms visited during the winter housing period. The prevalence of hock lesions was lower on organic compared with nonorganic farms (37.2 vs. 49.1%). Prevalence of hock damage was greater in the spring than fall (59.9 vs. 21.6%) and cows housed in free-stalls had a greater prevalence of hock lesions than those housed on straw (46.0 vs. 25.0%). Prevalence of hock damage increased with lactation number. In the analysis of fall/spring data, the age first mated, herd biosecurity, duration of summer grazing, and cow milk yield were significant factors relating to herd hock damage. Larger herds had a greater proportion of cows with hock swellings. Farms with a shorter calving interval had more cows with hock swellings. Factors relating to housing conditions that were positively associated with the prevalence of hock damage were low feed face space per cow, inferior passageway cleanliness, low total standing area per cow, and the type of bedding added to the free-stall. To assess whether free-stall versus straw-pen or organic versus nonorganic farms had different sets of risk factors, the data were reanalyzed for these types separately. For the straw-pen farms a high culling rate was associated with more hock damage. Within nonorganic farms, the length of summer grazing was significant, with longer periods meaning less hock injury. The prevalence of hock injuries on many UK farms, both organic and nonorganic, exceeded levels that are deemed acceptable for cow comfort. Efforts are needed to improve housing standards to reduce the prevalence of hock injury and consequently improve cow welfare.","archive_location":"WOS:000255945800012","container-title":"Journal of Dairy Science","DOI":"10.3168/jds.2007-0847","ISSN":"0022-0302","issue":"6","language":"English","page":"2265-2274","title":"Hock injury prevalence and associated risk factors on organic and nonorganic dairy farms in the United Kingdom","volume":"91","author":[{"family":"Rutherford","given":""},{"family":"Langford","given":"FM"},{"family":"Jack","given":"MC"},{"family":"Sherwood","given":"L"},{"family":"Lawrence","given":"AB"},{"family":"Haskell","given":"MJ"}],"issued":{"date-parts":[["2008",6]]}}},{"id":1651,"uris":["http://zotero.org/users/11137934/items/P7T7HSQB"],"itemData":{"id":1651,"type":"chapter","container-title":"Organic Livestock Farming","title":"Organic beef production: two case studies of rearing/finishing enterprises","author":[{"family":"Shell","given":"D"},{"family":"Younie","given":"D."}],"issued":{"date-parts":[["2001"]]}}},{"id":1659,"uris":["http://zotero.org/users/11137934/items/9RG6Z5MT"],"itemData":{"id":1659,"type":"document","publisher":"University College of Wales Aberystwyth","title":"Organic farming systems in England and Wales: Practices, performance and implications.","author":[{"family":"Vine","given":"Anne"},{"family":"Bateman","given":"David"}],"issued":{"date-parts":[["1981"]]}}},{"id":21,"uris":["http://zotero.org/users/11137934/items/8MB89576"],"itemData":{"id":21,"type":"article-journal","container-title":"Veterinary Record","DOI":"https://doi.org/10.1136/vr.146.3.80","journalAbbreviation":"Veterinary Record","page":"80-81","title":"Health status of dairy herds in organic farming","volume":"146","author":[{"family":"Weller","given":"R. F."},{"family":"Bowling","given":"P. J."}],"issued":{"date-parts":[["2000"]]}}},{"id":1639,"uris":["http://zotero.org/users/11137934/items/97E6GXAK"],"itemData":{"id":1639,"type":"article-journal","abstract":"During a four year study, two contrasting systems of organic milk production were studied to determine differences in soil nutrient status, crop production, milk output and quality, efficiency of feed conversion and the effect on animal performance. The key aim of the first system was to increase the levels of both self-sufficiency and sustainability of the system by establishing a balanced crop rotation and minimizing the imports of nutrients. The second system was based on increasing the output and flexibility of the system by establishing a forage-only cropping strategy and importing purchased concentrate feeds into the system. The results showed that increasing the level of self sufficiency led to an improved nutrient input/output balance and improved efficiency of milk production from forage but not an increased efficiency of total feed utilization. This type of system is dependent on the production of high-energy forage to meet the cow's nutrient requirement and avoid problems of reduced milk persistency during early lactation, lower milk quality and reduced fertility. In the system based on purchased concentrate feeds, higher levels of both crop energy and milk output were recorded without any adverse effects on milk persistency during lactation. The flexibility of the system ensured that any potential deficiency or imbalance in the availability and quality of the forages produced within the system was avoided by the import of concentrate feeds. However, the reliance on purchased rather than home-grown concentrate feed reduced the sustainability of the system and also led to both a lower efficiency of forage utilization and reduced milk output from forage.","container-title":"Biological Agriculture &amp; Horticulture","DOI":"10.1080/01448765.2004.9755289","ISSN":"0144-8765","issue":"3","note":"publisher: Taylor &amp; Francis\n_eprint: https://doi.org/10.1080/01448765.2004.9755289","page":"261-270","source":"Taylor and Francis+NEJM","title":"The Performance and Nutrient Use Efficiency of Two Contrasting Systems of Organic Milk Production","volume":"22","author":[{"family":"Weller","given":"R. F."},{"family":"Bowling","given":"P. J."}],"issued":{"date-parts":[["2004"]]}}},{"id":1656,"uris":["http://zotero.org/users/11137934/items/SNVNXTAA"],"itemData":{"id":1656,"type":"chapter","container-title":"Conversion to organic milk production","edition":"4","title":"Animal health","author":[{"family":"Weller","given":"R. F."},{"family":"Cooper","given":"A"}],"issued":{"date-parts":[["1996"]]}}}],"schema":"https://github.com/citation-style-language/schema/raw/master/csl-citation.json"} </w:instrText>
            </w:r>
            <w:r w:rsidRPr="006C1416">
              <w:fldChar w:fldCharType="separate"/>
            </w:r>
            <w:r w:rsidRPr="006C1416">
              <w:rPr>
                <w:rFonts w:ascii="Aptos" w:hAnsi="Aptos"/>
              </w:rPr>
              <w:t xml:space="preserve">(Ellis et al., 2007, 2011; Frost et al., 2009; Haskell et al., 2009; Huxley et al., 2003; Jackson et al., 2017; Keatinge, 2001; Langford et al., 2011; Langford et al., 2009; </w:t>
            </w:r>
            <w:r w:rsidRPr="006C1416">
              <w:rPr>
                <w:rFonts w:ascii="Aptos" w:hAnsi="Aptos"/>
              </w:rPr>
              <w:lastRenderedPageBreak/>
              <w:t>Roderick et al., 1996, 1999; Rutherford et al., 2008; Shell &amp; Younie, 2001; Vine &amp; Bateman, 1981; Weller &amp; Bowling, 2000, 2004; Weller &amp; Cooper, 1996a)</w:t>
            </w:r>
            <w:r w:rsidRPr="006C1416">
              <w:fldChar w:fldCharType="end"/>
            </w:r>
          </w:p>
        </w:tc>
      </w:tr>
      <w:tr w:rsidR="00781374" w14:paraId="37D17ADC" w14:textId="77777777" w:rsidTr="00781374">
        <w:tc>
          <w:tcPr>
            <w:tcW w:w="2268" w:type="dxa"/>
            <w:vMerge/>
          </w:tcPr>
          <w:p w14:paraId="225C6713" w14:textId="77777777" w:rsidR="00781374" w:rsidRDefault="00781374" w:rsidP="00074D0A"/>
        </w:tc>
        <w:tc>
          <w:tcPr>
            <w:tcW w:w="2268" w:type="dxa"/>
            <w:shd w:val="clear" w:color="auto" w:fill="FFFFFF" w:themeFill="background1"/>
          </w:tcPr>
          <w:p w14:paraId="4DEAFBCD" w14:textId="1CE90645" w:rsidR="00781374" w:rsidRDefault="00781374" w:rsidP="00074D0A">
            <w:r>
              <w:t>Bedding in indoor housing</w:t>
            </w:r>
          </w:p>
        </w:tc>
        <w:tc>
          <w:tcPr>
            <w:tcW w:w="2268" w:type="dxa"/>
            <w:shd w:val="clear" w:color="auto" w:fill="FFFFFF" w:themeFill="background1"/>
          </w:tcPr>
          <w:p w14:paraId="668FECC7" w14:textId="6FD3AA4D" w:rsidR="00781374" w:rsidRDefault="00781374" w:rsidP="00074D0A"/>
          <w:p w14:paraId="4ACAB9C8" w14:textId="77777777" w:rsidR="00781374" w:rsidRDefault="00781374" w:rsidP="00074D0A"/>
        </w:tc>
        <w:tc>
          <w:tcPr>
            <w:tcW w:w="2268" w:type="dxa"/>
            <w:shd w:val="clear" w:color="auto" w:fill="FFFFFF" w:themeFill="background1"/>
          </w:tcPr>
          <w:p w14:paraId="5E4608C4" w14:textId="1212517E" w:rsidR="00781374" w:rsidRDefault="00781374" w:rsidP="00074D0A"/>
        </w:tc>
        <w:tc>
          <w:tcPr>
            <w:tcW w:w="2268" w:type="dxa"/>
            <w:shd w:val="clear" w:color="auto" w:fill="FFFFFF" w:themeFill="background1"/>
          </w:tcPr>
          <w:p w14:paraId="4500ACAD" w14:textId="77777777" w:rsidR="00781374" w:rsidRDefault="00781374" w:rsidP="00074D0A">
            <w:r>
              <w:t>B = 1</w:t>
            </w:r>
          </w:p>
          <w:p w14:paraId="7EFFAC62" w14:textId="10025843" w:rsidR="00781374" w:rsidRDefault="00781374" w:rsidP="00074D0A">
            <w:r>
              <w:t>D = 1</w:t>
            </w:r>
          </w:p>
          <w:p w14:paraId="3D24EC87" w14:textId="5EE6173A" w:rsidR="00781374" w:rsidRDefault="00781374" w:rsidP="00074D0A">
            <w:r>
              <w:t>S = 1</w:t>
            </w:r>
          </w:p>
        </w:tc>
        <w:tc>
          <w:tcPr>
            <w:tcW w:w="2268" w:type="dxa"/>
            <w:shd w:val="clear" w:color="auto" w:fill="FFFFFF" w:themeFill="background1"/>
          </w:tcPr>
          <w:p w14:paraId="4C92D3BB" w14:textId="26290C5C" w:rsidR="00781374" w:rsidRPr="006C1416" w:rsidRDefault="00781374" w:rsidP="00074D0A">
            <w:r>
              <w:fldChar w:fldCharType="begin"/>
            </w:r>
            <w:r>
              <w:instrText xml:space="preserve"> ADDIN ZOTERO_ITEM CSL_CITATION {"citationID":"MLZgKA8X","properties":{"formattedCitation":"(Hovi &amp; Kossaibati, 2002; Shell &amp; Younie, 2001)","plainCitation":"(Hovi &amp; Kossaibati, 2002; Shell &amp; Younie, 2001)","noteIndex":0},"citationItems":[{"id":1793,"uris":["http://zotero.org/users/11137934/items/XB2ZQMJM"],"itemData":{"id":1793,"type":"article-journal","container-title":"Cattle Practice","issue":"3","journalAbbreviation":"Cattle Practice","page":"183-189","title":"The impact of organic standards on cattle health and welfare - a survey of veterinarians, advisors and inspectors","volume":"10","author":[{"family":"Hovi","given":"M"},{"family":"Kossaibati","given":"M"}],"issued":{"date-parts":[["2002"]]}}},{"id":1651,"uris":["http://zotero.org/users/11137934/items/P7T7HSQB"],"itemData":{"id":1651,"type":"chapter","container-title":"Organic Livestock Farming","title":"Organic beef production: two case studies of rearing/finishing enterprises","author":[{"family":"Shell","given":"D"},{"family":"Younie","given":"D."}],"issued":{"date-parts":[["2001"]]}}}],"schema":"https://github.com/citation-style-language/schema/raw/master/csl-citation.json"} </w:instrText>
            </w:r>
            <w:r>
              <w:fldChar w:fldCharType="separate"/>
            </w:r>
            <w:r w:rsidRPr="22EB1AF7">
              <w:rPr>
                <w:rFonts w:ascii="Aptos" w:hAnsi="Aptos"/>
              </w:rPr>
              <w:t xml:space="preserve">(Hovi &amp; </w:t>
            </w:r>
            <w:proofErr w:type="spellStart"/>
            <w:r w:rsidRPr="22EB1AF7">
              <w:rPr>
                <w:rFonts w:ascii="Aptos" w:hAnsi="Aptos"/>
              </w:rPr>
              <w:t>Kossaibati</w:t>
            </w:r>
            <w:proofErr w:type="spellEnd"/>
            <w:r w:rsidRPr="22EB1AF7">
              <w:rPr>
                <w:rFonts w:ascii="Aptos" w:hAnsi="Aptos"/>
              </w:rPr>
              <w:t>, 2002; Shell &amp; Younie, 2001)</w:t>
            </w:r>
            <w:r>
              <w:fldChar w:fldCharType="end"/>
            </w:r>
          </w:p>
        </w:tc>
      </w:tr>
      <w:tr w:rsidR="00781374" w14:paraId="25867A1C" w14:textId="77777777" w:rsidTr="00781374">
        <w:tc>
          <w:tcPr>
            <w:tcW w:w="2268" w:type="dxa"/>
            <w:vMerge/>
          </w:tcPr>
          <w:p w14:paraId="4DA24388" w14:textId="77777777" w:rsidR="00781374" w:rsidRDefault="00781374" w:rsidP="00074D0A"/>
        </w:tc>
        <w:tc>
          <w:tcPr>
            <w:tcW w:w="2268" w:type="dxa"/>
            <w:shd w:val="clear" w:color="auto" w:fill="FFFFFF" w:themeFill="background1"/>
          </w:tcPr>
          <w:p w14:paraId="65058A57" w14:textId="760FF6E4" w:rsidR="00781374" w:rsidRDefault="00781374" w:rsidP="00074D0A">
            <w:r>
              <w:t>Outwintered</w:t>
            </w:r>
          </w:p>
        </w:tc>
        <w:tc>
          <w:tcPr>
            <w:tcW w:w="2268" w:type="dxa"/>
            <w:shd w:val="clear" w:color="auto" w:fill="FFFFFF" w:themeFill="background1"/>
          </w:tcPr>
          <w:p w14:paraId="20990A2B" w14:textId="2B6CF98B" w:rsidR="00781374" w:rsidRDefault="00781374" w:rsidP="00074D0A"/>
        </w:tc>
        <w:tc>
          <w:tcPr>
            <w:tcW w:w="2268" w:type="dxa"/>
            <w:shd w:val="clear" w:color="auto" w:fill="FFFFFF" w:themeFill="background1"/>
          </w:tcPr>
          <w:p w14:paraId="2A27CFF1" w14:textId="4E37B0CA" w:rsidR="00781374" w:rsidRDefault="00781374" w:rsidP="00074D0A"/>
        </w:tc>
        <w:tc>
          <w:tcPr>
            <w:tcW w:w="2268" w:type="dxa"/>
            <w:shd w:val="clear" w:color="auto" w:fill="FFFFFF" w:themeFill="background1"/>
          </w:tcPr>
          <w:p w14:paraId="2286C238" w14:textId="5A462475" w:rsidR="00781374" w:rsidRDefault="00781374" w:rsidP="00074D0A">
            <w:r>
              <w:t>B = 2</w:t>
            </w:r>
          </w:p>
          <w:p w14:paraId="30976C96" w14:textId="42B15B3E" w:rsidR="00781374" w:rsidRDefault="00781374" w:rsidP="00074D0A">
            <w:r>
              <w:t>D = 0</w:t>
            </w:r>
          </w:p>
          <w:p w14:paraId="2E2CC6BF" w14:textId="7542E637" w:rsidR="00781374" w:rsidRDefault="00781374" w:rsidP="00074D0A">
            <w:r>
              <w:t>S = 2</w:t>
            </w:r>
          </w:p>
          <w:p w14:paraId="07479F05" w14:textId="290382C1" w:rsidR="00781374" w:rsidRDefault="00781374" w:rsidP="00074D0A"/>
        </w:tc>
        <w:tc>
          <w:tcPr>
            <w:tcW w:w="2268" w:type="dxa"/>
            <w:shd w:val="clear" w:color="auto" w:fill="FFFFFF" w:themeFill="background1"/>
          </w:tcPr>
          <w:p w14:paraId="61AC2EA6" w14:textId="3CBE5113" w:rsidR="00781374" w:rsidRPr="006C1416" w:rsidRDefault="00781374" w:rsidP="00074D0A">
            <w:r w:rsidRPr="006C1416">
              <w:fldChar w:fldCharType="begin"/>
            </w:r>
            <w:r>
              <w:instrText xml:space="preserve"> ADDIN ZOTERO_ITEM CSL_CITATION {"citationID":"ikPRu5nt","properties":{"formattedCitation":"(Roderick et al., 1996, 1999; Shell &amp; Younie, 2001)","plainCitation":"(Roderick et al., 1996, 1999; Shell &amp; Younie, 2001)","noteIndex":0},"citationItems":[{"id":1650,"uris":["http://zotero.org/users/11137934/items/E7ZPAS32"],"itemData":{"id":1650,"type":"chapter","container-title":"Organic Livestock Production","event-place":"Department of Agriculture, University of Reading, Reading, UK","page":"30-50","publisher-place":"Department of Agriculture, University of Reading, Reading, UK","title":"Animal health and welfare research priorities","author":[{"family":"Roderick","given":"S"},{"family":"Shart","given":"N"},{"family":"Hovi","given":"M"}],"issued":{"date-parts":[["1996"]]}}},{"id":1363,"uris":["http://zotero.org/users/11137934/items/3LCIM6NX"],"itemData":{"id":1363,"type":"article-journal","container-title":"BSAP Occasional Publication","note":"ISBN: 0263-967X\npublisher: Cambridge University Press","page":"109-112","title":"Animal health and welfare issues on organic livestock farms in the UK: results of a producer survey","volume":"23","author":[{"family":"Roderick","given":"S."},{"family":"Hovi","given":"M."},{"family":"Short","given":"N."}],"issued":{"date-parts":[["1999"]]}}},{"id":1651,"uris":["http://zotero.org/users/11137934/items/P7T7HSQB"],"itemData":{"id":1651,"type":"chapter","container-title":"Organic Livestock Farming","title":"Organic beef production: two case studies of rearing/finishing enterprises","author":[{"family":"Shell","given":"D"},{"family":"Younie","given":"D."}],"issued":{"date-parts":[["2001"]]}}}],"schema":"https://github.com/citation-style-language/schema/raw/master/csl-citation.json"} </w:instrText>
            </w:r>
            <w:r w:rsidRPr="006C1416">
              <w:fldChar w:fldCharType="separate"/>
            </w:r>
            <w:r w:rsidRPr="006C1416">
              <w:rPr>
                <w:rFonts w:ascii="Aptos" w:hAnsi="Aptos"/>
              </w:rPr>
              <w:t>(Roderick et al., 1996, 1999; Shell &amp; Younie, 2001)</w:t>
            </w:r>
            <w:r w:rsidRPr="006C1416">
              <w:fldChar w:fldCharType="end"/>
            </w:r>
          </w:p>
        </w:tc>
      </w:tr>
      <w:tr w:rsidR="00781374" w14:paraId="603EB2B6" w14:textId="77777777" w:rsidTr="00781374">
        <w:tc>
          <w:tcPr>
            <w:tcW w:w="2268" w:type="dxa"/>
            <w:vMerge w:val="restart"/>
          </w:tcPr>
          <w:p w14:paraId="28C49B98" w14:textId="77777777" w:rsidR="00781374" w:rsidRDefault="00781374" w:rsidP="00074D0A">
            <w:r>
              <w:t>Medication</w:t>
            </w:r>
          </w:p>
        </w:tc>
        <w:tc>
          <w:tcPr>
            <w:tcW w:w="2268" w:type="dxa"/>
            <w:shd w:val="clear" w:color="auto" w:fill="FFFFFF" w:themeFill="background1"/>
          </w:tcPr>
          <w:p w14:paraId="1991EC17" w14:textId="168496C4" w:rsidR="00781374" w:rsidRDefault="00781374" w:rsidP="00074D0A">
            <w:r>
              <w:t>Preventative health strategies</w:t>
            </w:r>
          </w:p>
        </w:tc>
        <w:tc>
          <w:tcPr>
            <w:tcW w:w="2268" w:type="dxa"/>
            <w:shd w:val="clear" w:color="auto" w:fill="FFFFFF" w:themeFill="background1"/>
          </w:tcPr>
          <w:p w14:paraId="0E1AE7FB" w14:textId="1D07855A" w:rsidR="00781374" w:rsidRDefault="00781374" w:rsidP="00074D0A"/>
        </w:tc>
        <w:tc>
          <w:tcPr>
            <w:tcW w:w="2268" w:type="dxa"/>
            <w:shd w:val="clear" w:color="auto" w:fill="FFFFFF" w:themeFill="background1"/>
          </w:tcPr>
          <w:p w14:paraId="39422F72" w14:textId="4343920D" w:rsidR="00781374" w:rsidRDefault="00781374" w:rsidP="00074D0A"/>
        </w:tc>
        <w:tc>
          <w:tcPr>
            <w:tcW w:w="2268" w:type="dxa"/>
            <w:shd w:val="clear" w:color="auto" w:fill="FFFFFF" w:themeFill="background1"/>
          </w:tcPr>
          <w:p w14:paraId="6C50D58E" w14:textId="77777777" w:rsidR="00781374" w:rsidRDefault="00781374" w:rsidP="00074D0A">
            <w:r>
              <w:t>B = 0</w:t>
            </w:r>
          </w:p>
          <w:p w14:paraId="45ADCDEA" w14:textId="77777777" w:rsidR="00781374" w:rsidRDefault="00781374" w:rsidP="00074D0A">
            <w:r>
              <w:t>D = 0</w:t>
            </w:r>
          </w:p>
          <w:p w14:paraId="31C85CDA" w14:textId="21C60B57" w:rsidR="00781374" w:rsidRDefault="00781374" w:rsidP="00074D0A">
            <w:r>
              <w:t>S = 1</w:t>
            </w:r>
          </w:p>
        </w:tc>
        <w:tc>
          <w:tcPr>
            <w:tcW w:w="2268" w:type="dxa"/>
            <w:shd w:val="clear" w:color="auto" w:fill="FFFFFF" w:themeFill="background1"/>
          </w:tcPr>
          <w:p w14:paraId="54FA68B4" w14:textId="24D101D4" w:rsidR="00781374" w:rsidRPr="006C1416" w:rsidRDefault="00781374" w:rsidP="00074D0A">
            <w:r w:rsidRPr="006C1416">
              <w:fldChar w:fldCharType="begin"/>
            </w:r>
            <w:r>
              <w:instrText xml:space="preserve"> ADDIN ZOTERO_ITEM CSL_CITATION {"citationID":"44exY18l","properties":{"formattedCitation":"(Shell &amp; Younie, 2001)","plainCitation":"(Shell &amp; Younie, 2001)","noteIndex":0},"citationItems":[{"id":1651,"uris":["http://zotero.org/users/11137934/items/P7T7HSQB"],"itemData":{"id":1651,"type":"chapter","container-title":"Organic Livestock Farming","title":"Organic beef production: two case studies of rearing/finishing enterprises","author":[{"family":"Shell","given":"D"},{"family":"Younie","given":"D."}],"issued":{"date-parts":[["2001"]]}}}],"schema":"https://github.com/citation-style-language/schema/raw/master/csl-citation.json"} </w:instrText>
            </w:r>
            <w:r w:rsidRPr="006C1416">
              <w:fldChar w:fldCharType="separate"/>
            </w:r>
            <w:r w:rsidRPr="006C1416">
              <w:rPr>
                <w:rFonts w:ascii="Aptos" w:hAnsi="Aptos"/>
              </w:rPr>
              <w:t>(Shell &amp; Younie, 2001)</w:t>
            </w:r>
            <w:r w:rsidRPr="006C1416">
              <w:fldChar w:fldCharType="end"/>
            </w:r>
          </w:p>
          <w:p w14:paraId="6E9EE186" w14:textId="3BD27BF7" w:rsidR="00781374" w:rsidRPr="006C1416" w:rsidRDefault="00781374" w:rsidP="00074D0A"/>
        </w:tc>
      </w:tr>
      <w:tr w:rsidR="00781374" w14:paraId="59E87F77" w14:textId="77777777" w:rsidTr="00781374">
        <w:tc>
          <w:tcPr>
            <w:tcW w:w="2268" w:type="dxa"/>
            <w:vMerge/>
          </w:tcPr>
          <w:p w14:paraId="5F489AE2" w14:textId="77777777" w:rsidR="00781374" w:rsidRDefault="00781374" w:rsidP="00074D0A"/>
        </w:tc>
        <w:tc>
          <w:tcPr>
            <w:tcW w:w="2268" w:type="dxa"/>
            <w:shd w:val="clear" w:color="auto" w:fill="FFFFFF" w:themeFill="background1"/>
          </w:tcPr>
          <w:p w14:paraId="7F6AAD75" w14:textId="180641E0" w:rsidR="00781374" w:rsidRDefault="00781374" w:rsidP="00074D0A">
            <w:r>
              <w:t>Therapeutic treatment with alternative remedies (e.g. herbal treatments, homeopathy)</w:t>
            </w:r>
          </w:p>
        </w:tc>
        <w:tc>
          <w:tcPr>
            <w:tcW w:w="2268" w:type="dxa"/>
            <w:shd w:val="clear" w:color="auto" w:fill="FFFFFF" w:themeFill="background1"/>
          </w:tcPr>
          <w:p w14:paraId="0C608C66" w14:textId="2CCD10C6" w:rsidR="00781374" w:rsidRDefault="00781374" w:rsidP="00BB0813"/>
          <w:p w14:paraId="3A8D6E25" w14:textId="2034C5AC" w:rsidR="00781374" w:rsidRDefault="00781374" w:rsidP="00BB0813"/>
        </w:tc>
        <w:tc>
          <w:tcPr>
            <w:tcW w:w="2268" w:type="dxa"/>
            <w:shd w:val="clear" w:color="auto" w:fill="FFFFFF" w:themeFill="background1"/>
          </w:tcPr>
          <w:p w14:paraId="5EC75908" w14:textId="14C8B5AD" w:rsidR="00781374" w:rsidRDefault="00781374" w:rsidP="005F5726"/>
        </w:tc>
        <w:tc>
          <w:tcPr>
            <w:tcW w:w="2268" w:type="dxa"/>
            <w:shd w:val="clear" w:color="auto" w:fill="FFFFFF" w:themeFill="background1"/>
          </w:tcPr>
          <w:p w14:paraId="113A2C58" w14:textId="77777777" w:rsidR="00781374" w:rsidRDefault="00781374" w:rsidP="00074D0A">
            <w:r>
              <w:t>B = 0</w:t>
            </w:r>
          </w:p>
          <w:p w14:paraId="02D1FAEF" w14:textId="1267921A" w:rsidR="00781374" w:rsidRDefault="00781374" w:rsidP="00074D0A">
            <w:r>
              <w:t>D = 10</w:t>
            </w:r>
          </w:p>
          <w:p w14:paraId="02443773" w14:textId="77777777" w:rsidR="00781374" w:rsidRDefault="00781374" w:rsidP="00074D0A">
            <w:r>
              <w:t>S = 2</w:t>
            </w:r>
          </w:p>
          <w:p w14:paraId="28C8DDED" w14:textId="0E89DABE" w:rsidR="00781374" w:rsidRDefault="00781374" w:rsidP="00074D0A"/>
        </w:tc>
        <w:tc>
          <w:tcPr>
            <w:tcW w:w="2268" w:type="dxa"/>
            <w:shd w:val="clear" w:color="auto" w:fill="FFFFFF" w:themeFill="background1"/>
          </w:tcPr>
          <w:p w14:paraId="3CF68F69" w14:textId="634781A1" w:rsidR="00781374" w:rsidRPr="006C1416" w:rsidRDefault="00781374" w:rsidP="00074D0A">
            <w:r w:rsidRPr="006C1416">
              <w:fldChar w:fldCharType="begin"/>
            </w:r>
            <w:r>
              <w:instrText xml:space="preserve"> ADDIN ZOTERO_ITEM CSL_CITATION {"citationID":"pVkBSRHC","properties":{"formattedCitation":"(Chylinski et al., 2023; Hovi &amp; Roderick, 2000; Langford et al., 2009; Roderick et al., 1996, 1999; Rutherford et al., 2008; Weller &amp; Bowling, 2000; Weller &amp; Cooper, 1996a, 1996b; Weller &amp; Davies, 1998)","plainCitation":"(Chylinski et al., 2023; Hovi &amp; Roderick, 2000; Langford et al., 2009; Roderick et al., 1996, 1999; Rutherford et al., 2008; Weller &amp; Bowling, 2000; Weller &amp; Cooper, 1996a, 1996b; Weller &amp; Davies, 1998)","noteIndex":0},"citationItems":[{"id":28,"uris":["http://zotero.org/users/11137934/items/F6UX9G8T"],"itemData":{"id":28,"type":"article-journal","abstract":"To counter the global spread of anthelmintic resistance (AR), considerable efforts have been invested in the development and dissemination of sustainable alternatives to control gastrointestinal nematode (GIN) infections in small ruminants. The degree to which these have been accepted and integrated by farmers, particularly in organic systems, where the drive to reduce chemical inputs is arguably even more pressing, has been little studied. To identify whether more comprehensive actions are needed to support the uptake of alternative GIN controls amongst organic farmers, this study conducted a survey in five European countries on organic dairy goat and meat sheep farmers to gain insight into current GIN control strategies and farmer attitudes towards AR and alternative measures in these countries. The structured survey was disseminated in the five European countries Switzerland, France, Netherlands, Lithuania and United Kingdom, receiving a total of 425 responses, 106 from organic dairy goat farmers and 319 from organic meat sheep farmers. Regression analyses were carried out to identify factors impacting anthelmintic drenching on meat sheep production systems, whereas all data were analysed descriptively. Four key findings emerged: i) The frequency of anthelmintic treatments averaged less than two per animal a year in all production systems; ii) Overall, organic farmers seemed well informed on the availability of alternative GIN control methods, but fewer stated to put them into practice; iii) Targeted selective treatment (TST) strategies of anthelmintics appears to be not commonly incorporated by organic farmers; iv) Despite operating under national and EU organic regulations, each of the organic dairy goat (Switzerland, France and Netherlands) and meat sheep (Switzerland, Lithuania and United Kingdom) production systems developed distinct approaches for GIN control. To increase uptake of alternatives to GIN control and optimise anthelmintic use, initiatives that promote research dissemination, farmer participatory and knowledge transfer activities at national level would be desirable.","archive_location":"WOS:000976675100001","container-title":"Veterinary Parasitology","DOI":"10.1016/j.vetpar.2022.109864","ISSN":"0304-4017","language":"English","title":"Reducing anthelmintic inputs in organic farming: Are small ruminant farmers integrating alternative strategies to control gastrointestinal nematodes?","volume":"315","author":[{"family":"Chylinski","given":"C"},{"family":"Athanasiadou","given":"S"},{"family":"Thueer","given":"S"},{"family":"Grovermann","given":"C"},{"family":"Moakes","given":"S"},{"family":"Hoste","given":"H"},{"family":"Petkevicius","given":"S"},{"family":"Verwer","given":"C"},{"family":"Verkaik","given":"J"},{"family":"Werne","given":"S"}],"issued":{"date-parts":[["2023",3]]}}},{"id":"EtepUxAl/wBhpg8y1","uris":["http://zotero.org/users/11137934/items/4G3YI5QT"],"itemData":{"id":3027,"type":"article-journal","issue":"3","journalAbbreviation":"Cattle Practice","page":"259-264","title":"Mastitis and mastitis control strategies in organic milk","volume":"8","author":[{"family":"Hovi","given":"M"},{"family":"Roderick","given":"S"}],"issued":{"date-parts":[["2000"]]}}},{"id":1798,"uris":["http://zotero.org/users/11137934/items/9DGG59CM"],"itemData":{"id":1798,"type":"article-journal","abstract":"There have been increases in the number of organic dairy farms in the UK in recent years. However, there is little information on the impact of organic regulations on cow welfare. As part of a larger study, we aimed to investigate differences between organic and non-organic farms in management practices and winter housing quality. Forty organic and 40 non-organic farms throughout the UK were visited. Organic and non-organic farms were paired for housing type, and as far as possible for herd size, genetic merit and location. A detailed questionnaire covering key aspects of dairy management was carried out with each farmer. On a subset of twenty pairs, an assessment of the quality of the winter housing for both lactating and dry cows was undertaken, covering the parlour, bedding, loafing and feeding areas. Management practices and building conditions varied greatly within farm types and there was considerable overlap between organic and non-organic farms. Milk yield, level and composition of concentrate feed, management of heifers and calving, and use of alternative treatments to prevent and treat mastitis differed between organic and non-organic farms. In all other respects there were no differences between farm types. Building dimensions per cow did not differ, even though organic recommendations advise greater space per cow than recommended for non-organic farms. The similarity between organic and non-organic farms in most respects indicates that cow housing and health, based on both the described management regimes and the farmers' perceptions of disease incidence, on organic dairy farms is neither compromised by the regulations, nor considerably better than on non-organic farms. © Proprietors of Journal of Dairy Research 2008.","container-title":"Journal of Dairy Research","DOI":"10.1017/S0022029908003622","ISSN":"14697629 (ISSN)","issue":"1","journalAbbreviation":"J. Diary Res.","language":"English","page":"6-14","title":"A comparison of management practices, farmer-perceived disease incidence and winter housing on organic and non-organic dairy farms in the UK","volume":"76","author":[{"family":"Langford","given":"Fritha M"},{"family":"Rutherford","given":"K.M."},{"family":"Jack","given":"M.C."},{"family":"Sherwood","given":"L."},{"family":"Lawrence","given":"A.B."},{"family":"Haskell","given":"M.J."}],"issued":{"date-parts":[["2009"]]}}},{"id":1650,"uris":["http://zotero.org/users/11137934/items/E7ZPAS32"],"itemData":{"id":1650,"type":"chapter","container-title":"Organic Livestock Production","event-place":"Department of Agriculture, University of Reading, Reading, UK","page":"30-50","publisher-place":"Department of Agriculture, University of Reading, Reading, UK","title":"Animal health and welfare research priorities","author":[{"family":"Roderick","given":"S"},{"family":"Shart","given":"N"},{"family":"Hovi","given":"M"}],"issued":{"date-parts":[["1996"]]}}},{"id":1363,"uris":["http://zotero.org/users/11137934/items/3LCIM6NX"],"itemData":{"id":1363,"type":"article-journal","container-title":"BSAP Occasional Publication","note":"ISBN: 0263-967X\npublisher: Cambridge University Press","page":"109-112","title":"Animal health and welfare issues on organic livestock farms in the UK: results of a producer survey","volume":"23","author":[{"family":"Roderick","given":"S."},{"family":"Hovi","given":"M."},{"family":"Short","given":"N."}],"issued":{"date-parts":[["1999"]]}}},{"id":7,"uris":["http://zotero.org/users/11137934/items/277CZBEY"],"itemData":{"id":7,"type":"article-journal","abstract":"The presence of hock injury was assessed in the milking herds of 80 dairy farms (40 organic, 40 nonorganic) across the United Kingdom. A wide range of information on farm management and husbandry was gathered via interview to assess the factors contributing to hock damage for all 80 farms, and a comprehensive building appraisal was conducted for 40 farms visited during the winter housing period. The prevalence of hock lesions was lower on organic compared with nonorganic farms (37.2 vs. 49.1%). Prevalence of hock damage was greater in the spring than fall (59.9 vs. 21.6%) and cows housed in free-stalls had a greater prevalence of hock lesions than those housed on straw (46.0 vs. 25.0%). Prevalence of hock damage increased with lactation number. In the analysis of fall/spring data, the age first mated, herd biosecurity, duration of summer grazing, and cow milk yield were significant factors relating to herd hock damage. Larger herds had a greater proportion of cows with hock swellings. Farms with a shorter calving interval had more cows with hock swellings. Factors relating to housing conditions that were positively associated with the prevalence of hock damage were low feed face space per cow, inferior passageway cleanliness, low total standing area per cow, and the type of bedding added to the free-stall. To assess whether free-stall versus straw-pen or organic versus nonorganic farms had different sets of risk factors, the data were reanalyzed for these types separately. For the straw-pen farms a high culling rate was associated with more hock damage. Within nonorganic farms, the length of summer grazing was significant, with longer periods meaning less hock injury. The prevalence of hock injuries on many UK farms, both organic and nonorganic, exceeded levels that are deemed acceptable for cow comfort. Efforts are needed to improve housing standards to reduce the prevalence of hock injury and consequently improve cow welfare.","archive_location":"WOS:000255945800012","container-title":"Journal of Dairy Science","DOI":"10.3168/jds.2007-0847","ISSN":"0022-0302","issue":"6","language":"English","page":"2265-2274","title":"Hock injury prevalence and associated risk factors on organic and nonorganic dairy farms in the United Kingdom","volume":"91","author":[{"family":"Rutherford","given":""},{"family":"Langford","given":"FM"},{"family":"Jack","given":"MC"},{"family":"Sherwood","given":"L"},{"family":"Lawrence","given":"AB"},{"family":"Haskell","given":"MJ"}],"issued":{"date-parts":[["2008",6]]}}},{"id":21,"uris":["http://zotero.org/users/11137934/items/8MB89576"],"itemData":{"id":21,"type":"article-journal","container-title":"Veterinary Record","DOI":"https://doi.org/10.1136/vr.146.3.80","journalAbbreviation":"Veterinary Record","page":"80-81","title":"Health status of dairy herds in organic farming","volume":"146","author":[{"family":"Weller","given":"R. F."},{"family":"Bowling","given":"P. J."}],"issued":{"date-parts":[["2000"]]}}},{"id":1656,"uris":["http://zotero.org/users/11137934/items/SNVNXTAA"],"itemData":{"id":1656,"type":"chapter","container-title":"Conversion to organic milk production","edition":"4","title":"Animal health","author":[{"family":"Weller","given":"R. F."},{"family":"Cooper","given":"A"}],"issued":{"date-parts":[["1996"]]}}},{"id":1630,"uris":["http://zotero.org/users/11137934/items/SAZU5PLD"],"itemData":{"id":1630,"type":"article-journal","container-title":"The Veterinary Record","DOI":"10.1136/vr.139.6.141","ISSN":"0042-4900","issue":"6","journalAbbreviation":"Vet Rec","language":"eng","note":"PMID: 8863403","page":"141-142","source":"PubMed","title":"Health status of dairy herds converting from conventional to organic dairy farming","volume":"139","author":[{"family":"Weller","given":"R. F."},{"family":"Cooper","given":"A."}],"issued":{"date-parts":[["1996",8,10]]}}},{"id":1636,"uris":["http://zotero.org/users/11137934/items/R9Q7J2DI"],"itemData":{"id":1636,"type":"article-journal","container-title":"The Veterinary record","DOI":"10.1136/vr.143.13.365","ISSN":"2042-7670","issue":"13","journalAbbreviation":"Vet Rec","language":"eng","note":"PMID: 9800305","page":"365-366","source":"Europe PMC","title":"Somatic cell counts and incidence of clinical mastitis in organic milk production","volume":"143","author":[{"family":"Weller","given":"R F"},{"family":"Davies","given":"D W"}],"issued":{"date-parts":[["1998",9,1]]}}}],"schema":"https://github.com/citation-style-language/schema/raw/master/csl-citation.json"} </w:instrText>
            </w:r>
            <w:r w:rsidRPr="006C1416">
              <w:fldChar w:fldCharType="separate"/>
            </w:r>
            <w:r w:rsidRPr="0007797F">
              <w:rPr>
                <w:rFonts w:ascii="Aptos" w:hAnsi="Aptos"/>
              </w:rPr>
              <w:t>(Chylinski et al., 2023; Hovi &amp; Roderick, 2000; Langford et al., 2009; Roderick et al., 1996, 1999; Rutherford et al., 2008; Weller &amp; Bowling, 2000; Weller &amp; Cooper, 1996a, 1996b; Weller &amp; Davies, 1998)</w:t>
            </w:r>
            <w:r w:rsidRPr="006C1416">
              <w:fldChar w:fldCharType="end"/>
            </w:r>
          </w:p>
        </w:tc>
      </w:tr>
      <w:tr w:rsidR="00781374" w14:paraId="2CFA6C93" w14:textId="77777777" w:rsidTr="00781374">
        <w:tc>
          <w:tcPr>
            <w:tcW w:w="2268" w:type="dxa"/>
            <w:vMerge/>
          </w:tcPr>
          <w:p w14:paraId="4312F635" w14:textId="77777777" w:rsidR="00781374" w:rsidRDefault="00781374" w:rsidP="00074D0A"/>
        </w:tc>
        <w:tc>
          <w:tcPr>
            <w:tcW w:w="2268" w:type="dxa"/>
            <w:shd w:val="clear" w:color="auto" w:fill="FFFFFF" w:themeFill="background1"/>
          </w:tcPr>
          <w:p w14:paraId="497C1696" w14:textId="19B4B3C2" w:rsidR="00781374" w:rsidRDefault="00781374" w:rsidP="00074D0A">
            <w:r>
              <w:t>Foot baths</w:t>
            </w:r>
          </w:p>
        </w:tc>
        <w:tc>
          <w:tcPr>
            <w:tcW w:w="2268" w:type="dxa"/>
            <w:shd w:val="clear" w:color="auto" w:fill="FFFFFF" w:themeFill="background1"/>
          </w:tcPr>
          <w:p w14:paraId="46F3D867" w14:textId="01DF6A7A" w:rsidR="00781374" w:rsidRDefault="00781374" w:rsidP="00074D0A"/>
          <w:p w14:paraId="387B4F56" w14:textId="77777777" w:rsidR="00781374" w:rsidRDefault="00781374" w:rsidP="00074D0A"/>
        </w:tc>
        <w:tc>
          <w:tcPr>
            <w:tcW w:w="2268" w:type="dxa"/>
            <w:shd w:val="clear" w:color="auto" w:fill="FFFFFF" w:themeFill="background1"/>
          </w:tcPr>
          <w:p w14:paraId="6D9F5DB9" w14:textId="4A0354E4" w:rsidR="00781374" w:rsidRDefault="00781374" w:rsidP="00074D0A"/>
        </w:tc>
        <w:tc>
          <w:tcPr>
            <w:tcW w:w="2268" w:type="dxa"/>
            <w:shd w:val="clear" w:color="auto" w:fill="FFFFFF" w:themeFill="background1"/>
          </w:tcPr>
          <w:p w14:paraId="6342EBC9" w14:textId="7D8A91F0" w:rsidR="00781374" w:rsidRDefault="00781374" w:rsidP="00074D0A">
            <w:r>
              <w:t>B = 1</w:t>
            </w:r>
          </w:p>
          <w:p w14:paraId="76D071F0" w14:textId="4E0F4602" w:rsidR="00781374" w:rsidRDefault="00781374" w:rsidP="00074D0A">
            <w:r>
              <w:t>D = 2</w:t>
            </w:r>
          </w:p>
          <w:p w14:paraId="0718D747" w14:textId="2F0DDB45" w:rsidR="00781374" w:rsidRDefault="00781374" w:rsidP="00074D0A">
            <w:r>
              <w:t>S = 2</w:t>
            </w:r>
          </w:p>
          <w:p w14:paraId="3F23F234" w14:textId="62AF16D4" w:rsidR="00781374" w:rsidRDefault="00781374" w:rsidP="00074D0A"/>
        </w:tc>
        <w:tc>
          <w:tcPr>
            <w:tcW w:w="2268" w:type="dxa"/>
            <w:shd w:val="clear" w:color="auto" w:fill="FFFFFF" w:themeFill="background1"/>
          </w:tcPr>
          <w:p w14:paraId="610F8F54" w14:textId="30C1F68F" w:rsidR="00781374" w:rsidRPr="006C1416" w:rsidRDefault="00781374" w:rsidP="00074D0A">
            <w:r w:rsidRPr="006C1416">
              <w:fldChar w:fldCharType="begin"/>
            </w:r>
            <w:r>
              <w:instrText xml:space="preserve"> ADDIN ZOTERO_ITEM CSL_CITATION {"citationID":"fHGUJyZM","properties":{"formattedCitation":"(Langford et al., 2009; Roderick et al., 1996; Weller &amp; Davies, 1998)","plainCitation":"(Langford et al., 2009; Roderick et al., 1996; Weller &amp; Davies, 1998)","noteIndex":0},"citationItems":[{"id":1798,"uris":["http://zotero.org/users/11137934/items/9DGG59CM"],"itemData":{"id":1798,"type":"article-journal","abstract":"There have been increases in the number of organic dairy farms in the UK in recent years. However, there is little information on the impact of organic regulations on cow welfare. As part of a larger study, we aimed to investigate differences between organic and non-organic farms in management practices and winter housing quality. Forty organic and 40 non-organic farms throughout the UK were visited. Organic and non-organic farms were paired for housing type, and as far as possible for herd size, genetic merit and location. A detailed questionnaire covering key aspects of dairy management was carried out with each farmer. On a subset of twenty pairs, an assessment of the quality of the winter housing for both lactating and dry cows was undertaken, covering the parlour, bedding, loafing and feeding areas. Management practices and building conditions varied greatly within farm types and there was considerable overlap between organic and non-organic farms. Milk yield, level and composition of concentrate feed, management of heifers and calving, and use of alternative treatments to prevent and treat mastitis differed between organic and non-organic farms. In all other respects there were no differences between farm types. Building dimensions per cow did not differ, even though organic recommendations advise greater space per cow than recommended for non-organic farms. The similarity between organic and non-organic farms in most respects indicates that cow housing and health, based on both the described management regimes and the farmers' perceptions of disease incidence, on organic dairy farms is neither compromised by the regulations, nor considerably better than on non-organic farms. © Proprietors of Journal of Dairy Research 2008.","container-title":"Journal of Dairy Research","DOI":"10.1017/S0022029908003622","ISSN":"14697629 (ISSN)","issue":"1","journalAbbreviation":"J. Diary Res.","language":"English","page":"6-14","title":"A comparison of management practices, farmer-perceived disease incidence and winter housing on organic and non-organic dairy farms in the UK","volume":"76","author":[{"family":"Langford","given":"Fritha M"},{"family":"Rutherford","given":"K.M."},{"family":"Jack","given":"M.C."},{"family":"Sherwood","given":"L."},{"family":"Lawrence","given":"A.B."},{"family":"Haskell","given":"M.J."}],"issued":{"date-parts":[["2009"]]}}},{"id":1650,"uris":["http://zotero.org/users/11137934/items/E7ZPAS32"],"itemData":{"id":1650,"type":"chapter","container-title":"Organic Livestock Production","event-place":"Department of Agriculture, University of Reading, Reading, UK","page":"30-50","publisher-place":"Department of Agriculture, University of Reading, Reading, UK","title":"Animal health and welfare research priorities","author":[{"family":"Roderick","given":"S"},{"family":"Shart","given":"N"},{"family":"Hovi","given":"M"}],"issued":{"date-parts":[["1996"]]}}},{"id":1636,"uris":["http://zotero.org/users/11137934/items/R9Q7J2DI"],"itemData":{"id":1636,"type":"article-journal","container-title":"The Veterinary record","DOI":"10.1136/vr.143.13.365","ISSN":"2042-7670","issue":"13","journalAbbreviation":"Vet Rec","language":"eng","note":"PMID: 9800305","page":"365-366","source":"Europe PMC","title":"Somatic cell counts and incidence of clinical mastitis in organic milk production","volume":"143","author":[{"family":"Weller","given":"R F"},{"family":"Davies","given":"D W"}],"issued":{"date-parts":[["1998",9,1]]}}}],"schema":"https://github.com/citation-style-language/schema/raw/master/csl-citation.json"} </w:instrText>
            </w:r>
            <w:r w:rsidRPr="006C1416">
              <w:fldChar w:fldCharType="separate"/>
            </w:r>
            <w:r w:rsidRPr="0007797F">
              <w:rPr>
                <w:rFonts w:ascii="Aptos" w:hAnsi="Aptos"/>
              </w:rPr>
              <w:t>(Langford et al., 2009; Roderick et al., 1996; Weller &amp; Davies, 1998)</w:t>
            </w:r>
            <w:r w:rsidRPr="006C1416">
              <w:fldChar w:fldCharType="end"/>
            </w:r>
          </w:p>
        </w:tc>
      </w:tr>
      <w:tr w:rsidR="00781374" w14:paraId="37AF3ECC" w14:textId="77777777" w:rsidTr="00781374">
        <w:tc>
          <w:tcPr>
            <w:tcW w:w="2268" w:type="dxa"/>
            <w:vMerge/>
          </w:tcPr>
          <w:p w14:paraId="1D68FF71" w14:textId="77777777" w:rsidR="00781374" w:rsidRDefault="00781374" w:rsidP="00074D0A"/>
        </w:tc>
        <w:tc>
          <w:tcPr>
            <w:tcW w:w="2268" w:type="dxa"/>
            <w:shd w:val="clear" w:color="auto" w:fill="FFFFFF" w:themeFill="background1"/>
          </w:tcPr>
          <w:p w14:paraId="601C59AE" w14:textId="1547C6A5" w:rsidR="00781374" w:rsidRDefault="00781374" w:rsidP="00074D0A">
            <w:r>
              <w:t xml:space="preserve">Therapeutic treatment with pharmaceutical medication e.g. </w:t>
            </w:r>
            <w:r>
              <w:rPr>
                <w:color w:val="000000" w:themeColor="text1"/>
              </w:rPr>
              <w:t>antibiotics</w:t>
            </w:r>
          </w:p>
        </w:tc>
        <w:tc>
          <w:tcPr>
            <w:tcW w:w="2268" w:type="dxa"/>
            <w:shd w:val="clear" w:color="auto" w:fill="FFFFFF" w:themeFill="background1"/>
          </w:tcPr>
          <w:p w14:paraId="01FD96A4" w14:textId="12DD1256" w:rsidR="00781374" w:rsidRDefault="00781374" w:rsidP="00074D0A"/>
          <w:p w14:paraId="3AA95AED" w14:textId="77777777" w:rsidR="00781374" w:rsidRDefault="00781374" w:rsidP="00074D0A"/>
        </w:tc>
        <w:tc>
          <w:tcPr>
            <w:tcW w:w="2268" w:type="dxa"/>
            <w:shd w:val="clear" w:color="auto" w:fill="FFFFFF" w:themeFill="background1"/>
          </w:tcPr>
          <w:p w14:paraId="0E121376" w14:textId="1A10075A" w:rsidR="00781374" w:rsidRDefault="00781374" w:rsidP="00074D0A"/>
        </w:tc>
        <w:tc>
          <w:tcPr>
            <w:tcW w:w="2268" w:type="dxa"/>
            <w:shd w:val="clear" w:color="auto" w:fill="FFFFFF" w:themeFill="background1"/>
          </w:tcPr>
          <w:p w14:paraId="39D8D512" w14:textId="6457B84D" w:rsidR="00781374" w:rsidRDefault="00781374" w:rsidP="007B3729">
            <w:r>
              <w:t>B = 2</w:t>
            </w:r>
          </w:p>
          <w:p w14:paraId="4E72F1CC" w14:textId="0E66B0AE" w:rsidR="00781374" w:rsidRDefault="00781374" w:rsidP="007B3729">
            <w:r>
              <w:t>D = 10</w:t>
            </w:r>
          </w:p>
          <w:p w14:paraId="2AB30C48" w14:textId="0526B9A1" w:rsidR="00781374" w:rsidRDefault="00781374" w:rsidP="007B3729">
            <w:r>
              <w:t>S = 3</w:t>
            </w:r>
          </w:p>
          <w:p w14:paraId="36CDC4D2" w14:textId="77777777" w:rsidR="00781374" w:rsidRDefault="00781374" w:rsidP="00074D0A"/>
        </w:tc>
        <w:tc>
          <w:tcPr>
            <w:tcW w:w="2268" w:type="dxa"/>
            <w:shd w:val="clear" w:color="auto" w:fill="FFFFFF" w:themeFill="background1"/>
          </w:tcPr>
          <w:p w14:paraId="0F046BFB" w14:textId="3A173BAE" w:rsidR="00781374" w:rsidRPr="006C1416" w:rsidRDefault="00781374" w:rsidP="00074D0A">
            <w:r w:rsidRPr="006C1416">
              <w:fldChar w:fldCharType="begin"/>
            </w:r>
            <w:r>
              <w:instrText xml:space="preserve"> ADDIN ZOTERO_ITEM CSL_CITATION {"citationID":"2XurnB5v","properties":{"formattedCitation":"(Beynon et al., 2015; Chylinski et al., 2023; Ellis et al., 2011; Frost et al., 2009; Hovi &amp; Roderick, 2000; Jackson et al., 2017; F. M. Langford et al., 2009; Maggs et al., 2008; Roderick et al., 1996, 1999; Rutherford et al., 2008; Shell &amp; Younie, 2001; Weller &amp; Cooper, 1996a)","plainCitation":"(Beynon et al., 2015; Chylinski et al., 2023; Ellis et al., 2011; Frost et al., 2009; Hovi &amp; Roderick, 2000; Jackson et al., 2017; F. M. Langford et al., 2009; Maggs et al., 2008; Roderick et al., 1996, 1999; Rutherford et al., 2008; Shell &amp; Younie, 2001; Weller &amp; Cooper, 1996a)","dontUpdate":true,"noteIndex":0},"citationItems":[{"id":30,"uris":["http://zotero.org/users/11137934/items/VAT6R9GN"],"itemData":{"id":30,"type":"article-journal","abstract":"1. The DEFRA ecosystem services framework was implemented in an entomological context to provide preliminary estimates of the economic value of four key ecosystem service benefits delivered by dung beetles (Coleoptera: Scarabaeidae, Geotrupidae) to the U.K. cattle industry and individual cattle farmers. These benefits included (i) reduced pest flies; (ii) reduced gastrointestinal parasites; (iii) reduced pasture fouling and (iv) increased soil nutrients. 2. A mesocosm experiment was carried out to quantify the impacts of anthelmintic treatment on dung removal by dung beetles when (i) cattle were excreting anthelmintics (which affect dung beetles) in a sufficient concentration to impact dung beetles and (ii) when cattle were not excreting dung containing anthelmintics (which affect dung beetles) in a sufficient concentration to impact dung beetles. 3. Inferring from our mesocosm experiment and existing data, the value of the benefits of dung beetles under current farming practices (and current anthelmintic usage) was estimated. We estimated the potential economic benefits if dung beetles were protected (i) under all entry-level agri-environment schemes; (ii) under organic schemes; or (iii) if farmers stopped treating adult cattle with anthelmintics during the grazing season. 4. While these estimates are preliminary, and should not be treated as definitive values, we suggest that dung beetles may be currently saving the U.K. cattle industry c. 367million each year: c. 354million in conventional systems and c. 13million in organic systems. Annual benefits per cow are greater in organic systems (43.47) pound compared with conventional systems (37.42) pound. 5. Protecting dung beetles under agri-environment schemes could save the U.K. cattle industry an additional 40.2millionyear(-1) pound (4.36 pound per cow), while protecting dung beetles under organic schemes could save 378k pound year(-1) (1.26 pound per cow). The cessation of, largely unnecessary, treatment of adult cattle with anthelmintics could save the U.K. cattle industry an additional 6.2millionyear(-1) pound (1.40 pound per cow) in addition to savings on the anthelmintics themselves. 6. These estimates are based on a large number of underlying assumptions and, thus, may be overestimating or underestimating the economic value of ecosystem services delivered by dung beetles. 7. The potential for using the DEFRA ecosystem services framework in an entomological context is highlighted. These estimates emphasise the contribution of dung beetles as key Ecosystem Service Providers (ESP's) within the U.K. cattle sector and, by extension, emphasise the importance of valuing supporting ecosystem services derived from invertebrates.","archive_location":"WOS:000360220600012","container-title":"Ecological Entomology","DOI":"10.1111/een.12240","ISSN":"0307-6946","language":"English","page":"124-135","title":"The application of an ecosystem services framework to estimate the economic value of dung beetles to the UK cattle industry","volume":"40","author":[{"family":"Beynon","given":"SA"},{"family":"Wainwright","given":"WA"},{"family":"Christie","given":"M"}],"issued":{"date-parts":[["2015",9]]}}},{"id":28,"uris":["http://zotero.org/users/11137934/items/F6UX9G8T"],"itemData":{"id":28,"type":"article-journal","abstract":"To counter the global spread of anthelmintic resistance (AR), considerable efforts have been invested in the development and dissemination of sustainable alternatives to control gastrointestinal nematode (GIN) infections in small ruminants. The degree to which these have been accepted and integrated by farmers, particularly in organic systems, where the drive to reduce chemical inputs is arguably even more pressing, has been little studied. To identify whether more comprehensive actions are needed to support the uptake of alternative GIN controls amongst organic farmers, this study conducted a survey in five European countries on organic dairy goat and meat sheep farmers to gain insight into current GIN control strategies and farmer attitudes towards AR and alternative measures in these countries. The structured survey was disseminated in the five European countries Switzerland, France, Netherlands, Lithuania and United Kingdom, receiving a total of 425 responses, 106 from organic dairy goat farmers and 319 from organic meat sheep farmers. Regression analyses were carried out to identify factors impacting anthelmintic drenching on meat sheep production systems, whereas all data were analysed descriptively. Four key findings emerged: i) The frequency of anthelmintic treatments averaged less than two per animal a year in all production systems; ii) Overall, organic farmers seemed well informed on the availability of alternative GIN control methods, but fewer stated to put them into practice; iii) Targeted selective treatment (TST) strategies of anthelmintics appears to be not commonly incorporated by organic farmers; iv) Despite operating under national and EU organic regulations, each of the organic dairy goat (Switzerland, France and Netherlands) and meat sheep (Switzerland, Lithuania and United Kingdom) production systems developed distinct approaches for GIN control. To increase uptake of alternatives to GIN control and optimise anthelmintic use, initiatives that promote research dissemination, farmer participatory and knowledge transfer activities at national level would be desirable.","archive_location":"WOS:000976675100001","container-title":"Veterinary Parasitology","DOI":"10.1016/j.vetpar.2022.109864","ISSN":"0304-4017","language":"English","title":"Reducing anthelmintic inputs in organic farming: Are small ruminant farmers integrating alternative strategies to control gastrointestinal nematodes?","volume":"315","author":[{"family":"Chylinski","given":"C"},{"family":"Athanasiadou","given":"S"},{"family":"Thueer","given":"S"},{"family":"Grovermann","given":"C"},{"family":"Moakes","given":"S"},{"family":"Hoste","given":"H"},{"family":"Petkevicius","given":"S"},{"family":"Verwer","given":"C"},{"family":"Verkaik","given":"J"},{"family":"Werne","given":"S"}],"issued":{"date-parts":[["2023",3]]}}},{"id":1126,"uris":["http://zotero.org/users/11137934/items/9KBJN7PR"],"itemData":{"id":1126,"type":"article-journal","abstract":"A 12-month study was conducted to assess and monitor gastrointestinal tract nematodes and liver fluke in cohorts of cattle on a Scottish organic dairy farm. Various diagnostic markers for helminth parasites of cattle from different age groups were assessed monthly from April 2007 to March 2008. First season grazing stock were subjected to significant challenge from Ostertagia ostertagi nematodes as reflected in serum pepsinogen concentrations, which rose markedly in the second half of the grazing season. In addition, plasma albumin concentrations decreased and faecal egg counts (FEC) increased moderately, indicating exposure to both O ostertagi and probably Cooperia oncophora. Second season grazing animals had a peak FEC early in the grazing period, suggestive of a potential carry-over of Ostertagia species infection ('Type 2') during housing. All classes of cattle showed evidence of fluke (Fasciola hepatica) infection. Adult cow exposure to O ostertagi and fluke was estimated via the use of ELISA testing to detect antibodies to O ostertagi and F hepatica and the high levels detected suggested a significant exposure response. Despite low stocking densities and sympathetic grazing management, there was a significant challenge to all grazing stock from gastrointestinal nematodes and liver fluke.","archive":"Scopus","container-title":"Veterinary Record","DOI":"10.1136/vr.d5021","ISSN":"00424900 (ISSN)","issue":"20","journalAbbreviation":"Vet. Rec.","language":"English","page":"524","title":"Use of diagnostic markers to monitor fasciolosis and gastrointestinal nematodes on an organic dairy farm","volume":"169","author":[{"family":"Ellis","given":"K.A."},{"family":"Jackson","given":"A."},{"family":"Bexiga","given":"R."},{"family":"Matthews","given":"J."},{"family":"McGoldrick","given":"J."},{"family":"Gilleard","given":"J."},{"family":"Forbes","given":"A.B."}],"issued":{"date-parts":[["2011"]]}}},{"id":1660,"uris":["http://zotero.org/users/11137934/items/UE3VTQ59"],"itemData":{"id":1660,"type":"document","publisher":"Prifysgol Aberystwyth | Aberystwyth University.","title":"A farmer's guide to Organic upland beef and sheep production (Organic farming technical guide)","author":[{"family":"Frost","given":"D"},{"family":"Morgan","given":"M"},{"family":"Moakes","given":"S"}],"issued":{"date-parts":[["2009"]]}}},{"id":"EtepUxAl/wBhpg8y1","uris":["http://zotero.org/users/11137934/items/4G3YI5QT"],"itemData":{"id":3027,"type":"article-journal","issue":"3","journalAbbreviation":"Cattle Practice","page":"259-264","title":"Mastitis and mastitis control strategies in organic milk","volume":"8","author":[{"family":"Hovi","given":"M"},{"family":"Roderick","given":"S"}],"issued":{"date-parts":[["2000"]]}}},{"id":1056,"uris":["http://zotero.org/users/11137934/items/UXEHGWE3"],"itemData":{"id":1056,"type":"article-journal","abstract":"Control of parasitic gastroenteritis in cattle is typically based on group treatments with anthelmintics, complemented by grazing management, where feasible. However, the almost inevitable evolution of resistance in parasitic nematodes to anthelmintics over time necessitates a reappraisal of their use in order to reduce selection pressure. One such approach is targeted selective treatment (TST), in which only individual animals that will most benefit are treated, rather than whole groups of at-risk cattle. This study was designed to assess the feasibility of implementing TST on three commercial farms, two of which were organic. A total of 104 first-grazing season (FGS), weaned dairy calves were enrolled in the study; each was weighed at monthly intervals from the start of the grazing season using scales or weigh-bands. At the same time dung and blood samples were collected in order to measure faecal egg counts (FEC) and plasma pepsinogen, respectively. A pre-determined threshhold weight gain of 0.75 kg/day was used to determine those animals that would be treated; the anthelmintic used was eprinomectin. No individual animal received more than one treatment during the grazing season and all treatments were given in July or August; five animals were not treated at all because their growth rates consistently exceeded the threshold. Mean daily live weight gain over the entire grazing season ranged between 0.69 and 0.82 kg/day on the three farms. Neither FEC nor pepsinogen values were significantly associated with live weight gain. Implementation of TST at farm level requires regular (monthly) handling of the animals and the use of weigh scales or tape, but can be integrated into farm management practices. This study has shown that acceptable growth rates can be achieved in FGS cattle with modest levels of treatment and correspondingly less exposure of their nematode populations to anthelmintics, which should mitigate selection pressure for resistance by increasing the size of the refugia in both hosts and pasture. © 2017 Elsevier B.V.","archive":"Scopus","container-title":"Veterinary Parasitology","DOI":"10.1016/j.vetpar.2017.07.023","ISSN":"03044017 (ISSN)","journalAbbreviation":"Vet. Parasitol.","language":"English","note":"publisher: Elsevier B.V.","page":"85-90","title":"Targeted anthelmintic treatment of parasitic gastroenteritis in first grazing season dairy calves using daily live weight gain as an indicator","volume":"244","author":[{"family":"Jackson","given":"A."},{"family":"Ellis","given":"K.A."},{"family":"McGoldrick","given":"J."},{"family":"Jonsson","given":"N.N."},{"family":"Stear","given":"M.J."},{"family":"Forbes","given":"A.B."}],"issued":{"date-parts":[["2017"]]}}},{"id":1798,"uris":["http://zotero.org/users/11137934/items/9DGG59CM"],"itemData":{"id":1798,"type":"article-journal","abstract":"There have been increases in the number of organic dairy farms in the UK in recent years. However, there is little information on the impact of organic regulations on cow welfare. As part of a larger study, we aimed to investigate differences between organic and non-organic farms in management practices and winter housing quality. Forty organic and 40 non-organic farms throughout the UK were visited. Organic and non-organic farms were paired for housing type, and as far as possible for herd size, genetic merit and location. A detailed questionnaire covering key aspects of dairy management was carried out with each farmer. On a subset of twenty pairs, an assessment of the quality of the winter housing for both lactating and dry cows was undertaken, covering the parlour, bedding, loafing and feeding areas. Management practices and building conditions varied greatly within farm types and there was considerable overlap between organic and non-organic farms. Milk yield, level and composition of concentrate feed, management of heifers and calving, and use of alternative treatments to prevent and treat mastitis differed between organic and non-organic farms. In all other respects there were no differences between farm types. Building dimensions per cow did not differ, even though organic recommendations advise greater space per cow than recommended for non-organic farms. The similarity between organic and non-organic farms in most respects indicates that cow housing and health, based on both the described management regimes and the farmers' perceptions of disease incidence, on organic dairy farms is neither compromised by the regulations, nor considerably better than on non-organic farms. © Proprietors of Journal of Dairy Research 2008.","container-title":"Journal of Dairy Research","DOI":"10.1017/S0022029908003622","ISSN":"14697629 (ISSN)","issue":"1","journalAbbreviation":"J. Diary Res.","language":"English","page":"6-14","title":"A comparison of management practices, farmer-perceived disease incidence and winter housing on organic and non-organic dairy farms in the UK","volume":"76","author":[{"family":"Langford","given":"Fritha M"},{"family":"Rutherford","given":"K.M."},{"family":"Jack","given":"M.C."},{"family":"Sherwood","given":"L."},{"family":"Lawrence","given":"A.B."},{"family":"Haskell","given":"M.J."}],"issued":{"date-parts":[["2009"]]}}},{"id":24,"uris":["http://zotero.org/users/11137934/items/7UH8LMBJ"],"itemData":{"id":24,"type":"article-journal","archive_location":"WOS:000254594200014","container-title":"Veterinary Record","DOI":"10.1136/vr.162.11.345","ISSN":"0042-4900","issue":"11","language":"English","page":"345-346","title":"Levels of parasitism on organic and non-organic dairy farms in Scotland","volume":"162","author":[{"family":"Maggs","given":"LA"},{"family":"Athanasiadou","given":"S"},{"family":"Sherwood","given":"L"},{"family":"Haskell","given":"MJ"}],"issued":{"date-parts":[["2008",3,15]]}}},{"id":1650,"uris":["http://zotero.org/users/11137934/items/E7ZPAS32"],"itemData":{"id":1650,"type":"chapter","container-title":"Organic Livestock Production","event-place":"Department of Agriculture, University of Reading, Reading, UK","page":"30-50","publisher-place":"Department of Agriculture, University of Reading, Reading, UK","title":"Animal health and welfare research priorities","author":[{"family":"Roderick","given":"S"},{"family":"Shart","given":"N"},{"family":"Hovi","given":"M"}],"issued":{"date-parts":[["1996"]]}}},{"id":1363,"uris":["http://zotero.org/users/11137934/items/3LCIM6NX"],"itemData":{"id":1363,"type":"article-journal","container-title":"BSAP Occasional Publication","note":"ISBN: 0263-967X\npublisher: Cambridge University Press","page":"109-112","title":"Animal health and welfare issues on organic livestock farms in the UK: results of a producer survey","volume":"23","author":[{"family":"Roderick","given":"S."},{"family":"Hovi","given":"M."},{"family":"Short","given":"N."}],"issued":{"date-parts":[["1999"]]}}},{"id":7,"uris":["http://zotero.org/users/11137934/items/277CZBEY"],"itemData":{"id":7,"type":"article-journal","abstract":"The presence of hock injury was assessed in the milking herds of 80 dairy farms (40 organic, 40 nonorganic) across the United Kingdom. A wide range of information on farm management and husbandry was gathered via interview to assess the factors contributing to hock damage for all 80 farms, and a comprehensive building appraisal was conducted for 40 farms visited during the winter housing period. The prevalence of hock lesions was lower on organic compared with nonorganic farms (37.2 vs. 49.1%). Prevalence of hock damage was greater in the spring than fall (59.9 vs. 21.6%) and cows housed in free-stalls had a greater prevalence of hock lesions than those housed on straw (46.0 vs. 25.0%). Prevalence of hock damage increased with lactation number. In the analysis of fall/spring data, the age first mated, herd biosecurity, duration of summer grazing, and cow milk yield were significant factors relating to herd hock damage. Larger herds had a greater proportion of cows with hock swellings. Farms with a shorter calving interval had more cows with hock swellings. Factors relating to housing conditions that were positively associated with the prevalence of hock damage were low feed face space per cow, inferior passageway cleanliness, low total standing area per cow, and the type of bedding added to the free-stall. To assess whether free-stall versus straw-pen or organic versus nonorganic farms had different sets of risk factors, the data were reanalyzed for these types separately. For the straw-pen farms a high culling rate was associated with more hock damage. Within nonorganic farms, the length of summer grazing was significant, with longer periods meaning less hock injury. The prevalence of hock injuries on many UK farms, both organic and nonorganic, exceeded levels that are deemed acceptable for cow comfort. Efforts are needed to improve housing standards to reduce the prevalence of hock injury and consequently improve cow welfare.","archive_location":"WOS:000255945800012","container-title":"Journal of Dairy Science","DOI":"10.3168/jds.2007-0847","ISSN":"0022-0302","issue":"6","language":"English","page":"2265-2274","title":"Hock injury prevalence and associated risk factors on organic and nonorganic dairy farms in the United Kingdom","volume":"91","author":[{"family":"Rutherford","given":""},{"family":"Langford","given":"FM"},{"family":"Jack","given":"MC"},{"family":"Sherwood","given":"L"},{"family":"Lawrence","given":"AB"},{"family":"Haskell","given":"MJ"}],"issued":{"date-parts":[["2008",6]]}}},{"id":1651,"uris":["http://zotero.org/users/11137934/items/P7T7HSQB"],"itemData":{"id":1651,"type":"chapter","container-title":"Organic Livestock Farming","title":"Organic beef production: two case studies of rearing/finishing enterprises","author":[{"family":"Shell","given":"D"},{"family":"Younie","given":"D."}],"issued":{"date-parts":[["2001"]]}}},{"id":1656,"uris":["http://zotero.org/users/11137934/items/SNVNXTAA"],"itemData":{"id":1656,"type":"chapter","container-title":"Conversion to organic milk production","edition":"4","title":"Animal health","author":[{"family":"Weller","given":"R. F."},{"family":"Cooper","given":"A"}],"issued":{"date-parts":[["1996"]]}}}],"schema":"https://github.com/citation-style-language/schema/raw/master/csl-citation.json"} </w:instrText>
            </w:r>
            <w:r w:rsidRPr="006C1416">
              <w:fldChar w:fldCharType="separate"/>
            </w:r>
            <w:r w:rsidRPr="006C1416">
              <w:rPr>
                <w:rFonts w:ascii="Aptos" w:hAnsi="Aptos"/>
              </w:rPr>
              <w:t>(Beynon et al., 2015; Chylinski et al., 2023; Ellis et al., 2011; Frost et al., 2009; Hovi &amp; Roderick, 2000; Jackson et al., 2017; Langford et al., 2009; Maggs et al., 2008; Roderick et al., 1996, 1999; Rutherford et al., 2008; Shell &amp; Younie, 2001; Weller &amp; Cooper, 1996a)</w:t>
            </w:r>
            <w:r w:rsidRPr="006C1416">
              <w:fldChar w:fldCharType="end"/>
            </w:r>
          </w:p>
        </w:tc>
      </w:tr>
      <w:tr w:rsidR="00781374" w14:paraId="25AB127E" w14:textId="77777777" w:rsidTr="00781374">
        <w:tc>
          <w:tcPr>
            <w:tcW w:w="2268" w:type="dxa"/>
            <w:vMerge/>
          </w:tcPr>
          <w:p w14:paraId="56833689" w14:textId="77777777" w:rsidR="00781374" w:rsidRDefault="00781374" w:rsidP="00074D0A"/>
        </w:tc>
        <w:tc>
          <w:tcPr>
            <w:tcW w:w="2268" w:type="dxa"/>
            <w:shd w:val="clear" w:color="auto" w:fill="FFFFFF" w:themeFill="background1"/>
          </w:tcPr>
          <w:p w14:paraId="580952C2" w14:textId="5F7900DC" w:rsidR="00781374" w:rsidRDefault="00781374" w:rsidP="006E5ACE">
            <w:r>
              <w:t>Vaccinations e.g. for lungworm, Pasteurella etc.</w:t>
            </w:r>
          </w:p>
          <w:p w14:paraId="02CFFB0B" w14:textId="00A39F4D" w:rsidR="00781374" w:rsidRDefault="00781374" w:rsidP="00074D0A"/>
        </w:tc>
        <w:tc>
          <w:tcPr>
            <w:tcW w:w="2268" w:type="dxa"/>
            <w:shd w:val="clear" w:color="auto" w:fill="FFFFFF" w:themeFill="background1"/>
          </w:tcPr>
          <w:p w14:paraId="7FDE7D3B" w14:textId="77777777" w:rsidR="00781374" w:rsidRDefault="00781374" w:rsidP="00074D0A"/>
        </w:tc>
        <w:tc>
          <w:tcPr>
            <w:tcW w:w="2268" w:type="dxa"/>
            <w:shd w:val="clear" w:color="auto" w:fill="FFFFFF" w:themeFill="background1"/>
          </w:tcPr>
          <w:p w14:paraId="15772F08" w14:textId="77777777" w:rsidR="00781374" w:rsidRDefault="00781374" w:rsidP="00074D0A"/>
        </w:tc>
        <w:tc>
          <w:tcPr>
            <w:tcW w:w="2268" w:type="dxa"/>
            <w:shd w:val="clear" w:color="auto" w:fill="FFFFFF" w:themeFill="background1"/>
          </w:tcPr>
          <w:p w14:paraId="4DB9C7A3" w14:textId="4AF150F7" w:rsidR="00781374" w:rsidRDefault="00781374" w:rsidP="00B605C5">
            <w:r>
              <w:t>B = 1</w:t>
            </w:r>
          </w:p>
          <w:p w14:paraId="6B2CA41C" w14:textId="26BBFC1C" w:rsidR="00781374" w:rsidRDefault="00781374" w:rsidP="00B605C5">
            <w:r>
              <w:t>D = 4</w:t>
            </w:r>
          </w:p>
          <w:p w14:paraId="7C039D74" w14:textId="72C0AC88" w:rsidR="00781374" w:rsidRDefault="00781374" w:rsidP="00B605C5">
            <w:r>
              <w:t>S = 3</w:t>
            </w:r>
          </w:p>
        </w:tc>
        <w:tc>
          <w:tcPr>
            <w:tcW w:w="2268" w:type="dxa"/>
            <w:shd w:val="clear" w:color="auto" w:fill="FFFFFF" w:themeFill="background1"/>
          </w:tcPr>
          <w:p w14:paraId="31BC7396" w14:textId="2588E380" w:rsidR="00781374" w:rsidRDefault="00781374" w:rsidP="00074D0A">
            <w:r>
              <w:fldChar w:fldCharType="begin"/>
            </w:r>
            <w:r>
              <w:instrText xml:space="preserve"> ADDIN ZOTERO_ITEM CSL_CITATION {"citationID":"KmvVJCR3","properties":{"formattedCitation":"(Ellis et al., 2011; Frost et al., 2009; Jackson et al., 2017; Roderick et al., 1996, 1999; Shell &amp; Younie, 2001)","plainCitation":"(Ellis et al., 2011; Frost et al., 2009; Jackson et al., 2017; Roderick et al., 1996, 1999; Shell &amp; Younie, 2001)","noteIndex":0},"citationItems":[{"id":1126,"uris":["http://zotero.org/users/11137934/items/9KBJN7PR"],"itemData":{"id":1126,"type":"article-journal","abstract":"A 12-month study was conducted to assess and monitor gastrointestinal tract nematodes and liver fluke in cohorts of cattle on a Scottish organic dairy farm. Various diagnostic markers for helminth parasites of cattle from different age groups were assessed monthly from April 2007 to March 2008. First season grazing stock were subjected to significant challenge from Ostertagia ostertagi nematodes as reflected in serum pepsinogen concentrations, which rose markedly in the second half of the grazing season. In addition, plasma albumin concentrations decreased and faecal egg counts (FEC) increased moderately, indicating exposure to both O ostertagi and probably Cooperia oncophora. Second season grazing animals had a peak FEC early in the grazing period, suggestive of a potential carry-over of Ostertagia species infection ('Type 2') during housing. All classes of cattle showed evidence of fluke (Fasciola hepatica) infection. Adult cow exposure to O ostertagi and fluke was estimated via the use of ELISA testing to detect antibodies to O ostertagi and F hepatica and the high levels detected suggested a significant exposure response. Despite low stocking densities and sympathetic grazing management, there was a significant challenge to all grazing stock from gastrointestinal nematodes and liver fluke.","archive":"Scopus","container-title":"Veterinary Record","DOI":"10.1136/vr.d5021","ISSN":"00424900 (ISSN)","issue":"20","journalAbbreviation":"Vet. Rec.","language":"English","page":"524","title":"Use of diagnostic markers to monitor fasciolosis and gastrointestinal nematodes on an organic dairy farm","volume":"169","author":[{"family":"Ellis","given":"K.A."},{"family":"Jackson","given":"A."},{"family":"Bexiga","given":"R."},{"family":"Matthews","given":"J."},{"family":"McGoldrick","given":"J."},{"family":"Gilleard","given":"J."},{"family":"Forbes","given":"A.B."}],"issued":{"date-parts":[["2011"]]}}},{"id":1660,"uris":["http://zotero.org/users/11137934/items/UE3VTQ59"],"itemData":{"id":1660,"type":"document","publisher":"Prifysgol Aberystwyth | Aberystwyth University.","title":"A farmer's guide to Organic upland beef and sheep production (Organic farming technical guide)","author":[{"family":"Frost","given":"D"},{"family":"Morgan","given":"M"},{"family":"Moakes","given":"S"}],"issued":{"date-parts":[["2009"]]}}},{"id":1056,"uris":["http://zotero.org/users/11137934/items/UXEHGWE3"],"itemData":{"id":1056,"type":"article-journal","abstract":"Control of parasitic gastroenteritis in cattle is typically based on group treatments with anthelmintics, complemented by grazing management, where feasible. However, the almost inevitable evolution of resistance in parasitic nematodes to anthelmintics over time necessitates a reappraisal of their use in order to reduce selection pressure. One such approach is targeted selective treatment (TST), in which only individual animals that will most benefit are treated, rather than whole groups of at-risk cattle. This study was designed to assess the feasibility of implementing TST on three commercial farms, two of which were organic. A total of 104 first-grazing season (FGS), weaned dairy calves were enrolled in the study; each was weighed at monthly intervals from the start of the grazing season using scales or weigh-bands. At the same time dung and blood samples were collected in order to measure faecal egg counts (FEC) and plasma pepsinogen, respectively. A pre-determined threshhold weight gain of 0.75 kg/day was used to determine those animals that would be treated; the anthelmintic used was eprinomectin. No individual animal received more than one treatment during the grazing season and all treatments were given in July or August; five animals were not treated at all because their growth rates consistently exceeded the threshold. Mean daily live weight gain over the entire grazing season ranged between 0.69 and 0.82 kg/day on the three farms. Neither FEC nor pepsinogen values were significantly associated with live weight gain. Implementation of TST at farm level requires regular (monthly) handling of the animals and the use of weigh scales or tape, but can be integrated into farm management practices. This study has shown that acceptable growth rates can be achieved in FGS cattle with modest levels of treatment and correspondingly less exposure of their nematode populations to anthelmintics, which should mitigate selection pressure for resistance by increasing the size of the refugia in both hosts and pasture. © 2017 Elsevier B.V.","archive":"Scopus","container-title":"Veterinary Parasitology","DOI":"10.1016/j.vetpar.2017.07.023","ISSN":"03044017 (ISSN)","journalAbbreviation":"Vet. Parasitol.","language":"English","note":"publisher: Elsevier B.V.","page":"85-90","title":"Targeted anthelmintic treatment of parasitic gastroenteritis in first grazing season dairy calves using daily live weight gain as an indicator","volume":"244","author":[{"family":"Jackson","given":"A."},{"family":"Ellis","given":"K.A."},{"family":"McGoldrick","given":"J."},{"family":"Jonsson","given":"N.N."},{"family":"Stear","given":"M.J."},{"family":"Forbes","given":"A.B."}],"issued":{"date-parts":[["2017"]]}}},{"id":1650,"uris":["http://zotero.org/users/11137934/items/E7ZPAS32"],"itemData":{"id":1650,"type":"chapter","container-title":"Organic Livestock Production","event-place":"Department of Agriculture, University of Reading, Reading, UK","page":"30-50","publisher-place":"Department of Agriculture, University of Reading, Reading, UK","title":"Animal health and welfare research priorities","author":[{"family":"Roderick","given":"S"},{"family":"Shart","given":"N"},{"family":"Hovi","given":"M"}],"issued":{"date-parts":[["1996"]]}}},{"id":1363,"uris":["http://zotero.org/users/11137934/items/3LCIM6NX"],"itemData":{"id":1363,"type":"article-journal","container-title":"BSAP Occasional Publication","note":"ISBN: 0263-967X\npublisher: Cambridge University Press","page":"109-112","title":"Animal health and welfare issues on organic livestock farms in the UK: results of a producer survey","volume":"23","author":[{"family":"Roderick","given":"S."},{"family":"Hovi","given":"M."},{"family":"Short","given":"N."}],"issued":{"date-parts":[["1999"]]}}},{"id":1651,"uris":["http://zotero.org/users/11137934/items/P7T7HSQB"],"itemData":{"id":1651,"type":"chapter","container-title":"Organic Livestock Farming","title":"Organic beef production: two case studies of rearing/finishing enterprises","author":[{"family":"Shell","given":"D"},{"family":"Younie","given":"D."}],"issued":{"date-parts":[["2001"]]}}}],"schema":"https://github.com/citation-style-language/schema/raw/master/csl-citation.json"} </w:instrText>
            </w:r>
            <w:r>
              <w:fldChar w:fldCharType="separate"/>
            </w:r>
            <w:r w:rsidRPr="00523476">
              <w:rPr>
                <w:rFonts w:ascii="Aptos" w:hAnsi="Aptos"/>
              </w:rPr>
              <w:t>(Ellis et al., 2011; Frost et al., 2009; Jackson et al., 2017; Roderick et al., 1996, 1999; Shell &amp; Younie, 2001)</w:t>
            </w:r>
            <w:r>
              <w:fldChar w:fldCharType="end"/>
            </w:r>
          </w:p>
        </w:tc>
      </w:tr>
      <w:tr w:rsidR="00781374" w14:paraId="779D583D" w14:textId="77777777" w:rsidTr="00781374">
        <w:tc>
          <w:tcPr>
            <w:tcW w:w="2268" w:type="dxa"/>
            <w:vMerge w:val="restart"/>
          </w:tcPr>
          <w:p w14:paraId="4EF0A924" w14:textId="1E0469ED" w:rsidR="00781374" w:rsidRDefault="00781374" w:rsidP="00074D0A">
            <w:r>
              <w:t>Reproduction</w:t>
            </w:r>
          </w:p>
        </w:tc>
        <w:tc>
          <w:tcPr>
            <w:tcW w:w="2268" w:type="dxa"/>
            <w:shd w:val="clear" w:color="auto" w:fill="FFFFFF" w:themeFill="background1"/>
          </w:tcPr>
          <w:p w14:paraId="0195B0E2" w14:textId="49325A89" w:rsidR="00781374" w:rsidRDefault="00781374" w:rsidP="00074D0A">
            <w:r>
              <w:t xml:space="preserve">All year-round </w:t>
            </w:r>
            <w:r w:rsidRPr="001A7D90">
              <w:rPr>
                <w:rFonts w:ascii="Aptos Narrow" w:eastAsia="Times New Roman" w:hAnsi="Aptos Narrow" w:cs="Times New Roman"/>
                <w:color w:val="000000"/>
                <w:kern w:val="0"/>
                <w:lang w:eastAsia="en-GB"/>
                <w14:ligatures w14:val="none"/>
              </w:rPr>
              <w:t>calving/lambing </w:t>
            </w:r>
          </w:p>
        </w:tc>
        <w:tc>
          <w:tcPr>
            <w:tcW w:w="2268" w:type="dxa"/>
            <w:shd w:val="clear" w:color="auto" w:fill="FFFFFF" w:themeFill="background1"/>
          </w:tcPr>
          <w:p w14:paraId="4EFFBC65" w14:textId="2C0133EA" w:rsidR="00781374" w:rsidRDefault="00781374" w:rsidP="00074D0A"/>
          <w:p w14:paraId="66AF89AB" w14:textId="77777777" w:rsidR="00781374" w:rsidRDefault="00781374" w:rsidP="00074D0A"/>
        </w:tc>
        <w:tc>
          <w:tcPr>
            <w:tcW w:w="2268" w:type="dxa"/>
            <w:shd w:val="clear" w:color="auto" w:fill="FFFFFF" w:themeFill="background1"/>
          </w:tcPr>
          <w:p w14:paraId="77414E78" w14:textId="390FDCDC" w:rsidR="00781374" w:rsidRDefault="00781374" w:rsidP="00074D0A"/>
        </w:tc>
        <w:tc>
          <w:tcPr>
            <w:tcW w:w="2268" w:type="dxa"/>
            <w:shd w:val="clear" w:color="auto" w:fill="FFFFFF" w:themeFill="background1"/>
          </w:tcPr>
          <w:p w14:paraId="3C6F43D6" w14:textId="51A10B84" w:rsidR="00781374" w:rsidRDefault="00781374" w:rsidP="00074D0A">
            <w:r>
              <w:t>B = 0</w:t>
            </w:r>
          </w:p>
          <w:p w14:paraId="7E516ADD" w14:textId="77777777" w:rsidR="00781374" w:rsidRDefault="00781374" w:rsidP="00074D0A">
            <w:r>
              <w:t>D = 3</w:t>
            </w:r>
          </w:p>
          <w:p w14:paraId="23358964" w14:textId="0F67EC36" w:rsidR="00781374" w:rsidRDefault="00781374" w:rsidP="00074D0A">
            <w:r>
              <w:t>S = 0</w:t>
            </w:r>
          </w:p>
        </w:tc>
        <w:tc>
          <w:tcPr>
            <w:tcW w:w="2268" w:type="dxa"/>
            <w:shd w:val="clear" w:color="auto" w:fill="FFFFFF" w:themeFill="background1"/>
          </w:tcPr>
          <w:p w14:paraId="57E497B8" w14:textId="0CDA2F9D" w:rsidR="00781374" w:rsidRPr="00881186" w:rsidRDefault="00781374" w:rsidP="00074D0A">
            <w:r>
              <w:fldChar w:fldCharType="begin"/>
            </w:r>
            <w:r>
              <w:instrText xml:space="preserve"> ADDIN ZOTERO_ITEM CSL_CITATION {"citationID":"xSaShkOz","properties":{"formattedCitation":"(Ellis et al., 2011; Weller &amp; Bowling, 2000; Weller &amp; Cooper, 1996b)","plainCitation":"(Ellis et al., 2011; Weller &amp; Bowling, 2000; Weller &amp; Cooper, 1996b)","noteIndex":0},"citationItems":[{"id":1126,"uris":["http://zotero.org/users/11137934/items/9KBJN7PR"],"itemData":{"id":1126,"type":"article-journal","abstract":"A 12-month study was conducted to assess and monitor gastrointestinal tract nematodes and liver fluke in cohorts of cattle on a Scottish organic dairy farm. Various diagnostic markers for helminth parasites of cattle from different age groups were assessed monthly from April 2007 to March 2008. First season grazing stock were subjected to significant challenge from Ostertagia ostertagi nematodes as reflected in serum pepsinogen concentrations, which rose markedly in the second half of the grazing season. In addition, plasma albumin concentrations decreased and faecal egg counts (FEC) increased moderately, indicating exposure to both O ostertagi and probably Cooperia oncophora. Second season grazing animals had a peak FEC early in the grazing period, suggestive of a potential carry-over of Ostertagia species infection ('Type 2') during housing. All classes of cattle showed evidence of fluke (Fasciola hepatica) infection. Adult cow exposure to O ostertagi and fluke was estimated via the use of ELISA testing to detect antibodies to O ostertagi and F hepatica and the high levels detected suggested a significant exposure response. Despite low stocking densities and sympathetic grazing management, there was a significant challenge to all grazing stock from gastrointestinal nematodes and liver fluke.","archive":"Scopus","container-title":"Veterinary Record","DOI":"10.1136/vr.d5021","ISSN":"00424900 (ISSN)","issue":"20","journalAbbreviation":"Vet. Rec.","language":"English","page":"524","title":"Use of diagnostic markers to monitor fasciolosis and gastrointestinal nematodes on an organic dairy farm","volume":"169","author":[{"family":"Ellis","given":"K.A."},{"family":"Jackson","given":"A."},{"family":"Bexiga","given":"R."},{"family":"Matthews","given":"J."},{"family":"McGoldrick","given":"J."},{"family":"Gilleard","given":"J."},{"family":"Forbes","given":"A.B."}],"issued":{"date-parts":[["2011"]]}}},{"id":21,"uris":["http://zotero.org/users/11137934/items/8MB89576"],"itemData":{"id":21,"type":"article-journal","container-title":"Veterinary Record","DOI":"https://doi.org/10.1136/vr.146.3.80","journalAbbreviation":"Veterinary Record","page":"80-81","title":"Health status of dairy herds in organic farming","volume":"146","author":[{"family":"Weller","given":"R. F."},{"family":"Bowling","given":"P. J."}],"issued":{"date-parts":[["2000"]]}}},{"id":1630,"uris":["http://zotero.org/users/11137934/items/SAZU5PLD"],"itemData":{"id":1630,"type":"article-journal","container-title":"The Veterinary Record","DOI":"10.1136/vr.139.6.141","ISSN":"0042-4900","issue":"6","journalAbbreviation":"Vet Rec","language":"eng","note":"PMID: 8863403","page":"141-142","source":"PubMed","title":"Health status of dairy herds converting from conventional to organic dairy farming","volume":"139","author":[{"family":"Weller","given":"R. F."},{"family":"Cooper","given":"A."}],"issued":{"date-parts":[["1996",8,10]]}}}],"schema":"https://github.com/citation-style-language/schema/raw/master/csl-citation.json"} </w:instrText>
            </w:r>
            <w:r>
              <w:fldChar w:fldCharType="separate"/>
            </w:r>
            <w:r w:rsidRPr="00E70DB1">
              <w:rPr>
                <w:rFonts w:ascii="Aptos" w:hAnsi="Aptos"/>
              </w:rPr>
              <w:t>(Ellis et al., 2011; Weller &amp; Bowling, 2000; Weller &amp; Cooper, 1996b)</w:t>
            </w:r>
            <w:r>
              <w:fldChar w:fldCharType="end"/>
            </w:r>
          </w:p>
        </w:tc>
      </w:tr>
      <w:tr w:rsidR="00781374" w14:paraId="6D5D9E95" w14:textId="77777777" w:rsidTr="00781374">
        <w:tc>
          <w:tcPr>
            <w:tcW w:w="2268" w:type="dxa"/>
            <w:vMerge/>
          </w:tcPr>
          <w:p w14:paraId="04D6746C" w14:textId="77777777" w:rsidR="00781374" w:rsidRDefault="00781374" w:rsidP="00074D0A"/>
        </w:tc>
        <w:tc>
          <w:tcPr>
            <w:tcW w:w="2268" w:type="dxa"/>
            <w:shd w:val="clear" w:color="auto" w:fill="FFFFFF" w:themeFill="background1"/>
          </w:tcPr>
          <w:p w14:paraId="323CFF12" w14:textId="014A40CB" w:rsidR="00781374" w:rsidRDefault="00781374" w:rsidP="00074D0A">
            <w:r>
              <w:t xml:space="preserve">Summer </w:t>
            </w:r>
            <w:r w:rsidRPr="001A7D90">
              <w:rPr>
                <w:rFonts w:ascii="Aptos Narrow" w:eastAsia="Times New Roman" w:hAnsi="Aptos Narrow" w:cs="Times New Roman"/>
                <w:color w:val="000000"/>
                <w:kern w:val="0"/>
                <w:lang w:eastAsia="en-GB"/>
                <w14:ligatures w14:val="none"/>
              </w:rPr>
              <w:t>calving/lambing </w:t>
            </w:r>
          </w:p>
        </w:tc>
        <w:tc>
          <w:tcPr>
            <w:tcW w:w="2268" w:type="dxa"/>
            <w:shd w:val="clear" w:color="auto" w:fill="FFFFFF" w:themeFill="background1"/>
          </w:tcPr>
          <w:p w14:paraId="691212FA" w14:textId="526871C8" w:rsidR="00781374" w:rsidRDefault="00781374" w:rsidP="00074D0A"/>
        </w:tc>
        <w:tc>
          <w:tcPr>
            <w:tcW w:w="2268" w:type="dxa"/>
            <w:shd w:val="clear" w:color="auto" w:fill="FFFFFF" w:themeFill="background1"/>
          </w:tcPr>
          <w:p w14:paraId="756EFEEC" w14:textId="2D496FE8" w:rsidR="00781374" w:rsidRDefault="00781374" w:rsidP="00074D0A"/>
        </w:tc>
        <w:tc>
          <w:tcPr>
            <w:tcW w:w="2268" w:type="dxa"/>
            <w:shd w:val="clear" w:color="auto" w:fill="FFFFFF" w:themeFill="background1"/>
          </w:tcPr>
          <w:p w14:paraId="21B4CCA2" w14:textId="77777777" w:rsidR="00781374" w:rsidRDefault="00781374" w:rsidP="00074D0A">
            <w:r>
              <w:t>B = 1</w:t>
            </w:r>
          </w:p>
          <w:p w14:paraId="6460C10F" w14:textId="22048025" w:rsidR="00781374" w:rsidRDefault="00781374" w:rsidP="00074D0A">
            <w:r>
              <w:t>D = 1</w:t>
            </w:r>
          </w:p>
          <w:p w14:paraId="1DC3EAC9" w14:textId="09014A29" w:rsidR="00781374" w:rsidRDefault="00781374" w:rsidP="00074D0A">
            <w:r>
              <w:t xml:space="preserve">S = 0 </w:t>
            </w:r>
          </w:p>
        </w:tc>
        <w:tc>
          <w:tcPr>
            <w:tcW w:w="2268" w:type="dxa"/>
            <w:shd w:val="clear" w:color="auto" w:fill="FFFFFF" w:themeFill="background1"/>
          </w:tcPr>
          <w:p w14:paraId="0012D40D" w14:textId="36484CB1" w:rsidR="00781374" w:rsidRDefault="00781374" w:rsidP="00380589">
            <w:r>
              <w:fldChar w:fldCharType="begin"/>
            </w:r>
            <w:r>
              <w:instrText xml:space="preserve"> ADDIN ZOTERO_ITEM CSL_CITATION {"citationID":"vI8LC7we","properties":{"formattedCitation":"(Ellis et al., 2011; Shell &amp; Younie, 2001)","plainCitation":"(Ellis et al., 2011; Shell &amp; Younie, 2001)","noteIndex":0},"citationItems":[{"id":1126,"uris":["http://zotero.org/users/11137934/items/9KBJN7PR"],"itemData":{"id":1126,"type":"article-journal","abstract":"A 12-month study was conducted to assess and monitor gastrointestinal tract nematodes and liver fluke in cohorts of cattle on a Scottish organic dairy farm. Various diagnostic markers for helminth parasites of cattle from different age groups were assessed monthly from April 2007 to March 2008. First season grazing stock were subjected to significant challenge from Ostertagia ostertagi nematodes as reflected in serum pepsinogen concentrations, which rose markedly in the second half of the grazing season. In addition, plasma albumin concentrations decreased and faecal egg counts (FEC) increased moderately, indicating exposure to both O ostertagi and probably Cooperia oncophora. Second season grazing animals had a peak FEC early in the grazing period, suggestive of a potential carry-over of Ostertagia species infection ('Type 2') during housing. All classes of cattle showed evidence of fluke (Fasciola hepatica) infection. Adult cow exposure to O ostertagi and fluke was estimated via the use of ELISA testing to detect antibodies to O ostertagi and F hepatica and the high levels detected suggested a significant exposure response. Despite low stocking densities and sympathetic grazing management, there was a significant challenge to all grazing stock from gastrointestinal nematodes and liver fluke.","archive":"Scopus","container-title":"Veterinary Record","DOI":"10.1136/vr.d5021","ISSN":"00424900 (ISSN)","issue":"20","journalAbbreviation":"Vet. Rec.","language":"English","page":"524","title":"Use of diagnostic markers to monitor fasciolosis and gastrointestinal nematodes on an organic dairy farm","volume":"169","author":[{"family":"Ellis","given":"K.A."},{"family":"Jackson","given":"A."},{"family":"Bexiga","given":"R."},{"family":"Matthews","given":"J."},{"family":"McGoldrick","given":"J."},{"family":"Gilleard","given":"J."},{"family":"Forbes","given":"A.B."}],"issued":{"date-parts":[["2011"]]}}},{"id":1651,"uris":["http://zotero.org/users/11137934/items/P7T7HSQB"],"itemData":{"id":1651,"type":"chapter","container-title":"Organic Livestock Farming","title":"Organic beef production: two case studies of rearing/finishing enterprises","author":[{"family":"Shell","given":"D"},{"family":"Younie","given":"D."}],"issued":{"date-parts":[["2001"]]}}}],"schema":"https://github.com/citation-style-language/schema/raw/master/csl-citation.json"} </w:instrText>
            </w:r>
            <w:r>
              <w:fldChar w:fldCharType="separate"/>
            </w:r>
            <w:r w:rsidRPr="00380589">
              <w:rPr>
                <w:rFonts w:ascii="Aptos" w:hAnsi="Aptos"/>
              </w:rPr>
              <w:t>(Ellis et al., 2011; Shell &amp; Younie, 2001)</w:t>
            </w:r>
            <w:r>
              <w:fldChar w:fldCharType="end"/>
            </w:r>
          </w:p>
        </w:tc>
      </w:tr>
      <w:tr w:rsidR="00781374" w14:paraId="4C9BD2D8" w14:textId="77777777" w:rsidTr="00781374">
        <w:tc>
          <w:tcPr>
            <w:tcW w:w="2268" w:type="dxa"/>
            <w:vMerge/>
          </w:tcPr>
          <w:p w14:paraId="20AE9CB3" w14:textId="77777777" w:rsidR="00781374" w:rsidRDefault="00781374" w:rsidP="00074D0A"/>
        </w:tc>
        <w:tc>
          <w:tcPr>
            <w:tcW w:w="2268" w:type="dxa"/>
            <w:shd w:val="clear" w:color="auto" w:fill="FFFFFF" w:themeFill="background1"/>
          </w:tcPr>
          <w:p w14:paraId="65BE54BE" w14:textId="4DD97AE9" w:rsidR="00781374" w:rsidRDefault="00781374" w:rsidP="00074D0A">
            <w:r>
              <w:t xml:space="preserve">Spring </w:t>
            </w:r>
            <w:r w:rsidRPr="001A7D90">
              <w:rPr>
                <w:rFonts w:ascii="Aptos Narrow" w:eastAsia="Times New Roman" w:hAnsi="Aptos Narrow" w:cs="Times New Roman"/>
                <w:color w:val="000000"/>
                <w:kern w:val="0"/>
                <w:lang w:eastAsia="en-GB"/>
                <w14:ligatures w14:val="none"/>
              </w:rPr>
              <w:t>calving/lambing </w:t>
            </w:r>
          </w:p>
        </w:tc>
        <w:tc>
          <w:tcPr>
            <w:tcW w:w="2268" w:type="dxa"/>
            <w:shd w:val="clear" w:color="auto" w:fill="FFFFFF" w:themeFill="background1"/>
          </w:tcPr>
          <w:p w14:paraId="261E2AB6" w14:textId="586BF2E1" w:rsidR="00781374" w:rsidRDefault="00781374" w:rsidP="00074D0A"/>
          <w:p w14:paraId="51C5F56F" w14:textId="77777777" w:rsidR="00781374" w:rsidRDefault="00781374" w:rsidP="00074D0A"/>
        </w:tc>
        <w:tc>
          <w:tcPr>
            <w:tcW w:w="2268" w:type="dxa"/>
            <w:shd w:val="clear" w:color="auto" w:fill="FFFFFF" w:themeFill="background1"/>
          </w:tcPr>
          <w:p w14:paraId="32657931" w14:textId="0407390D" w:rsidR="00781374" w:rsidRDefault="00781374" w:rsidP="00074D0A"/>
        </w:tc>
        <w:tc>
          <w:tcPr>
            <w:tcW w:w="2268" w:type="dxa"/>
            <w:shd w:val="clear" w:color="auto" w:fill="FFFFFF" w:themeFill="background1"/>
          </w:tcPr>
          <w:p w14:paraId="44EA7706" w14:textId="38F01D58" w:rsidR="00781374" w:rsidRDefault="00781374" w:rsidP="00074D0A">
            <w:r>
              <w:t>B = 4</w:t>
            </w:r>
          </w:p>
          <w:p w14:paraId="2AE36C59" w14:textId="77777777" w:rsidR="00781374" w:rsidRDefault="00781374" w:rsidP="00074D0A">
            <w:r>
              <w:t>D = 1</w:t>
            </w:r>
          </w:p>
          <w:p w14:paraId="432AC3A6" w14:textId="79AF9498" w:rsidR="00781374" w:rsidRDefault="00781374" w:rsidP="00074D0A">
            <w:r>
              <w:t>S = 3</w:t>
            </w:r>
          </w:p>
          <w:p w14:paraId="0EC2E2AD" w14:textId="14D24EEA" w:rsidR="00781374" w:rsidRDefault="00781374" w:rsidP="00074D0A"/>
        </w:tc>
        <w:tc>
          <w:tcPr>
            <w:tcW w:w="2268" w:type="dxa"/>
            <w:shd w:val="clear" w:color="auto" w:fill="FFFFFF" w:themeFill="background1"/>
          </w:tcPr>
          <w:p w14:paraId="657ECD6E" w14:textId="307A9C7B" w:rsidR="00781374" w:rsidRDefault="00781374" w:rsidP="00074D0A">
            <w:r>
              <w:fldChar w:fldCharType="begin"/>
            </w:r>
            <w:r>
              <w:instrText xml:space="preserve"> ADDIN ZOTERO_ITEM CSL_CITATION {"citationID":"WebWMzLz","properties":{"formattedCitation":"(Adamson, 2002; Frost et al., 2009; Jackson et al., 2017; Keatinge, 2001; Roderick et al., 1999; Shell &amp; Younie, 2001)","plainCitation":"(Adamson, 2002; Frost et al., 2009; Jackson et al., 2017; Keatinge, 2001; Roderick et al., 1999; Shell &amp; Younie, 2001)","noteIndex":0},"citationItems":[{"id":1661,"uris":["http://zotero.org/users/11137934/items/9FGQKD5I"],"itemData":{"id":1661,"type":"article-journal","abstract":"The organic unit at ADAS Redesdale was established to evaluate the physical and financial implications of converting a progressive hill/upland unit to an organic system. Conversion of 400 ha, 600 breeding ewes (in 3 flocks) and 35 suckler cows was completed in 1993. One organic flock (Organic Dipper ) was managed as a direct comparison with a conventionally managed system (Conventional Dipper).  During the early years following conversion, an organic system was developed which, financially, enabled the organic unit to compete favourably with a comparable conventional system. This was on the basis of maintaining similar stocking rates, and pushing the organic system towards maximum output.  As the experiment progressed, it became increasingly clear that a different balance of farming and environmental objectives were required if the broader ecological and ethical objectives of organic farming were to be better met. Stocking rate reductions had been made in two of the organically managed flocks (Cairn and Burnhead)  in 1995. On the basis of the divergence in flock and individual animal performance, and following recommendations by the Project Steering Committee, sheep stocking rates were reduced by 25% on the Organic Dipper flock from November 2000. From mating in November 2001, breeding ewe numbers on the Burnhead flock were reduced by a further 45% in line with Countryside Stewardship prescriptions. \n\nThe overall objective of the study was to compare the long-term performance of organic and conventional hill and upland systems. The project was funded as a one-year extension, pending a review of  DEFRA’s organic research programme. The 2000/01 production year covered in this report, represented the eighth year under full organic production, and coincided with the redirection of management on the unit towards better integration with agri-environmental objectives. Data were collected on physical and financial performance, animal health and welfare, and market performance. However, the outbreak of foot and mouth disease in February 2001, forced management changes, which significantly affected the systems comparison. Absolute results therefore need to be viewed against this background.\n\nEight commercial organic farms were costed to provide information on physical and financial performance (related to 2000 born lamb and calf crops) in support of the main study. Stocking rates varied from 0.6 to 1.6 grazing livestock units (GLU) per adjusted hectare. Across the sample of farms, the effect of replacing HLCA (Hill Farming Compensatory Allowance) with HFA (Hill Farming Allowance) in 2000 was generally neutral, but tended to favour more extensive systems. Performance of sheep and cattle were within expected limits for hill and upland production. Farm output (£ per adjusted hectare) was £770, £407, and £592 for linked farms, Newcastle University and IRS FBS costed farms respectively. Whole farm gross margin averaged £587/adj. ha (range £265 – £628), representing extensive and value added production systems respectively. Fixed costs ranged from £332 - £498, compared with fixed costs of £184 and £337 for Newcastle and IRS respectively. Based on the identical sample of five farms, average Net Farm Income (NFI) was £46/adj. ha higher in 2000 than in the previous year. On all but one farm, NFI was equal or lower than the value of manual labour from the farmer and his spouse, resulting in a negative Management and Investment Income. \n\nIt is difficult to draw precise conclusions on the performance of the organic unit during 2001, given the disruption to management caused by FMD. However, the relative physical performance of organic and conventional systems was  broadly in line with previous  years. Choice of stocking level and the availability of market premia for organic stock will have a profound effect on animal performance and economic return. Good levels of technical performance are increasingly important, as the price differentials between organic and conventional beef and lamb are eroded. Added value strategies such as direct selling, can significantly boost returns, but are not universally applicable. To generate significant ecological improvements a much more proactive management approach is required. Information from the linked farm study shows that organic farmers are generally willing to spend money on conservation projects. However, in order to make this investment a level of underlying profitability is required. The linked farm study also shows that once conversion aid payments are no longer payable, only a minority of organic hill/upland beef and sheep farms make a significant profit.  With profitability increasingly fragile, and organic beef imports running at approximately 35%, any major changes in the organic standards which increase the costs of production could have a disproportionate effect","source":"core.ac.uk","title":"Defra Final project report: Organic beef and sheep production in the uplands","URL":"https://orgprints.org/id/eprint/6594/","author":[{"family":"Adamson","given":""}],"accessed":{"date-parts":[["2024",7,22]]},"issued":{"date-parts":[["2002"]]}}},{"id":1660,"uris":["http://zotero.org/users/11137934/items/UE3VTQ59"],"itemData":{"id":1660,"type":"document","publisher":"Prifysgol Aberystwyth | Aberystwyth University.","title":"A farmer's guide to Organic upland beef and sheep production (Organic farming technical guide)","author":[{"family":"Frost","given":"D"},{"family":"Morgan","given":"M"},{"family":"Moakes","given":"S"}],"issued":{"date-parts":[["2009"]]}}},{"id":1056,"uris":["http://zotero.org/users/11137934/items/UXEHGWE3"],"itemData":{"id":1056,"type":"article-journal","abstract":"Control of parasitic gastroenteritis in cattle is typically based on group treatments with anthelmintics, complemented by grazing management, where feasible. However, the almost inevitable evolution of resistance in parasitic nematodes to anthelmintics over time necessitates a reappraisal of their use in order to reduce selection pressure. One such approach is targeted selective treatment (TST), in which only individual animals that will most benefit are treated, rather than whole groups of at-risk cattle. This study was designed to assess the feasibility of implementing TST on three commercial farms, two of which were organic. A total of 104 first-grazing season (FGS), weaned dairy calves were enrolled in the study; each was weighed at monthly intervals from the start of the grazing season using scales or weigh-bands. At the same time dung and blood samples were collected in order to measure faecal egg counts (FEC) and plasma pepsinogen, respectively. A pre-determined threshhold weight gain of 0.75 kg/day was used to determine those animals that would be treated; the anthelmintic used was eprinomectin. No individual animal received more than one treatment during the grazing season and all treatments were given in July or August; five animals were not treated at all because their growth rates consistently exceeded the threshold. Mean daily live weight gain over the entire grazing season ranged between 0.69 and 0.82 kg/day on the three farms. Neither FEC nor pepsinogen values were significantly associated with live weight gain. Implementation of TST at farm level requires regular (monthly) handling of the animals and the use of weigh scales or tape, but can be integrated into farm management practices. This study has shown that acceptable growth rates can be achieved in FGS cattle with modest levels of treatment and correspondingly less exposure of their nematode populations to anthelmintics, which should mitigate selection pressure for resistance by increasing the size of the refugia in both hosts and pasture. © 2017 Elsevier B.V.","archive":"Scopus","container-title":"Veterinary Parasitology","DOI":"10.1016/j.vetpar.2017.07.023","ISSN":"03044017 (ISSN)","journalAbbreviation":"Vet. Parasitol.","language":"English","note":"publisher: Elsevier B.V.","page":"85-90","title":"Targeted anthelmintic treatment of parasitic gastroenteritis in first grazing season dairy calves using daily live weight gain as an indicator","volume":"244","author":[{"family":"Jackson","given":"A."},{"family":"Ellis","given":"K.A."},{"family":"McGoldrick","given":"J."},{"family":"Jonsson","given":"N.N."},{"family":"Stear","given":"M.J."},{"family":"Forbes","given":"A.B."}],"issued":{"date-parts":[["2017"]]}}},{"id":1382,"uris":["http://zotero.org/users/11137934/items/PNZS3CYL"],"itemData":{"id":1382,"type":"paper-conference","publisher":"ADAS","title":"Organic beef and sheep production (OF0147)","author":[{"family":"Keatinge","given":"Ray"}],"issued":{"date-parts":[["2001"]]}}},{"id":1363,"uris":["http://zotero.org/users/11137934/items/3LCIM6NX"],"itemData":{"id":1363,"type":"article-journal","container-title":"BSAP Occasional Publication","note":"ISBN: 0263-967X\npublisher: Cambridge University Press","page":"109-112","title":"Animal health and welfare issues on organic livestock farms in the UK: results of a producer survey","volume":"23","author":[{"family":"Roderick","given":"S."},{"family":"Hovi","given":"M."},{"family":"Short","given":"N."}],"issued":{"date-parts":[["1999"]]}}},{"id":1651,"uris":["http://zotero.org/users/11137934/items/P7T7HSQB"],"itemData":{"id":1651,"type":"chapter","container-title":"Organic Livestock Farming","title":"Organic beef production: two case studies of rearing/finishing enterprises","author":[{"family":"Shell","given":"D"},{"family":"Younie","given":"D."}],"issued":{"date-parts":[["2001"]]}}}],"schema":"https://github.com/citation-style-language/schema/raw/master/csl-citation.json"} </w:instrText>
            </w:r>
            <w:r>
              <w:fldChar w:fldCharType="separate"/>
            </w:r>
            <w:r w:rsidRPr="00380589">
              <w:rPr>
                <w:rFonts w:ascii="Aptos" w:hAnsi="Aptos"/>
              </w:rPr>
              <w:t>(Adamson, 2002; Frost et al., 2009; Jackson et al., 2017; Keatinge, 2001; Roderick et al., 1999; Shell &amp; Younie, 2001)</w:t>
            </w:r>
            <w:r>
              <w:fldChar w:fldCharType="end"/>
            </w:r>
          </w:p>
        </w:tc>
      </w:tr>
      <w:tr w:rsidR="00781374" w14:paraId="799C751D" w14:textId="77777777" w:rsidTr="00781374">
        <w:tc>
          <w:tcPr>
            <w:tcW w:w="2268" w:type="dxa"/>
            <w:vMerge/>
          </w:tcPr>
          <w:p w14:paraId="40259840" w14:textId="77777777" w:rsidR="00781374" w:rsidRDefault="00781374" w:rsidP="00074D0A"/>
        </w:tc>
        <w:tc>
          <w:tcPr>
            <w:tcW w:w="2268" w:type="dxa"/>
            <w:shd w:val="clear" w:color="auto" w:fill="FFFFFF" w:themeFill="background1"/>
          </w:tcPr>
          <w:p w14:paraId="7D4E95AE" w14:textId="43A18A19" w:rsidR="00781374" w:rsidRDefault="00781374" w:rsidP="00074D0A">
            <w:r>
              <w:t xml:space="preserve">Autumn </w:t>
            </w:r>
            <w:r w:rsidRPr="001A7D90">
              <w:rPr>
                <w:rFonts w:ascii="Aptos Narrow" w:eastAsia="Times New Roman" w:hAnsi="Aptos Narrow" w:cs="Times New Roman"/>
                <w:color w:val="000000"/>
                <w:kern w:val="0"/>
                <w:lang w:eastAsia="en-GB"/>
                <w14:ligatures w14:val="none"/>
              </w:rPr>
              <w:t>calving/lambing </w:t>
            </w:r>
          </w:p>
        </w:tc>
        <w:tc>
          <w:tcPr>
            <w:tcW w:w="2268" w:type="dxa"/>
            <w:shd w:val="clear" w:color="auto" w:fill="FFFFFF" w:themeFill="background1"/>
          </w:tcPr>
          <w:p w14:paraId="4AD12A86" w14:textId="3CF78E9D" w:rsidR="00781374" w:rsidRDefault="00781374" w:rsidP="00074D0A"/>
        </w:tc>
        <w:tc>
          <w:tcPr>
            <w:tcW w:w="2268" w:type="dxa"/>
            <w:shd w:val="clear" w:color="auto" w:fill="FFFFFF" w:themeFill="background1"/>
          </w:tcPr>
          <w:p w14:paraId="55592953" w14:textId="218D4934" w:rsidR="00781374" w:rsidRDefault="00781374" w:rsidP="00074D0A"/>
        </w:tc>
        <w:tc>
          <w:tcPr>
            <w:tcW w:w="2268" w:type="dxa"/>
            <w:shd w:val="clear" w:color="auto" w:fill="FFFFFF" w:themeFill="background1"/>
          </w:tcPr>
          <w:p w14:paraId="56EE2C6D" w14:textId="77777777" w:rsidR="00781374" w:rsidRDefault="00781374" w:rsidP="00074D0A">
            <w:r>
              <w:t>B = 0</w:t>
            </w:r>
          </w:p>
          <w:p w14:paraId="3895322D" w14:textId="77777777" w:rsidR="00781374" w:rsidRDefault="00781374" w:rsidP="00074D0A">
            <w:r>
              <w:t>D = 1</w:t>
            </w:r>
          </w:p>
          <w:p w14:paraId="2BD402BC" w14:textId="3C14B4FC" w:rsidR="00781374" w:rsidRDefault="00781374" w:rsidP="00074D0A">
            <w:r>
              <w:t>S = 0</w:t>
            </w:r>
          </w:p>
        </w:tc>
        <w:tc>
          <w:tcPr>
            <w:tcW w:w="2268" w:type="dxa"/>
            <w:shd w:val="clear" w:color="auto" w:fill="FFFFFF" w:themeFill="background1"/>
          </w:tcPr>
          <w:p w14:paraId="7F79AADA" w14:textId="75ED2D65" w:rsidR="00781374" w:rsidRDefault="00781374" w:rsidP="00074D0A">
            <w:r>
              <w:fldChar w:fldCharType="begin"/>
            </w:r>
            <w:r>
              <w:instrText xml:space="preserve"> ADDIN ZOTERO_ITEM CSL_CITATION {"citationID":"OAxcNsmA","properties":{"formattedCitation":"(Jackson et al., 2017)","plainCitation":"(Jackson et al., 2017)","noteIndex":0},"citationItems":[{"id":1056,"uris":["http://zotero.org/users/11137934/items/UXEHGWE3"],"itemData":{"id":1056,"type":"article-journal","abstract":"Control of parasitic gastroenteritis in cattle is typically based on group treatments with anthelmintics, complemented by grazing management, where feasible. However, the almost inevitable evolution of resistance in parasitic nematodes to anthelmintics over time necessitates a reappraisal of their use in order to reduce selection pressure. One such approach is targeted selective treatment (TST), in which only individual animals that will most benefit are treated, rather than whole groups of at-risk cattle. This study was designed to assess the feasibility of implementing TST on three commercial farms, two of which were organic. A total of 104 first-grazing season (FGS), weaned dairy calves were enrolled in the study; each was weighed at monthly intervals from the start of the grazing season using scales or weigh-bands. At the same time dung and blood samples were collected in order to measure faecal egg counts (FEC) and plasma pepsinogen, respectively. A pre-determined threshhold weight gain of 0.75 kg/day was used to determine those animals that would be treated; the anthelmintic used was eprinomectin. No individual animal received more than one treatment during the grazing season and all treatments were given in July or August; five animals were not treated at all because their growth rates consistently exceeded the threshold. Mean daily live weight gain over the entire grazing season ranged between 0.69 and 0.82 kg/day on the three farms. Neither FEC nor pepsinogen values were significantly associated with live weight gain. Implementation of TST at farm level requires regular (monthly) handling of the animals and the use of weigh scales or tape, but can be integrated into farm management practices. This study has shown that acceptable growth rates can be achieved in FGS cattle with modest levels of treatment and correspondingly less exposure of their nematode populations to anthelmintics, which should mitigate selection pressure for resistance by increasing the size of the refugia in both hosts and pasture. © 2017 Elsevier B.V.","archive":"Scopus","container-title":"Veterinary Parasitology","DOI":"10.1016/j.vetpar.2017.07.023","ISSN":"03044017 (ISSN)","journalAbbreviation":"Vet. Parasitol.","language":"English","note":"publisher: Elsevier B.V.","page":"85-90","title":"Targeted anthelmintic treatment of parasitic gastroenteritis in first grazing season dairy calves using daily live weight gain as an indicator","volume":"244","author":[{"family":"Jackson","given":"A."},{"family":"Ellis","given":"K.A."},{"family":"McGoldrick","given":"J."},{"family":"Jonsson","given":"N.N."},{"family":"Stear","given":"M.J."},{"family":"Forbes","given":"A.B."}],"issued":{"date-parts":[["2017"]]}}}],"schema":"https://github.com/citation-style-language/schema/raw/master/csl-citation.json"} </w:instrText>
            </w:r>
            <w:r>
              <w:fldChar w:fldCharType="separate"/>
            </w:r>
            <w:r w:rsidRPr="00380589">
              <w:rPr>
                <w:rFonts w:ascii="Aptos" w:hAnsi="Aptos"/>
              </w:rPr>
              <w:t>(Jackson et al., 2017)</w:t>
            </w:r>
            <w:r>
              <w:fldChar w:fldCharType="end"/>
            </w:r>
          </w:p>
        </w:tc>
      </w:tr>
      <w:tr w:rsidR="00781374" w14:paraId="638609C7" w14:textId="77777777" w:rsidTr="00781374">
        <w:tc>
          <w:tcPr>
            <w:tcW w:w="2268" w:type="dxa"/>
            <w:vMerge/>
          </w:tcPr>
          <w:p w14:paraId="66A89D56" w14:textId="77777777" w:rsidR="00781374" w:rsidRDefault="00781374" w:rsidP="00074D0A"/>
        </w:tc>
        <w:tc>
          <w:tcPr>
            <w:tcW w:w="2268" w:type="dxa"/>
            <w:shd w:val="clear" w:color="auto" w:fill="FFFFFF" w:themeFill="background1"/>
          </w:tcPr>
          <w:p w14:paraId="6DA8E3AD" w14:textId="1BDEE26D" w:rsidR="00781374" w:rsidRDefault="00781374" w:rsidP="00074D0A">
            <w:r>
              <w:t>Winter weaning</w:t>
            </w:r>
          </w:p>
        </w:tc>
        <w:tc>
          <w:tcPr>
            <w:tcW w:w="2268" w:type="dxa"/>
            <w:shd w:val="clear" w:color="auto" w:fill="FFFFFF" w:themeFill="background1"/>
          </w:tcPr>
          <w:p w14:paraId="03335239" w14:textId="72DD1874" w:rsidR="00781374" w:rsidRDefault="00781374" w:rsidP="00074D0A"/>
        </w:tc>
        <w:tc>
          <w:tcPr>
            <w:tcW w:w="2268" w:type="dxa"/>
            <w:shd w:val="clear" w:color="auto" w:fill="FFFFFF" w:themeFill="background1"/>
          </w:tcPr>
          <w:p w14:paraId="62E5F73F" w14:textId="776A8180" w:rsidR="00781374" w:rsidRDefault="00781374" w:rsidP="00074D0A"/>
        </w:tc>
        <w:tc>
          <w:tcPr>
            <w:tcW w:w="2268" w:type="dxa"/>
            <w:shd w:val="clear" w:color="auto" w:fill="FFFFFF" w:themeFill="background1"/>
          </w:tcPr>
          <w:p w14:paraId="537AFD5B" w14:textId="77777777" w:rsidR="00781374" w:rsidRDefault="00781374" w:rsidP="00074D0A">
            <w:r>
              <w:t>B = 2</w:t>
            </w:r>
          </w:p>
          <w:p w14:paraId="38957C37" w14:textId="77777777" w:rsidR="00781374" w:rsidRDefault="00781374" w:rsidP="00074D0A">
            <w:r>
              <w:t>D = 0</w:t>
            </w:r>
          </w:p>
          <w:p w14:paraId="07E0C6FE" w14:textId="62A97CA3" w:rsidR="00781374" w:rsidRDefault="00781374" w:rsidP="00074D0A">
            <w:r>
              <w:t>S = 0</w:t>
            </w:r>
          </w:p>
        </w:tc>
        <w:tc>
          <w:tcPr>
            <w:tcW w:w="2268" w:type="dxa"/>
            <w:shd w:val="clear" w:color="auto" w:fill="FFFFFF" w:themeFill="background1"/>
          </w:tcPr>
          <w:p w14:paraId="553EC12F" w14:textId="220A31F0" w:rsidR="00781374" w:rsidRPr="00973C8C" w:rsidRDefault="00781374" w:rsidP="00074D0A">
            <w:r>
              <w:fldChar w:fldCharType="begin"/>
            </w:r>
            <w:r>
              <w:instrText xml:space="preserve"> ADDIN ZOTERO_ITEM CSL_CITATION {"citationID":"2nRURYYN","properties":{"formattedCitation":"(Frost et al., 2009; Shell &amp; Younie, 2001)","plainCitation":"(Frost et al., 2009; Shell &amp; Younie, 2001)","noteIndex":0},"citationItems":[{"id":1660,"uris":["http://zotero.org/users/11137934/items/UE3VTQ59"],"itemData":{"id":1660,"type":"document","publisher":"Prifysgol Aberystwyth | Aberystwyth University.","title":"A farmer's guide to Organic upland beef and sheep production (Organic farming technical guide)","author":[{"family":"Frost","given":"D"},{"family":"Morgan","given":"M"},{"family":"Moakes","given":"S"}],"issued":{"date-parts":[["2009"]]}}},{"id":1651,"uris":["http://zotero.org/users/11137934/items/P7T7HSQB"],"itemData":{"id":1651,"type":"chapter","container-title":"Organic Livestock Farming","title":"Organic beef production: two case studies of rearing/finishing enterprises","author":[{"family":"Shell","given":"D"},{"family":"Younie","given":"D."}],"issued":{"date-parts":[["2001"]]}}}],"schema":"https://github.com/citation-style-language/schema/raw/master/csl-citation.json"} </w:instrText>
            </w:r>
            <w:r>
              <w:fldChar w:fldCharType="separate"/>
            </w:r>
            <w:r w:rsidRPr="007108F5">
              <w:rPr>
                <w:rFonts w:ascii="Aptos" w:hAnsi="Aptos"/>
              </w:rPr>
              <w:t>(Frost et al., 2009; Shell &amp; Younie, 2001)</w:t>
            </w:r>
            <w:r>
              <w:fldChar w:fldCharType="end"/>
            </w:r>
          </w:p>
        </w:tc>
      </w:tr>
      <w:tr w:rsidR="00781374" w14:paraId="7ED83876" w14:textId="77777777" w:rsidTr="00781374">
        <w:tc>
          <w:tcPr>
            <w:tcW w:w="2268" w:type="dxa"/>
            <w:vMerge/>
          </w:tcPr>
          <w:p w14:paraId="2B6511DA" w14:textId="77777777" w:rsidR="00781374" w:rsidRDefault="00781374" w:rsidP="00074D0A"/>
        </w:tc>
        <w:tc>
          <w:tcPr>
            <w:tcW w:w="2268" w:type="dxa"/>
            <w:shd w:val="clear" w:color="auto" w:fill="FFFFFF" w:themeFill="background1"/>
          </w:tcPr>
          <w:p w14:paraId="5F6AB375" w14:textId="126DA4EC" w:rsidR="00781374" w:rsidRDefault="00781374" w:rsidP="00074D0A">
            <w:r>
              <w:t>Summer weaning</w:t>
            </w:r>
          </w:p>
        </w:tc>
        <w:tc>
          <w:tcPr>
            <w:tcW w:w="2268" w:type="dxa"/>
            <w:shd w:val="clear" w:color="auto" w:fill="FFFFFF" w:themeFill="background1"/>
          </w:tcPr>
          <w:p w14:paraId="1B73727D" w14:textId="6416560B" w:rsidR="00781374" w:rsidRDefault="00781374" w:rsidP="00074D0A"/>
        </w:tc>
        <w:tc>
          <w:tcPr>
            <w:tcW w:w="2268" w:type="dxa"/>
            <w:shd w:val="clear" w:color="auto" w:fill="FFFFFF" w:themeFill="background1"/>
          </w:tcPr>
          <w:p w14:paraId="36FBD6DD" w14:textId="33281B09" w:rsidR="00781374" w:rsidRDefault="00781374" w:rsidP="00074D0A"/>
        </w:tc>
        <w:tc>
          <w:tcPr>
            <w:tcW w:w="2268" w:type="dxa"/>
            <w:shd w:val="clear" w:color="auto" w:fill="FFFFFF" w:themeFill="background1"/>
          </w:tcPr>
          <w:p w14:paraId="391135E2" w14:textId="75D23E2C" w:rsidR="00781374" w:rsidRDefault="00781374" w:rsidP="00074D0A">
            <w:r>
              <w:t>B = 0</w:t>
            </w:r>
          </w:p>
          <w:p w14:paraId="52DD88BD" w14:textId="735FC5D0" w:rsidR="00781374" w:rsidRDefault="00781374" w:rsidP="00074D0A">
            <w:r>
              <w:t>D = 0</w:t>
            </w:r>
          </w:p>
          <w:p w14:paraId="38965AB6" w14:textId="7CE742FA" w:rsidR="00781374" w:rsidRDefault="00781374" w:rsidP="00074D0A">
            <w:r>
              <w:t>S = 1</w:t>
            </w:r>
          </w:p>
        </w:tc>
        <w:tc>
          <w:tcPr>
            <w:tcW w:w="2268" w:type="dxa"/>
            <w:shd w:val="clear" w:color="auto" w:fill="FFFFFF" w:themeFill="background1"/>
          </w:tcPr>
          <w:p w14:paraId="46F18DEB" w14:textId="7F86325E" w:rsidR="00781374" w:rsidRDefault="00781374" w:rsidP="00074D0A">
            <w:r>
              <w:fldChar w:fldCharType="begin"/>
            </w:r>
            <w:r>
              <w:instrText xml:space="preserve"> ADDIN ZOTERO_ITEM CSL_CITATION {"citationID":"zPzT8MbW","properties":{"formattedCitation":"(Frost et al., 2009)","plainCitation":"(Frost et al., 2009)","noteIndex":0},"citationItems":[{"id":1660,"uris":["http://zotero.org/users/11137934/items/UE3VTQ59"],"itemData":{"id":1660,"type":"document","publisher":"Prifysgol Aberystwyth | Aberystwyth University.","title":"A farmer's guide to Organic upland beef and sheep production (Organic farming technical guide)","author":[{"family":"Frost","given":"D"},{"family":"Morgan","given":"M"},{"family":"Moakes","given":"S"}],"issued":{"date-parts":[["2009"]]}}}],"schema":"https://github.com/citation-style-language/schema/raw/master/csl-citation.json"} </w:instrText>
            </w:r>
            <w:r>
              <w:fldChar w:fldCharType="separate"/>
            </w:r>
            <w:r w:rsidRPr="007108F5">
              <w:rPr>
                <w:rFonts w:ascii="Aptos" w:hAnsi="Aptos"/>
              </w:rPr>
              <w:t>(Frost et al., 2009)</w:t>
            </w:r>
            <w:r>
              <w:fldChar w:fldCharType="end"/>
            </w:r>
          </w:p>
          <w:p w14:paraId="7B22BDCC" w14:textId="77777777" w:rsidR="00781374" w:rsidRPr="00973C8C" w:rsidRDefault="00781374" w:rsidP="00074D0A"/>
        </w:tc>
      </w:tr>
      <w:tr w:rsidR="00781374" w14:paraId="715DB484" w14:textId="77777777" w:rsidTr="00781374">
        <w:tc>
          <w:tcPr>
            <w:tcW w:w="2268" w:type="dxa"/>
            <w:vMerge/>
          </w:tcPr>
          <w:p w14:paraId="0BB96D02" w14:textId="77777777" w:rsidR="00781374" w:rsidRDefault="00781374" w:rsidP="00074D0A"/>
        </w:tc>
        <w:tc>
          <w:tcPr>
            <w:tcW w:w="2268" w:type="dxa"/>
            <w:shd w:val="clear" w:color="auto" w:fill="FFFFFF" w:themeFill="background1"/>
          </w:tcPr>
          <w:p w14:paraId="32D481FD" w14:textId="77777777" w:rsidR="00781374" w:rsidRDefault="00781374" w:rsidP="00074D0A">
            <w:r>
              <w:t>Ealy weaning &lt;6 weeks</w:t>
            </w:r>
          </w:p>
          <w:p w14:paraId="63979B4C" w14:textId="1C1157F4" w:rsidR="00781374" w:rsidRDefault="00781374" w:rsidP="05C699A0">
            <w:pPr>
              <w:rPr>
                <w:rFonts w:ascii="Aptos" w:hAnsi="Aptos" w:cs="Times New Roman"/>
              </w:rPr>
            </w:pPr>
          </w:p>
        </w:tc>
        <w:tc>
          <w:tcPr>
            <w:tcW w:w="2268" w:type="dxa"/>
            <w:shd w:val="clear" w:color="auto" w:fill="FFFFFF" w:themeFill="background1"/>
          </w:tcPr>
          <w:p w14:paraId="7F1E909D" w14:textId="1754959A" w:rsidR="00781374" w:rsidRDefault="00781374" w:rsidP="00074D0A"/>
          <w:p w14:paraId="4A2DADF1" w14:textId="77777777" w:rsidR="00781374" w:rsidRDefault="00781374" w:rsidP="00074D0A"/>
        </w:tc>
        <w:tc>
          <w:tcPr>
            <w:tcW w:w="2268" w:type="dxa"/>
            <w:shd w:val="clear" w:color="auto" w:fill="FFFFFF" w:themeFill="background1"/>
          </w:tcPr>
          <w:p w14:paraId="5576CFA4" w14:textId="79FB8492" w:rsidR="00781374" w:rsidRDefault="00781374" w:rsidP="00074D0A"/>
        </w:tc>
        <w:tc>
          <w:tcPr>
            <w:tcW w:w="2268" w:type="dxa"/>
            <w:shd w:val="clear" w:color="auto" w:fill="FFFFFF" w:themeFill="background1"/>
          </w:tcPr>
          <w:p w14:paraId="41245BBB" w14:textId="77777777" w:rsidR="00781374" w:rsidRDefault="00781374" w:rsidP="00074D0A">
            <w:r>
              <w:t>B = 0</w:t>
            </w:r>
          </w:p>
          <w:p w14:paraId="2ADFE6E8" w14:textId="2E388444" w:rsidR="00781374" w:rsidRDefault="00781374" w:rsidP="00074D0A">
            <w:r>
              <w:t>D = 1</w:t>
            </w:r>
          </w:p>
          <w:p w14:paraId="25BE4B87" w14:textId="52635793" w:rsidR="00781374" w:rsidRDefault="00781374" w:rsidP="00074D0A">
            <w:r>
              <w:t>S = 0</w:t>
            </w:r>
          </w:p>
        </w:tc>
        <w:tc>
          <w:tcPr>
            <w:tcW w:w="2268" w:type="dxa"/>
            <w:shd w:val="clear" w:color="auto" w:fill="FFFFFF" w:themeFill="background1"/>
          </w:tcPr>
          <w:p w14:paraId="106442A7" w14:textId="1CBE1ABF" w:rsidR="00781374" w:rsidRDefault="00781374" w:rsidP="00074D0A">
            <w:r>
              <w:fldChar w:fldCharType="begin"/>
            </w:r>
            <w:r>
              <w:instrText xml:space="preserve"> ADDIN ZOTERO_ITEM CSL_CITATION {"citationID":"xI6ZKV0l","properties":{"formattedCitation":"(Roderick et al., 1996)","plainCitation":"(Roderick et al., 1996)","noteIndex":0},"citationItems":[{"id":1650,"uris":["http://zotero.org/users/11137934/items/E7ZPAS32"],"itemData":{"id":1650,"type":"chapter","container-title":"Organic Livestock Production","event-place":"Department of Agriculture, University of Reading, Reading, UK","page":"30-50","publisher-place":"Department of Agriculture, University of Reading, Reading, UK","title":"Animal health and welfare research priorities","author":[{"family":"Roderick","given":"S"},{"family":"Shart","given":"N"},{"family":"Hovi","given":"M"}],"issued":{"date-parts":[["1996"]]}}}],"schema":"https://github.com/citation-style-language/schema/raw/master/csl-citation.json"} </w:instrText>
            </w:r>
            <w:r>
              <w:fldChar w:fldCharType="separate"/>
            </w:r>
            <w:r w:rsidRPr="00302168">
              <w:rPr>
                <w:rFonts w:ascii="Aptos" w:hAnsi="Aptos"/>
              </w:rPr>
              <w:t>(Roderick et al., 1996)</w:t>
            </w:r>
            <w:r>
              <w:fldChar w:fldCharType="end"/>
            </w:r>
          </w:p>
        </w:tc>
      </w:tr>
      <w:tr w:rsidR="00781374" w14:paraId="084E183A" w14:textId="77777777" w:rsidTr="00781374">
        <w:tc>
          <w:tcPr>
            <w:tcW w:w="2268" w:type="dxa"/>
            <w:vMerge/>
          </w:tcPr>
          <w:p w14:paraId="75505C63" w14:textId="77777777" w:rsidR="00781374" w:rsidRDefault="00781374" w:rsidP="00074D0A"/>
        </w:tc>
        <w:tc>
          <w:tcPr>
            <w:tcW w:w="2268" w:type="dxa"/>
            <w:shd w:val="clear" w:color="auto" w:fill="FFFFFF" w:themeFill="background1"/>
          </w:tcPr>
          <w:p w14:paraId="5BB33442" w14:textId="77777777" w:rsidR="00781374" w:rsidRDefault="00781374" w:rsidP="00074D0A">
            <w:r>
              <w:t>Late weaning &gt;10 weeks</w:t>
            </w:r>
          </w:p>
          <w:p w14:paraId="26F5417F" w14:textId="0B8356FA" w:rsidR="00781374" w:rsidRDefault="00781374" w:rsidP="00074D0A"/>
        </w:tc>
        <w:tc>
          <w:tcPr>
            <w:tcW w:w="2268" w:type="dxa"/>
            <w:shd w:val="clear" w:color="auto" w:fill="FFFFFF" w:themeFill="background1"/>
          </w:tcPr>
          <w:p w14:paraId="4D64C049" w14:textId="57F16AE2" w:rsidR="00781374" w:rsidRDefault="00781374" w:rsidP="00074D0A"/>
          <w:p w14:paraId="29DE5E9C" w14:textId="77777777" w:rsidR="00781374" w:rsidRDefault="00781374" w:rsidP="00074D0A"/>
        </w:tc>
        <w:tc>
          <w:tcPr>
            <w:tcW w:w="2268" w:type="dxa"/>
            <w:shd w:val="clear" w:color="auto" w:fill="FFFFFF" w:themeFill="background1"/>
          </w:tcPr>
          <w:p w14:paraId="52E0465C" w14:textId="44F774BF" w:rsidR="00781374" w:rsidRDefault="00781374" w:rsidP="00074D0A"/>
        </w:tc>
        <w:tc>
          <w:tcPr>
            <w:tcW w:w="2268" w:type="dxa"/>
            <w:shd w:val="clear" w:color="auto" w:fill="FFFFFF" w:themeFill="background1"/>
          </w:tcPr>
          <w:p w14:paraId="00D98BD7" w14:textId="4710C107" w:rsidR="00781374" w:rsidRDefault="00781374" w:rsidP="00074D0A">
            <w:r>
              <w:t>B = 1</w:t>
            </w:r>
          </w:p>
          <w:p w14:paraId="34D666FC" w14:textId="505C2010" w:rsidR="00781374" w:rsidRDefault="00781374" w:rsidP="00074D0A">
            <w:r>
              <w:t>D = 1</w:t>
            </w:r>
          </w:p>
          <w:p w14:paraId="70E51F64" w14:textId="2039AE03" w:rsidR="00781374" w:rsidRDefault="00781374" w:rsidP="00074D0A">
            <w:r>
              <w:t>S = 0</w:t>
            </w:r>
          </w:p>
        </w:tc>
        <w:tc>
          <w:tcPr>
            <w:tcW w:w="2268" w:type="dxa"/>
            <w:shd w:val="clear" w:color="auto" w:fill="FFFFFF" w:themeFill="background1"/>
          </w:tcPr>
          <w:p w14:paraId="20F23E55" w14:textId="7516506E" w:rsidR="00781374" w:rsidRDefault="00781374" w:rsidP="00074D0A">
            <w:r>
              <w:fldChar w:fldCharType="begin"/>
            </w:r>
            <w:r>
              <w:instrText xml:space="preserve"> ADDIN ZOTERO_ITEM CSL_CITATION {"citationID":"qnwzaQ3A","properties":{"formattedCitation":"(Keatinge, 2001; Roderick et al., 1996)","plainCitation":"(Keatinge, 2001; Roderick et al., 1996)","noteIndex":0},"citationItems":[{"id":1382,"uris":["http://zotero.org/users/11137934/items/PNZS3CYL"],"itemData":{"id":1382,"type":"paper-conference","publisher":"ADAS","title":"Organic beef and sheep production (OF0147)","author":[{"family":"Keatinge","given":"Ray"}],"issued":{"date-parts":[["2001"]]}}},{"id":1650,"uris":["http://zotero.org/users/11137934/items/E7ZPAS32"],"itemData":{"id":1650,"type":"chapter","container-title":"Organic Livestock Production","event-place":"Department of Agriculture, University of Reading, Reading, UK","page":"30-50","publisher-place":"Department of Agriculture, University of Reading, Reading, UK","title":"Animal health and welfare research priorities","author":[{"family":"Roderick","given":"S"},{"family":"Shart","given":"N"},{"family":"Hovi","given":"M"}],"issued":{"date-parts":[["1996"]]}}}],"schema":"https://github.com/citation-style-language/schema/raw/master/csl-citation.json"} </w:instrText>
            </w:r>
            <w:r>
              <w:fldChar w:fldCharType="separate"/>
            </w:r>
            <w:r w:rsidRPr="001E5A15">
              <w:rPr>
                <w:rFonts w:ascii="Aptos" w:hAnsi="Aptos"/>
              </w:rPr>
              <w:t>(Keatinge, 2001; Roderick et al., 1996)</w:t>
            </w:r>
            <w:r>
              <w:fldChar w:fldCharType="end"/>
            </w:r>
          </w:p>
        </w:tc>
      </w:tr>
      <w:tr w:rsidR="00781374" w14:paraId="3F0F5B8C" w14:textId="77777777" w:rsidTr="00781374">
        <w:tc>
          <w:tcPr>
            <w:tcW w:w="2268" w:type="dxa"/>
            <w:vMerge/>
          </w:tcPr>
          <w:p w14:paraId="15C21985" w14:textId="77777777" w:rsidR="00781374" w:rsidRDefault="00781374" w:rsidP="00074D0A"/>
        </w:tc>
        <w:tc>
          <w:tcPr>
            <w:tcW w:w="2268" w:type="dxa"/>
            <w:shd w:val="clear" w:color="auto" w:fill="FFFFFF" w:themeFill="background1"/>
          </w:tcPr>
          <w:p w14:paraId="5259CEB2" w14:textId="759753F8" w:rsidR="00781374" w:rsidRDefault="00781374" w:rsidP="00074D0A">
            <w:r>
              <w:t>Natural milk for young</w:t>
            </w:r>
          </w:p>
        </w:tc>
        <w:tc>
          <w:tcPr>
            <w:tcW w:w="2268" w:type="dxa"/>
            <w:shd w:val="clear" w:color="auto" w:fill="FFFFFF" w:themeFill="background1"/>
          </w:tcPr>
          <w:p w14:paraId="5A5B5229" w14:textId="159FD068" w:rsidR="00781374" w:rsidRDefault="00781374" w:rsidP="00074D0A"/>
        </w:tc>
        <w:tc>
          <w:tcPr>
            <w:tcW w:w="2268" w:type="dxa"/>
            <w:shd w:val="clear" w:color="auto" w:fill="FFFFFF" w:themeFill="background1"/>
          </w:tcPr>
          <w:p w14:paraId="7C6BE461" w14:textId="17FCC158" w:rsidR="00781374" w:rsidRDefault="00781374" w:rsidP="00074D0A"/>
        </w:tc>
        <w:tc>
          <w:tcPr>
            <w:tcW w:w="2268" w:type="dxa"/>
            <w:shd w:val="clear" w:color="auto" w:fill="FFFFFF" w:themeFill="background1"/>
          </w:tcPr>
          <w:p w14:paraId="628A58AA" w14:textId="77777777" w:rsidR="00781374" w:rsidRDefault="00781374" w:rsidP="00074D0A">
            <w:r>
              <w:t>B = 1</w:t>
            </w:r>
          </w:p>
          <w:p w14:paraId="1531DDED" w14:textId="4BFA75E9" w:rsidR="00781374" w:rsidRDefault="00781374" w:rsidP="00074D0A">
            <w:r>
              <w:t>D = 1</w:t>
            </w:r>
          </w:p>
          <w:p w14:paraId="7D1181F6" w14:textId="5559A697" w:rsidR="00781374" w:rsidRDefault="00781374" w:rsidP="00074D0A">
            <w:r>
              <w:t>S = 0</w:t>
            </w:r>
          </w:p>
        </w:tc>
        <w:tc>
          <w:tcPr>
            <w:tcW w:w="2268" w:type="dxa"/>
            <w:shd w:val="clear" w:color="auto" w:fill="FFFFFF" w:themeFill="background1"/>
          </w:tcPr>
          <w:p w14:paraId="23B3AD62" w14:textId="3BBC230D" w:rsidR="00781374" w:rsidRDefault="00781374" w:rsidP="00074D0A">
            <w:r>
              <w:fldChar w:fldCharType="begin"/>
            </w:r>
            <w:r>
              <w:instrText xml:space="preserve"> ADDIN ZOTERO_ITEM CSL_CITATION {"citationID":"xUs2Gguu","properties":{"formattedCitation":"(Hovi &amp; Kossaibati, 2002)","plainCitation":"(Hovi &amp; Kossaibati, 2002)","noteIndex":0},"citationItems":[{"id":1793,"uris":["http://zotero.org/users/11137934/items/XB2ZQMJM"],"itemData":{"id":1793,"type":"article-journal","container-title":"Cattle Practice","issue":"3","journalAbbreviation":"Cattle Practice","page":"183-189","title":"The impact of organic standards on cattle health and welfare - a survey of veterinarians, advisors and inspectors","volume":"10","author":[{"family":"Hovi","given":"M"},{"family":"Kossaibati","given":"M"}],"issued":{"date-parts":[["2002"]]}}}],"schema":"https://github.com/citation-style-language/schema/raw/master/csl-citation.json"} </w:instrText>
            </w:r>
            <w:r>
              <w:fldChar w:fldCharType="separate"/>
            </w:r>
            <w:r w:rsidRPr="22EB1AF7">
              <w:rPr>
                <w:rFonts w:ascii="Aptos" w:hAnsi="Aptos"/>
              </w:rPr>
              <w:t xml:space="preserve">(Hovi &amp; </w:t>
            </w:r>
            <w:proofErr w:type="spellStart"/>
            <w:r w:rsidRPr="22EB1AF7">
              <w:rPr>
                <w:rFonts w:ascii="Aptos" w:hAnsi="Aptos"/>
              </w:rPr>
              <w:t>Kossaibati</w:t>
            </w:r>
            <w:proofErr w:type="spellEnd"/>
            <w:r w:rsidRPr="22EB1AF7">
              <w:rPr>
                <w:rFonts w:ascii="Aptos" w:hAnsi="Aptos"/>
              </w:rPr>
              <w:t>, 2002)</w:t>
            </w:r>
            <w:r>
              <w:fldChar w:fldCharType="end"/>
            </w:r>
          </w:p>
        </w:tc>
      </w:tr>
      <w:tr w:rsidR="00781374" w14:paraId="6C3187D2" w14:textId="77777777" w:rsidTr="00781374">
        <w:tc>
          <w:tcPr>
            <w:tcW w:w="2268" w:type="dxa"/>
            <w:vMerge/>
          </w:tcPr>
          <w:p w14:paraId="00678CDC" w14:textId="77777777" w:rsidR="00781374" w:rsidRDefault="00781374" w:rsidP="00074D0A"/>
        </w:tc>
        <w:tc>
          <w:tcPr>
            <w:tcW w:w="2268" w:type="dxa"/>
            <w:shd w:val="clear" w:color="auto" w:fill="FFFFFF" w:themeFill="background1"/>
          </w:tcPr>
          <w:p w14:paraId="1F937DBC" w14:textId="00CDC3F6" w:rsidR="00781374" w:rsidRDefault="00781374" w:rsidP="00074D0A">
            <w:r>
              <w:t>Artificial insemination</w:t>
            </w:r>
          </w:p>
        </w:tc>
        <w:tc>
          <w:tcPr>
            <w:tcW w:w="2268" w:type="dxa"/>
            <w:shd w:val="clear" w:color="auto" w:fill="FFFFFF" w:themeFill="background1"/>
          </w:tcPr>
          <w:p w14:paraId="09A8AA6F" w14:textId="7FF96324" w:rsidR="00781374" w:rsidRDefault="00781374" w:rsidP="00074D0A"/>
          <w:p w14:paraId="784B5668" w14:textId="77777777" w:rsidR="00781374" w:rsidRDefault="00781374" w:rsidP="00074D0A"/>
        </w:tc>
        <w:tc>
          <w:tcPr>
            <w:tcW w:w="2268" w:type="dxa"/>
            <w:shd w:val="clear" w:color="auto" w:fill="FFFFFF" w:themeFill="background1"/>
          </w:tcPr>
          <w:p w14:paraId="7D3EDC72" w14:textId="646AE237" w:rsidR="00781374" w:rsidRDefault="00781374" w:rsidP="00074D0A"/>
        </w:tc>
        <w:tc>
          <w:tcPr>
            <w:tcW w:w="2268" w:type="dxa"/>
            <w:shd w:val="clear" w:color="auto" w:fill="FFFFFF" w:themeFill="background1"/>
          </w:tcPr>
          <w:p w14:paraId="564A67B3" w14:textId="77777777" w:rsidR="00781374" w:rsidRDefault="00781374" w:rsidP="00074D0A">
            <w:r>
              <w:t>B = 2</w:t>
            </w:r>
          </w:p>
          <w:p w14:paraId="0A5AB810" w14:textId="564954E3" w:rsidR="00781374" w:rsidRDefault="00781374" w:rsidP="00074D0A">
            <w:r>
              <w:t>D = 3</w:t>
            </w:r>
          </w:p>
          <w:p w14:paraId="5B6A8661" w14:textId="630FAB23" w:rsidR="00781374" w:rsidRDefault="00781374" w:rsidP="00074D0A">
            <w:r>
              <w:t>S = 0</w:t>
            </w:r>
          </w:p>
        </w:tc>
        <w:tc>
          <w:tcPr>
            <w:tcW w:w="2268" w:type="dxa"/>
            <w:shd w:val="clear" w:color="auto" w:fill="FFFFFF" w:themeFill="background1"/>
          </w:tcPr>
          <w:p w14:paraId="20B21DE4" w14:textId="390EED78" w:rsidR="00781374" w:rsidRDefault="00781374" w:rsidP="00074D0A">
            <w:r>
              <w:fldChar w:fldCharType="begin"/>
            </w:r>
            <w:r>
              <w:instrText xml:space="preserve"> ADDIN ZOTERO_ITEM CSL_CITATION {"citationID":"zWv2KCLH","properties":{"formattedCitation":"(Roderick et al., 1996, 1996; Weller &amp; Bowling, 2000)","plainCitation":"(Roderick et al., 1996, 1996; Weller &amp; Bowling, 2000)","noteIndex":0},"citationItems":[{"id":1650,"uris":["http://zotero.org/users/11137934/items/E7ZPAS32"],"itemData":{"id":1650,"type":"chapter","container-title":"Organic Livestock Production","event-place":"Department of Agriculture, University of Reading, Reading, UK","page":"30-50","publisher-place":"Department of Agriculture, University of Reading, Reading, UK","title":"Animal health and welfare research priorities","author":[{"family":"Roderick","given":"S"},{"family":"Shart","given":"N"},{"family":"Hovi","given":"M"}],"issued":{"date-parts":[["1996"]]}}},{"id":1650,"uris":["http://zotero.org/users/11137934/items/E7ZPAS32"],"itemData":{"id":1650,"type":"chapter","container-title":"Organic Livestock Production","event-place":"Department of Agriculture, University of Reading, Reading, UK","page":"30-50","publisher-place":"Department of Agriculture, University of Reading, Reading, UK","title":"Animal health and welfare research priorities","author":[{"family":"Roderick","given":"S"},{"family":"Shart","given":"N"},{"family":"Hovi","given":"M"}],"issued":{"date-parts":[["1996"]]}}},{"id":21,"uris":["http://zotero.org/users/11137934/items/8MB89576"],"itemData":{"id":21,"type":"article-journal","container-title":"Veterinary Record","DOI":"https://doi.org/10.1136/vr.146.3.80","journalAbbreviation":"Veterinary Record","page":"80-81","title":"Health status of dairy herds in organic farming","volume":"146","author":[{"family":"Weller","given":"R. F."},{"family":"Bowling","given":"P. J."}],"issued":{"date-parts":[["2000"]]}}}],"schema":"https://github.com/citation-style-language/schema/raw/master/csl-citation.json"} </w:instrText>
            </w:r>
            <w:r>
              <w:fldChar w:fldCharType="separate"/>
            </w:r>
            <w:r w:rsidRPr="00380589">
              <w:rPr>
                <w:rFonts w:ascii="Aptos" w:hAnsi="Aptos"/>
              </w:rPr>
              <w:t>(Roderick et al., 1996, 1996; Weller &amp; Bowling, 2000)</w:t>
            </w:r>
            <w:r>
              <w:fldChar w:fldCharType="end"/>
            </w:r>
          </w:p>
        </w:tc>
      </w:tr>
      <w:tr w:rsidR="00781374" w14:paraId="2E9BA283" w14:textId="77777777" w:rsidTr="00781374">
        <w:tc>
          <w:tcPr>
            <w:tcW w:w="2268" w:type="dxa"/>
            <w:vMerge/>
          </w:tcPr>
          <w:p w14:paraId="74FBE3A9" w14:textId="77777777" w:rsidR="00781374" w:rsidRDefault="00781374" w:rsidP="00074D0A"/>
        </w:tc>
        <w:tc>
          <w:tcPr>
            <w:tcW w:w="2268" w:type="dxa"/>
            <w:shd w:val="clear" w:color="auto" w:fill="FFFFFF" w:themeFill="background1"/>
          </w:tcPr>
          <w:p w14:paraId="0C7C7E95" w14:textId="77777777" w:rsidR="00781374" w:rsidRDefault="00781374" w:rsidP="00074D0A">
            <w:r>
              <w:t xml:space="preserve">Natural service </w:t>
            </w:r>
          </w:p>
          <w:p w14:paraId="7E59B2C4" w14:textId="3524F4A3" w:rsidR="00781374" w:rsidRDefault="00781374" w:rsidP="00074D0A"/>
        </w:tc>
        <w:tc>
          <w:tcPr>
            <w:tcW w:w="2268" w:type="dxa"/>
            <w:shd w:val="clear" w:color="auto" w:fill="FFFFFF" w:themeFill="background1"/>
          </w:tcPr>
          <w:p w14:paraId="522C0A74" w14:textId="11A3F1C2" w:rsidR="00781374" w:rsidRDefault="00781374" w:rsidP="00074D0A"/>
        </w:tc>
        <w:tc>
          <w:tcPr>
            <w:tcW w:w="2268" w:type="dxa"/>
            <w:shd w:val="clear" w:color="auto" w:fill="FFFFFF" w:themeFill="background1"/>
          </w:tcPr>
          <w:p w14:paraId="7E99EAB7" w14:textId="4C49C232" w:rsidR="00781374" w:rsidRDefault="00781374" w:rsidP="00074D0A"/>
        </w:tc>
        <w:tc>
          <w:tcPr>
            <w:tcW w:w="2268" w:type="dxa"/>
            <w:shd w:val="clear" w:color="auto" w:fill="FFFFFF" w:themeFill="background1"/>
          </w:tcPr>
          <w:p w14:paraId="677D21B9" w14:textId="77777777" w:rsidR="00781374" w:rsidRDefault="00781374" w:rsidP="00074D0A">
            <w:r>
              <w:t>B = 2</w:t>
            </w:r>
          </w:p>
          <w:p w14:paraId="518800D0" w14:textId="47DF95A8" w:rsidR="00781374" w:rsidRDefault="00781374" w:rsidP="00074D0A">
            <w:r>
              <w:t>D = 2</w:t>
            </w:r>
          </w:p>
          <w:p w14:paraId="6F28EC0C" w14:textId="140453BD" w:rsidR="00781374" w:rsidRDefault="00781374" w:rsidP="00074D0A">
            <w:r>
              <w:t>S = 0</w:t>
            </w:r>
          </w:p>
        </w:tc>
        <w:tc>
          <w:tcPr>
            <w:tcW w:w="2268" w:type="dxa"/>
            <w:shd w:val="clear" w:color="auto" w:fill="FFFFFF" w:themeFill="background1"/>
          </w:tcPr>
          <w:p w14:paraId="0FF46A38" w14:textId="4BE711D7" w:rsidR="00781374" w:rsidRDefault="00781374" w:rsidP="00074D0A">
            <w:r>
              <w:fldChar w:fldCharType="begin"/>
            </w:r>
            <w:r>
              <w:instrText xml:space="preserve"> ADDIN ZOTERO_ITEM CSL_CITATION {"citationID":"QS9OBbm3","properties":{"formattedCitation":"(Roderick et al., 1996, 1999)","plainCitation":"(Roderick et al., 1996, 1999)","noteIndex":0},"citationItems":[{"id":1650,"uris":["http://zotero.org/users/11137934/items/E7ZPAS32"],"itemData":{"id":1650,"type":"chapter","container-title":"Organic Livestock Production","event-place":"Department of Agriculture, University of Reading, Reading, UK","page":"30-50","publisher-place":"Department of Agriculture, University of Reading, Reading, UK","title":"Animal health and welfare research priorities","author":[{"family":"Roderick","given":"S"},{"family":"Shart","given":"N"},{"family":"Hovi","given":"M"}],"issued":{"date-parts":[["1996"]]}}},{"id":1363,"uris":["http://zotero.org/users/11137934/items/3LCIM6NX"],"itemData":{"id":1363,"type":"article-journal","container-title":"BSAP Occasional Publication","note":"ISBN: 0263-967X\npublisher: Cambridge University Press","page":"109-112","title":"Animal health and welfare issues on organic livestock farms in the UK: results of a producer survey","volume":"23","author":[{"family":"Roderick","given":"S."},{"family":"Hovi","given":"M."},{"family":"Short","given":"N."}],"issued":{"date-parts":[["1999"]]}}}],"schema":"https://github.com/citation-style-language/schema/raw/master/csl-citation.json"} </w:instrText>
            </w:r>
            <w:r>
              <w:fldChar w:fldCharType="separate"/>
            </w:r>
            <w:r w:rsidRPr="00380589">
              <w:rPr>
                <w:rFonts w:ascii="Aptos" w:hAnsi="Aptos"/>
              </w:rPr>
              <w:t>(Roderick et al., 1996, 1999)</w:t>
            </w:r>
            <w:r>
              <w:fldChar w:fldCharType="end"/>
            </w:r>
          </w:p>
        </w:tc>
      </w:tr>
      <w:tr w:rsidR="00781374" w14:paraId="38BAA8D3" w14:textId="77777777" w:rsidTr="00781374">
        <w:tc>
          <w:tcPr>
            <w:tcW w:w="2268" w:type="dxa"/>
            <w:vMerge/>
          </w:tcPr>
          <w:p w14:paraId="31541F63" w14:textId="77777777" w:rsidR="00781374" w:rsidRDefault="00781374" w:rsidP="00074D0A"/>
        </w:tc>
        <w:tc>
          <w:tcPr>
            <w:tcW w:w="2268" w:type="dxa"/>
            <w:shd w:val="clear" w:color="auto" w:fill="FFFFFF" w:themeFill="background1"/>
          </w:tcPr>
          <w:p w14:paraId="0344F967" w14:textId="25A9D9BC" w:rsidR="00781374" w:rsidRDefault="00781374" w:rsidP="00074D0A">
            <w:r>
              <w:t>Birthing indoors</w:t>
            </w:r>
          </w:p>
        </w:tc>
        <w:tc>
          <w:tcPr>
            <w:tcW w:w="2268" w:type="dxa"/>
            <w:shd w:val="clear" w:color="auto" w:fill="FFFFFF" w:themeFill="background1"/>
          </w:tcPr>
          <w:p w14:paraId="3F066BFF" w14:textId="45492FB9" w:rsidR="00781374" w:rsidRDefault="00781374" w:rsidP="00074D0A"/>
          <w:p w14:paraId="08208F21" w14:textId="77777777" w:rsidR="00781374" w:rsidRDefault="00781374" w:rsidP="00074D0A"/>
        </w:tc>
        <w:tc>
          <w:tcPr>
            <w:tcW w:w="2268" w:type="dxa"/>
            <w:shd w:val="clear" w:color="auto" w:fill="FFFFFF" w:themeFill="background1"/>
          </w:tcPr>
          <w:p w14:paraId="641FACFF" w14:textId="34046052" w:rsidR="00781374" w:rsidRDefault="00781374" w:rsidP="00074D0A"/>
        </w:tc>
        <w:tc>
          <w:tcPr>
            <w:tcW w:w="2268" w:type="dxa"/>
            <w:shd w:val="clear" w:color="auto" w:fill="FFFFFF" w:themeFill="background1"/>
          </w:tcPr>
          <w:p w14:paraId="1B80FCA3" w14:textId="77777777" w:rsidR="00781374" w:rsidRDefault="00781374" w:rsidP="00074D0A">
            <w:r>
              <w:t>B = 0</w:t>
            </w:r>
          </w:p>
          <w:p w14:paraId="2D5704D3" w14:textId="77777777" w:rsidR="00781374" w:rsidRDefault="00781374" w:rsidP="00074D0A">
            <w:r>
              <w:t>D = 0</w:t>
            </w:r>
          </w:p>
          <w:p w14:paraId="705220BA" w14:textId="53EFB09B" w:rsidR="00781374" w:rsidRDefault="00781374" w:rsidP="00074D0A">
            <w:r>
              <w:t>S = 3</w:t>
            </w:r>
          </w:p>
        </w:tc>
        <w:tc>
          <w:tcPr>
            <w:tcW w:w="2268" w:type="dxa"/>
            <w:shd w:val="clear" w:color="auto" w:fill="FFFFFF" w:themeFill="background1"/>
          </w:tcPr>
          <w:p w14:paraId="19BE6879" w14:textId="29CE8CFA" w:rsidR="00781374" w:rsidRPr="00A01F71" w:rsidRDefault="00781374" w:rsidP="00074D0A">
            <w:r>
              <w:fldChar w:fldCharType="begin"/>
            </w:r>
            <w:r>
              <w:instrText xml:space="preserve"> ADDIN ZOTERO_ITEM CSL_CITATION {"citationID":"bu00HCPP","properties":{"formattedCitation":"(Frost et al., 2009; Roderick et al., 1996, 1999)","plainCitation":"(Frost et al., 2009; Roderick et al., 1996, 1999)","noteIndex":0},"citationItems":[{"id":1660,"uris":["http://zotero.org/users/11137934/items/UE3VTQ59"],"itemData":{"id":1660,"type":"document","publisher":"Prifysgol Aberystwyth | Aberystwyth University.","title":"A farmer's guide to Organic upland beef and sheep production (Organic farming technical guide)","author":[{"family":"Frost","given":"D"},{"family":"Morgan","given":"M"},{"family":"Moakes","given":"S"}],"issued":{"date-parts":[["2009"]]}}},{"id":1650,"uris":["http://zotero.org/users/11137934/items/E7ZPAS32"],"itemData":{"id":1650,"type":"chapter","container-title":"Organic Livestock Production","event-place":"Department of Agriculture, University of Reading, Reading, UK","page":"30-50","publisher-place":"Department of Agriculture, University of Reading, Reading, UK","title":"Animal health and welfare research priorities","author":[{"family":"Roderick","given":"S"},{"family":"Shart","given":"N"},{"family":"Hovi","given":"M"}],"issued":{"date-parts":[["1996"]]}}},{"id":1363,"uris":["http://zotero.org/users/11137934/items/3LCIM6NX"],"itemData":{"id":1363,"type":"article-journal","container-title":"BSAP Occasional Publication","note":"ISBN: 0263-967X\npublisher: Cambridge University Press","page":"109-112","title":"Animal health and welfare issues on organic livestock farms in the UK: results of a producer survey","volume":"23","author":[{"family":"Roderick","given":"S."},{"family":"Hovi","given":"M."},{"family":"Short","given":"N."}],"issued":{"date-parts":[["1999"]]}}}],"schema":"https://github.com/citation-style-language/schema/raw/master/csl-citation.json"} </w:instrText>
            </w:r>
            <w:r>
              <w:fldChar w:fldCharType="separate"/>
            </w:r>
            <w:r w:rsidRPr="00EB4CAA">
              <w:rPr>
                <w:rFonts w:ascii="Aptos" w:hAnsi="Aptos"/>
              </w:rPr>
              <w:t>(Frost et al., 2009; Roderick et al., 1996, 1999)</w:t>
            </w:r>
            <w:r>
              <w:fldChar w:fldCharType="end"/>
            </w:r>
          </w:p>
        </w:tc>
      </w:tr>
      <w:tr w:rsidR="00781374" w14:paraId="2FF79790" w14:textId="77777777" w:rsidTr="00781374">
        <w:tc>
          <w:tcPr>
            <w:tcW w:w="2268" w:type="dxa"/>
            <w:vMerge/>
          </w:tcPr>
          <w:p w14:paraId="0252444C" w14:textId="77777777" w:rsidR="00781374" w:rsidRDefault="00781374" w:rsidP="00074D0A"/>
        </w:tc>
        <w:tc>
          <w:tcPr>
            <w:tcW w:w="2268" w:type="dxa"/>
            <w:shd w:val="clear" w:color="auto" w:fill="FFFFFF" w:themeFill="background1"/>
          </w:tcPr>
          <w:p w14:paraId="2912C04C" w14:textId="26E95349" w:rsidR="00781374" w:rsidRDefault="00781374" w:rsidP="00074D0A">
            <w:r>
              <w:t>Birthing outdoors</w:t>
            </w:r>
          </w:p>
        </w:tc>
        <w:tc>
          <w:tcPr>
            <w:tcW w:w="2268" w:type="dxa"/>
            <w:shd w:val="clear" w:color="auto" w:fill="FFFFFF" w:themeFill="background1"/>
          </w:tcPr>
          <w:p w14:paraId="00EDF6E2" w14:textId="5E49C4D6" w:rsidR="00781374" w:rsidRDefault="00781374" w:rsidP="00074D0A"/>
          <w:p w14:paraId="4F67EF4A" w14:textId="77777777" w:rsidR="00781374" w:rsidRDefault="00781374" w:rsidP="00074D0A"/>
        </w:tc>
        <w:tc>
          <w:tcPr>
            <w:tcW w:w="2268" w:type="dxa"/>
            <w:shd w:val="clear" w:color="auto" w:fill="FFFFFF" w:themeFill="background1"/>
          </w:tcPr>
          <w:p w14:paraId="6153C5E5" w14:textId="3A00C369" w:rsidR="00781374" w:rsidRDefault="00781374" w:rsidP="00074D0A"/>
        </w:tc>
        <w:tc>
          <w:tcPr>
            <w:tcW w:w="2268" w:type="dxa"/>
            <w:shd w:val="clear" w:color="auto" w:fill="FFFFFF" w:themeFill="background1"/>
          </w:tcPr>
          <w:p w14:paraId="6F6CCE5F" w14:textId="7F91E01B" w:rsidR="00781374" w:rsidRDefault="00781374" w:rsidP="00074D0A">
            <w:r>
              <w:t>B = 1</w:t>
            </w:r>
          </w:p>
          <w:p w14:paraId="219C11CF" w14:textId="460E2426" w:rsidR="00781374" w:rsidRDefault="00781374" w:rsidP="00074D0A">
            <w:r>
              <w:t>D = 0</w:t>
            </w:r>
          </w:p>
          <w:p w14:paraId="0AD8AC19" w14:textId="25D820BE" w:rsidR="00781374" w:rsidRDefault="00781374" w:rsidP="00074D0A">
            <w:r>
              <w:t>S = 2</w:t>
            </w:r>
          </w:p>
        </w:tc>
        <w:tc>
          <w:tcPr>
            <w:tcW w:w="2268" w:type="dxa"/>
            <w:shd w:val="clear" w:color="auto" w:fill="FFFFFF" w:themeFill="background1"/>
          </w:tcPr>
          <w:p w14:paraId="354EED6F" w14:textId="3463CDF2" w:rsidR="00781374" w:rsidRPr="00A01F71" w:rsidRDefault="00781374" w:rsidP="00EB4CAA">
            <w:r>
              <w:fldChar w:fldCharType="begin"/>
            </w:r>
            <w:r>
              <w:instrText xml:space="preserve"> ADDIN ZOTERO_ITEM CSL_CITATION {"citationID":"sK9ogH31","properties":{"formattedCitation":"(Roderick et al., 1996, 1999; Shell &amp; Younie, 2001, p. 20)","plainCitation":"(Roderick et al., 1996, 1999; Shell &amp; Younie, 2001, p. 20)","dontUpdate":true,"noteIndex":0},"citationItems":[{"id":1650,"uris":["http://zotero.org/users/11137934/items/E7ZPAS32"],"itemData":{"id":1650,"type":"chapter","container-title":"Organic Livestock Production","event-place":"Department of Agriculture, University of Reading, Reading, UK","page":"30-50","publisher-place":"Department of Agriculture, University of Reading, Reading, UK","title":"Animal health and welfare research priorities","author":[{"family":"Roderick","given":"S"},{"family":"Shart","given":"N"},{"family":"Hovi","given":"M"}],"issued":{"date-parts":[["1996"]]}}},{"id":1363,"uris":["http://zotero.org/users/11137934/items/3LCIM6NX"],"itemData":{"id":1363,"type":"article-journal","container-title":"BSAP Occasional Publication","note":"ISBN: 0263-967X\npublisher: Cambridge University Press","page":"109-112","title":"Animal health and welfare issues on organic livestock farms in the UK: results of a producer survey","volume":"23","author":[{"family":"Roderick","given":"S."},{"family":"Hovi","given":"M."},{"family":"Short","given":"N."}],"issued":{"date-parts":[["1999"]]}}},{"id":1651,"uris":["http://zotero.org/users/11137934/items/P7T7HSQB"],"itemData":{"id":1651,"type":"chapter","container-title":"Organic Livestock Farming","title":"Organic beef production: two case studies of rearing/finishing enterprises","author":[{"family":"Shell","given":"D"},{"family":"Younie","given":"D."}],"issued":{"date-parts":[["2001"]]}},"locator":"20"}],"schema":"https://github.com/citation-style-language/schema/raw/master/csl-citation.json"} </w:instrText>
            </w:r>
            <w:r>
              <w:fldChar w:fldCharType="separate"/>
            </w:r>
            <w:r w:rsidRPr="00EB4CAA">
              <w:rPr>
                <w:rFonts w:ascii="Aptos" w:hAnsi="Aptos"/>
              </w:rPr>
              <w:t>(Roderick et al., 1996, 1999; Shell &amp; Younie, 200</w:t>
            </w:r>
            <w:r w:rsidRPr="006C1416">
              <w:rPr>
                <w:rFonts w:ascii="Aptos" w:hAnsi="Aptos"/>
              </w:rPr>
              <w:t>1)</w:t>
            </w:r>
            <w:r>
              <w:fldChar w:fldCharType="end"/>
            </w:r>
          </w:p>
        </w:tc>
      </w:tr>
      <w:tr w:rsidR="00781374" w14:paraId="64C9C9DC" w14:textId="77777777" w:rsidTr="00781374">
        <w:tc>
          <w:tcPr>
            <w:tcW w:w="2268" w:type="dxa"/>
            <w:vMerge/>
          </w:tcPr>
          <w:p w14:paraId="7C723F40" w14:textId="77777777" w:rsidR="00781374" w:rsidRDefault="00781374" w:rsidP="00074D0A"/>
        </w:tc>
        <w:tc>
          <w:tcPr>
            <w:tcW w:w="2268" w:type="dxa"/>
            <w:shd w:val="clear" w:color="auto" w:fill="FFFFFF" w:themeFill="background1"/>
          </w:tcPr>
          <w:p w14:paraId="45F1622D" w14:textId="65BDA199" w:rsidR="00781374" w:rsidRDefault="00781374" w:rsidP="00074D0A">
            <w:r w:rsidRPr="00B92A0E">
              <w:t xml:space="preserve">Single and twin rearing </w:t>
            </w:r>
            <w:r>
              <w:t>livestock</w:t>
            </w:r>
            <w:r w:rsidRPr="00B92A0E">
              <w:t xml:space="preserve"> graze separately </w:t>
            </w:r>
          </w:p>
        </w:tc>
        <w:tc>
          <w:tcPr>
            <w:tcW w:w="2268" w:type="dxa"/>
            <w:shd w:val="clear" w:color="auto" w:fill="FFFFFF" w:themeFill="background1"/>
          </w:tcPr>
          <w:p w14:paraId="58502FCA" w14:textId="4E101AA9" w:rsidR="00781374" w:rsidRDefault="00781374" w:rsidP="00074D0A"/>
        </w:tc>
        <w:tc>
          <w:tcPr>
            <w:tcW w:w="2268" w:type="dxa"/>
            <w:shd w:val="clear" w:color="auto" w:fill="FFFFFF" w:themeFill="background1"/>
          </w:tcPr>
          <w:p w14:paraId="17463140" w14:textId="736B4089" w:rsidR="00781374" w:rsidRDefault="00781374" w:rsidP="00074D0A"/>
        </w:tc>
        <w:tc>
          <w:tcPr>
            <w:tcW w:w="2268" w:type="dxa"/>
            <w:shd w:val="clear" w:color="auto" w:fill="FFFFFF" w:themeFill="background1"/>
          </w:tcPr>
          <w:p w14:paraId="6D85A879" w14:textId="3A8B4665" w:rsidR="00781374" w:rsidRDefault="00781374" w:rsidP="00074D0A">
            <w:r>
              <w:t>B = 0</w:t>
            </w:r>
          </w:p>
          <w:p w14:paraId="1D6E6F98" w14:textId="59CE0FDD" w:rsidR="00781374" w:rsidRDefault="00781374" w:rsidP="00074D0A">
            <w:r>
              <w:t>D = 0</w:t>
            </w:r>
          </w:p>
          <w:p w14:paraId="07E3AC15" w14:textId="17F6F22E" w:rsidR="00781374" w:rsidRDefault="00781374" w:rsidP="00074D0A">
            <w:r>
              <w:t>S = 2</w:t>
            </w:r>
          </w:p>
        </w:tc>
        <w:tc>
          <w:tcPr>
            <w:tcW w:w="2268" w:type="dxa"/>
            <w:shd w:val="clear" w:color="auto" w:fill="FFFFFF" w:themeFill="background1"/>
          </w:tcPr>
          <w:p w14:paraId="444D4E83" w14:textId="2961C37B" w:rsidR="00781374" w:rsidRPr="00A01F71" w:rsidRDefault="00781374" w:rsidP="00074D0A">
            <w:r>
              <w:fldChar w:fldCharType="begin"/>
            </w:r>
            <w:r>
              <w:instrText xml:space="preserve"> ADDIN ZOTERO_ITEM CSL_CITATION {"citationID":"WtQPO3eV","properties":{"formattedCitation":"(Frost et al., 2009; Keatinge, 2001)","plainCitation":"(Frost et al., 2009; Keatinge, 2001)","noteIndex":0},"citationItems":[{"id":1660,"uris":["http://zotero.org/users/11137934/items/UE3VTQ59"],"itemData":{"id":1660,"type":"document","publisher":"Prifysgol Aberystwyth | Aberystwyth University.","title":"A farmer's guide to Organic upland beef and sheep production (Organic farming technical guide)","author":[{"family":"Frost","given":"D"},{"family":"Morgan","given":"M"},{"family":"Moakes","given":"S"}],"issued":{"date-parts":[["2009"]]}}},{"id":1382,"uris":["http://zotero.org/users/11137934/items/PNZS3CYL"],"itemData":{"id":1382,"type":"paper-conference","publisher":"ADAS","title":"Organic beef and sheep production (OF0147)","author":[{"family":"Keatinge","given":"Ray"}],"issued":{"date-parts":[["2001"]]}}}],"schema":"https://github.com/citation-style-language/schema/raw/master/csl-citation.json"} </w:instrText>
            </w:r>
            <w:r>
              <w:fldChar w:fldCharType="separate"/>
            </w:r>
            <w:r w:rsidRPr="00EB4CAA">
              <w:rPr>
                <w:rFonts w:ascii="Aptos" w:hAnsi="Aptos"/>
              </w:rPr>
              <w:t>(Frost et al., 2009; Keatinge, 2001)</w:t>
            </w:r>
            <w:r>
              <w:fldChar w:fldCharType="end"/>
            </w:r>
          </w:p>
        </w:tc>
      </w:tr>
      <w:tr w:rsidR="00781374" w14:paraId="52A4B069" w14:textId="77777777" w:rsidTr="00781374">
        <w:tc>
          <w:tcPr>
            <w:tcW w:w="2268" w:type="dxa"/>
          </w:tcPr>
          <w:p w14:paraId="5E4570F9" w14:textId="68B71CD1" w:rsidR="00781374" w:rsidRDefault="00781374" w:rsidP="00074D0A">
            <w:r>
              <w:lastRenderedPageBreak/>
              <w:t>Inputs – feed and bedding</w:t>
            </w:r>
          </w:p>
        </w:tc>
        <w:tc>
          <w:tcPr>
            <w:tcW w:w="2268" w:type="dxa"/>
            <w:shd w:val="clear" w:color="auto" w:fill="FFFFFF" w:themeFill="background1"/>
          </w:tcPr>
          <w:p w14:paraId="473DC752" w14:textId="77777777" w:rsidR="00781374" w:rsidRDefault="00781374" w:rsidP="00315067">
            <w:r>
              <w:t xml:space="preserve">Bought in </w:t>
            </w:r>
          </w:p>
          <w:p w14:paraId="290BDE6B" w14:textId="77777777" w:rsidR="00781374" w:rsidRPr="00B92A0E" w:rsidRDefault="00781374" w:rsidP="00074D0A"/>
        </w:tc>
        <w:tc>
          <w:tcPr>
            <w:tcW w:w="2268" w:type="dxa"/>
            <w:shd w:val="clear" w:color="auto" w:fill="FFFFFF" w:themeFill="background1"/>
          </w:tcPr>
          <w:p w14:paraId="22E68601" w14:textId="77777777" w:rsidR="00781374" w:rsidRDefault="00781374" w:rsidP="009112E9">
            <w:r>
              <w:t>S = 1</w:t>
            </w:r>
          </w:p>
          <w:p w14:paraId="00AF976E" w14:textId="77777777" w:rsidR="00781374" w:rsidRDefault="00781374" w:rsidP="009112E9">
            <w:r>
              <w:t>B = 1</w:t>
            </w:r>
          </w:p>
          <w:p w14:paraId="4760802B" w14:textId="765BD513" w:rsidR="00781374" w:rsidRDefault="00781374" w:rsidP="00074D0A">
            <w:r>
              <w:t>D = 0</w:t>
            </w:r>
          </w:p>
        </w:tc>
        <w:tc>
          <w:tcPr>
            <w:tcW w:w="2268" w:type="dxa"/>
            <w:shd w:val="clear" w:color="auto" w:fill="FFFFFF" w:themeFill="background1"/>
          </w:tcPr>
          <w:p w14:paraId="5C21CE88" w14:textId="11A29B6F" w:rsidR="00781374" w:rsidRDefault="00781374" w:rsidP="00074D0A">
            <w:r>
              <w:fldChar w:fldCharType="begin"/>
            </w:r>
            <w:r>
              <w:instrText xml:space="preserve"> ADDIN ZOTERO_ITEM CSL_CITATION {"citationID":"WVqtWBTz","properties":{"formattedCitation":"(Jordon et al., 2023)","plainCitation":"(Jordon et al., 2023)","noteIndex":0},"citationItems":[{"id":276,"uris":["http://zotero.org/users/11137934/items/MSI3SY35"],"itemData":{"id":276,"type":"article-journal","abstract":"Adoption of rotational grazing or multi-species herbal leys, planting trees and integrating livestock into arable rotations can increase agricultural productivity and carbon storage on temperate ruminant livestock farms. However, farmers frequently have rational reasons for not adopting seemingly beneficial management practices. Here, we conduct semi-structured interviews with sheep and beef cattle farmers and industry representatives in England, to determine the advantages, disadvantages, and reasons for non-adoption of these four management practices. We find key reasons that farmers rationally do not adopt these practices include capital outlay, incompatibility with farming objectives, and the risk that desired benefits are not delivered.","archive_location":"WOS:000889091800001","container-title":"AGROECOLOGY AND SUSTAINABLE FOOD SYSTEMS","DOI":"10.1080/21683565.2022.2146253","ISSN":"2168-3565","issue":"3","language":"English","page":"330-354","title":"Advantages, disadvantages, and reasons for non-adoption of rotational grazing, herbal leys, trees on farms and ley-arable rotations on English livestock farms","volume":"47","author":[{"family":"Jordon","given":"MW"},{"family":"Winter","given":"DM"},{"family":"Petrokofsky","given":"G"}],"issued":{"date-parts":[["2023",3,16]]}}}],"schema":"https://github.com/citation-style-language/schema/raw/master/csl-citation.json"} </w:instrText>
            </w:r>
            <w:r>
              <w:fldChar w:fldCharType="separate"/>
            </w:r>
            <w:r w:rsidRPr="004057F1">
              <w:rPr>
                <w:rFonts w:ascii="Aptos" w:hAnsi="Aptos"/>
              </w:rPr>
              <w:t>(Jordon et al., 2023)</w:t>
            </w:r>
            <w:r>
              <w:fldChar w:fldCharType="end"/>
            </w:r>
          </w:p>
        </w:tc>
        <w:tc>
          <w:tcPr>
            <w:tcW w:w="2268" w:type="dxa"/>
            <w:shd w:val="clear" w:color="auto" w:fill="FFFFFF" w:themeFill="background1"/>
          </w:tcPr>
          <w:p w14:paraId="39EB0F8A" w14:textId="77777777" w:rsidR="00781374" w:rsidRDefault="00781374" w:rsidP="00A253BD">
            <w:r>
              <w:t>B = 0</w:t>
            </w:r>
          </w:p>
          <w:p w14:paraId="09C0071D" w14:textId="77777777" w:rsidR="00781374" w:rsidRDefault="00781374" w:rsidP="00A253BD">
            <w:r>
              <w:t xml:space="preserve">D = 1 </w:t>
            </w:r>
          </w:p>
          <w:p w14:paraId="4B453D38" w14:textId="26DD9F2E" w:rsidR="00781374" w:rsidRDefault="00781374" w:rsidP="00A253BD">
            <w:r>
              <w:t>S = 2</w:t>
            </w:r>
          </w:p>
        </w:tc>
        <w:tc>
          <w:tcPr>
            <w:tcW w:w="2268" w:type="dxa"/>
            <w:shd w:val="clear" w:color="auto" w:fill="FFFFFF" w:themeFill="background1"/>
          </w:tcPr>
          <w:p w14:paraId="3A4A622A" w14:textId="7D464007" w:rsidR="00781374" w:rsidRDefault="00781374" w:rsidP="00074D0A">
            <w:r>
              <w:fldChar w:fldCharType="begin"/>
            </w:r>
            <w:r>
              <w:instrText xml:space="preserve"> ADDIN ZOTERO_ITEM CSL_CITATION {"citationID":"HXjJlKxI","properties":{"formattedCitation":"(Frost et al., 2009; Shell &amp; Younie, 2001; Vine &amp; Bateman, 1981)","plainCitation":"(Frost et al., 2009; Shell &amp; Younie, 2001; Vine &amp; Bateman, 1981)","noteIndex":0},"citationItems":[{"id":1660,"uris":["http://zotero.org/users/11137934/items/UE3VTQ59"],"itemData":{"id":1660,"type":"document","publisher":"Prifysgol Aberystwyth | Aberystwyth University.","title":"A farmer's guide to Organic upland beef and sheep production (Organic farming technical guide)","author":[{"family":"Frost","given":"D"},{"family":"Morgan","given":"M"},{"family":"Moakes","given":"S"}],"issued":{"date-parts":[["2009"]]}}},{"id":1651,"uris":["http://zotero.org/users/11137934/items/P7T7HSQB"],"itemData":{"id":1651,"type":"chapter","container-title":"Organic Livestock Farming","title":"Organic beef production: two case studies of rearing/finishing enterprises","author":[{"family":"Shell","given":"D"},{"family":"Younie","given":"D."}],"issued":{"date-parts":[["2001"]]}}},{"id":1659,"uris":["http://zotero.org/users/11137934/items/9RG6Z5MT"],"itemData":{"id":1659,"type":"document","publisher":"University College of Wales Aberystwyth","title":"Organic farming systems in England and Wales: Practices, performance and implications.","author":[{"family":"Vine","given":"Anne"},{"family":"Bateman","given":"David"}],"issued":{"date-parts":[["1981"]]}}}],"schema":"https://github.com/citation-style-language/schema/raw/master/csl-citation.json"} </w:instrText>
            </w:r>
            <w:r>
              <w:fldChar w:fldCharType="separate"/>
            </w:r>
            <w:r w:rsidRPr="00930F89">
              <w:rPr>
                <w:rFonts w:ascii="Aptos" w:hAnsi="Aptos"/>
              </w:rPr>
              <w:t>(Frost et al., 2009; Shell &amp; Younie, 2001; Vine &amp; Bateman, 1981)</w:t>
            </w:r>
            <w:r>
              <w:fldChar w:fldCharType="end"/>
            </w:r>
          </w:p>
        </w:tc>
      </w:tr>
      <w:tr w:rsidR="00781374" w14:paraId="375434EB" w14:textId="77777777" w:rsidTr="00781374">
        <w:tc>
          <w:tcPr>
            <w:tcW w:w="2268" w:type="dxa"/>
          </w:tcPr>
          <w:p w14:paraId="7F90EEB3" w14:textId="77777777" w:rsidR="00781374" w:rsidRDefault="00781374" w:rsidP="00074D0A"/>
        </w:tc>
        <w:tc>
          <w:tcPr>
            <w:tcW w:w="2268" w:type="dxa"/>
            <w:shd w:val="clear" w:color="auto" w:fill="FFFFFF" w:themeFill="background1"/>
          </w:tcPr>
          <w:p w14:paraId="0054BFAC" w14:textId="77777777" w:rsidR="00781374" w:rsidRDefault="00781374" w:rsidP="00CF3662">
            <w:r>
              <w:t>Produced on farm</w:t>
            </w:r>
          </w:p>
          <w:p w14:paraId="762241E2" w14:textId="77777777" w:rsidR="00781374" w:rsidRPr="00B92A0E" w:rsidRDefault="00781374" w:rsidP="00074D0A"/>
        </w:tc>
        <w:tc>
          <w:tcPr>
            <w:tcW w:w="2268" w:type="dxa"/>
            <w:shd w:val="clear" w:color="auto" w:fill="FFFFFF" w:themeFill="background1"/>
          </w:tcPr>
          <w:p w14:paraId="54D8E84B" w14:textId="77777777" w:rsidR="00781374" w:rsidRDefault="00781374" w:rsidP="00083206">
            <w:r>
              <w:t>B = 1</w:t>
            </w:r>
          </w:p>
          <w:p w14:paraId="205464C8" w14:textId="77777777" w:rsidR="00781374" w:rsidRDefault="00781374" w:rsidP="00083206">
            <w:r>
              <w:t>D = 0</w:t>
            </w:r>
          </w:p>
          <w:p w14:paraId="1B467ADB" w14:textId="60AB16D5" w:rsidR="00781374" w:rsidRDefault="00781374" w:rsidP="00083206">
            <w:r>
              <w:t>S = 1</w:t>
            </w:r>
          </w:p>
        </w:tc>
        <w:tc>
          <w:tcPr>
            <w:tcW w:w="2268" w:type="dxa"/>
            <w:shd w:val="clear" w:color="auto" w:fill="FFFFFF" w:themeFill="background1"/>
          </w:tcPr>
          <w:p w14:paraId="5C2AEE1C" w14:textId="62E2A984" w:rsidR="00781374" w:rsidRDefault="00781374" w:rsidP="0007310F">
            <w:r>
              <w:fldChar w:fldCharType="begin"/>
            </w:r>
            <w:r>
              <w:instrText xml:space="preserve"> ADDIN ZOTERO_ITEM CSL_CITATION {"citationID":"CBn5TQ2h","properties":{"formattedCitation":"(Jordon et al., 2023)","plainCitation":"(Jordon et al., 2023)","noteIndex":0},"citationItems":[{"id":276,"uris":["http://zotero.org/users/11137934/items/MSI3SY35"],"itemData":{"id":276,"type":"article-journal","abstract":"Adoption of rotational grazing or multi-species herbal leys, planting trees and integrating livestock into arable rotations can increase agricultural productivity and carbon storage on temperate ruminant livestock farms. However, farmers frequently have rational reasons for not adopting seemingly beneficial management practices. Here, we conduct semi-structured interviews with sheep and beef cattle farmers and industry representatives in England, to determine the advantages, disadvantages, and reasons for non-adoption of these four management practices. We find key reasons that farmers rationally do not adopt these practices include capital outlay, incompatibility with farming objectives, and the risk that desired benefits are not delivered.","archive_location":"WOS:000889091800001","container-title":"AGROECOLOGY AND SUSTAINABLE FOOD SYSTEMS","DOI":"10.1080/21683565.2022.2146253","ISSN":"2168-3565","issue":"3","language":"English","page":"330-354","title":"Advantages, disadvantages, and reasons for non-adoption of rotational grazing, herbal leys, trees on farms and ley-arable rotations on English livestock farms","volume":"47","author":[{"family":"Jordon","given":"MW"},{"family":"Winter","given":"DM"},{"family":"Petrokofsky","given":"G"}],"issued":{"date-parts":[["2023",3,16]]}}}],"schema":"https://github.com/citation-style-language/schema/raw/master/csl-citation.json"} </w:instrText>
            </w:r>
            <w:r>
              <w:fldChar w:fldCharType="separate"/>
            </w:r>
            <w:r w:rsidRPr="00B65DD3">
              <w:rPr>
                <w:rFonts w:ascii="Aptos" w:hAnsi="Aptos"/>
              </w:rPr>
              <w:t>(Jordon et al., 2023)</w:t>
            </w:r>
            <w:r>
              <w:fldChar w:fldCharType="end"/>
            </w:r>
          </w:p>
          <w:p w14:paraId="79E3F1DB" w14:textId="77777777" w:rsidR="00781374" w:rsidRDefault="00781374" w:rsidP="00074D0A"/>
        </w:tc>
        <w:tc>
          <w:tcPr>
            <w:tcW w:w="2268" w:type="dxa"/>
            <w:shd w:val="clear" w:color="auto" w:fill="FFFFFF" w:themeFill="background1"/>
          </w:tcPr>
          <w:p w14:paraId="53DFCADE" w14:textId="77777777" w:rsidR="00781374" w:rsidRDefault="00781374" w:rsidP="006B6945">
            <w:r>
              <w:t>B = 1</w:t>
            </w:r>
          </w:p>
          <w:p w14:paraId="4B76970A" w14:textId="77777777" w:rsidR="00781374" w:rsidRDefault="00781374" w:rsidP="006B6945">
            <w:r>
              <w:t>D = 1</w:t>
            </w:r>
          </w:p>
          <w:p w14:paraId="7CC29F5D" w14:textId="1F8D4628" w:rsidR="00781374" w:rsidRDefault="00781374" w:rsidP="006B6945">
            <w:r>
              <w:t>S = 1</w:t>
            </w:r>
          </w:p>
        </w:tc>
        <w:tc>
          <w:tcPr>
            <w:tcW w:w="2268" w:type="dxa"/>
            <w:shd w:val="clear" w:color="auto" w:fill="FFFFFF" w:themeFill="background1"/>
          </w:tcPr>
          <w:p w14:paraId="5168AA25" w14:textId="35D27A01" w:rsidR="00781374" w:rsidRDefault="00781374" w:rsidP="00074D0A">
            <w:r>
              <w:fldChar w:fldCharType="begin"/>
            </w:r>
            <w:r>
              <w:instrText xml:space="preserve"> ADDIN ZOTERO_ITEM CSL_CITATION {"citationID":"qeWFGSJb","properties":{"formattedCitation":"(Frost et al., 2009; Shell &amp; Younie, 2001; Weller &amp; Cooper, 1996a)","plainCitation":"(Frost et al., 2009; Shell &amp; Younie, 2001; Weller &amp; Cooper, 1996a)","noteIndex":0},"citationItems":[{"id":1660,"uris":["http://zotero.org/users/11137934/items/UE3VTQ59"],"itemData":{"id":1660,"type":"document","publisher":"Prifysgol Aberystwyth | Aberystwyth University.","title":"A farmer's guide to Organic upland beef and sheep production (Organic farming technical guide)","author":[{"family":"Frost","given":"D"},{"family":"Morgan","given":"M"},{"family":"Moakes","given":"S"}],"issued":{"date-parts":[["2009"]]}}},{"id":1651,"uris":["http://zotero.org/users/11137934/items/P7T7HSQB"],"itemData":{"id":1651,"type":"chapter","container-title":"Organic Livestock Farming","title":"Organic beef production: two case studies of rearing/finishing enterprises","author":[{"family":"Shell","given":"D"},{"family":"Younie","given":"D."}],"issued":{"date-parts":[["2001"]]}}},{"id":1656,"uris":["http://zotero.org/users/11137934/items/SNVNXTAA"],"itemData":{"id":1656,"type":"chapter","container-title":"Conversion to organic milk production","edition":"4","title":"Animal health","author":[{"family":"Weller","given":"R. F."},{"family":"Cooper","given":"A"}],"issued":{"date-parts":[["1996"]]}}}],"schema":"https://github.com/citation-style-language/schema/raw/master/csl-citation.json"} </w:instrText>
            </w:r>
            <w:r>
              <w:fldChar w:fldCharType="separate"/>
            </w:r>
            <w:r w:rsidRPr="00302464">
              <w:rPr>
                <w:rFonts w:ascii="Aptos" w:hAnsi="Aptos"/>
              </w:rPr>
              <w:t>(Frost et al., 2009; Shell &amp; Younie, 2001; Weller &amp; Cooper, 1996a)</w:t>
            </w:r>
            <w:r>
              <w:fldChar w:fldCharType="end"/>
            </w:r>
          </w:p>
        </w:tc>
      </w:tr>
      <w:tr w:rsidR="00781374" w14:paraId="3664622D" w14:textId="77777777" w:rsidTr="00781374">
        <w:tc>
          <w:tcPr>
            <w:tcW w:w="2268" w:type="dxa"/>
          </w:tcPr>
          <w:p w14:paraId="54FA9201" w14:textId="77777777" w:rsidR="00781374" w:rsidRDefault="00781374" w:rsidP="00074D0A"/>
        </w:tc>
        <w:tc>
          <w:tcPr>
            <w:tcW w:w="2268" w:type="dxa"/>
            <w:shd w:val="clear" w:color="auto" w:fill="FFFFFF" w:themeFill="background1"/>
          </w:tcPr>
          <w:p w14:paraId="2BC0082E" w14:textId="4A6F7739" w:rsidR="00781374" w:rsidRDefault="00781374" w:rsidP="00CF3662">
            <w:r>
              <w:t>No tillage</w:t>
            </w:r>
          </w:p>
        </w:tc>
        <w:tc>
          <w:tcPr>
            <w:tcW w:w="2268" w:type="dxa"/>
            <w:shd w:val="clear" w:color="auto" w:fill="FFFFFF" w:themeFill="background1"/>
          </w:tcPr>
          <w:p w14:paraId="73933C49" w14:textId="77777777" w:rsidR="00781374" w:rsidRDefault="00781374" w:rsidP="00083206">
            <w:r>
              <w:t>B = 1</w:t>
            </w:r>
          </w:p>
          <w:p w14:paraId="03083018" w14:textId="77777777" w:rsidR="00781374" w:rsidRDefault="00781374" w:rsidP="00083206">
            <w:r>
              <w:t>D = 0</w:t>
            </w:r>
          </w:p>
          <w:p w14:paraId="0106A20F" w14:textId="6914448F" w:rsidR="00781374" w:rsidRDefault="00781374" w:rsidP="00083206">
            <w:r>
              <w:t>S = 0</w:t>
            </w:r>
          </w:p>
        </w:tc>
        <w:tc>
          <w:tcPr>
            <w:tcW w:w="2268" w:type="dxa"/>
            <w:shd w:val="clear" w:color="auto" w:fill="FFFFFF" w:themeFill="background1"/>
          </w:tcPr>
          <w:p w14:paraId="7683C8A7" w14:textId="2DD215CE" w:rsidR="00781374" w:rsidRDefault="00781374" w:rsidP="0007310F">
            <w:r>
              <w:fldChar w:fldCharType="begin"/>
            </w:r>
            <w:r>
              <w:instrText xml:space="preserve"> ADDIN ZOTERO_ITEM CSL_CITATION {"citationID":"mVMeaQme","properties":{"formattedCitation":"(Trickett &amp; Warner, 2022)","plainCitation":"(Trickett &amp; Warner, 2022)","noteIndex":0},"citationItems":[{"id":22,"uris":["http://zotero.org/users/11137934/items/QYC2WQGQ"],"itemData":{"id":22,"type":"article-journal","abstract":"Regenerative agriculture is a potential alternative to conventional agricultural systems. It integrates the components of zero-tillage, permanent soil cover, diverse crop rotations and rotational or mob-grazing by ruminant livestock. Earthworms are beneficial soil macrofauna and function as indicators of soil health. A need exists to identify how earthworm populations are affected when all four regenerative agriculture components are implemented simultaneously. This study investigates earthworm abundance in three split-plot treatments located on adjacent land within the same farm: (1) ungrazed permanent grassland, (2) a three-year grass-clover ley within an arable zero tillage system without grazing and (3) identical to treatment 2 but with mob-grazing. Earthworms were sampled using soil pits and classified into four functional groups: epigeic (surface dwellers), endogeic (sub-surface), anecic (deep soil) and juveniles. The total earthworm count, epigeic and juvenile functional groups were significantly (p &lt;= 0.05) higher in treatment (3), the arable zero tillage system with mob-grazing. Mob-grazing increases the diversity of carbon sources available to earthworms and has a positive impact on earthworm abundance and functional group diversity within the arable rotation under evaluation.","archive_location":"WOS:001109143000001","container-title":"Earth","DOI":"10.3390/earth3030052","ISSN":"2673-4834","issue":"3","language":"English","page":"895-906","title":"Earthworm Abundance Increased by Mob-Grazing Zero-Tilled Arable Land in South-East England","volume":"3","author":[{"family":"Trickett","given":"T"},{"family":"Warner","given":"DJ"}],"issued":{"date-parts":[["2022",9]]}}}],"schema":"https://github.com/citation-style-language/schema/raw/master/csl-citation.json"} </w:instrText>
            </w:r>
            <w:r>
              <w:fldChar w:fldCharType="separate"/>
            </w:r>
            <w:r w:rsidRPr="002A599A">
              <w:rPr>
                <w:rFonts w:ascii="Aptos" w:hAnsi="Aptos"/>
              </w:rPr>
              <w:t>(Trickett &amp; Warner, 2022)</w:t>
            </w:r>
            <w:r>
              <w:fldChar w:fldCharType="end"/>
            </w:r>
          </w:p>
        </w:tc>
        <w:tc>
          <w:tcPr>
            <w:tcW w:w="2268" w:type="dxa"/>
            <w:shd w:val="clear" w:color="auto" w:fill="FFFFFF" w:themeFill="background1"/>
          </w:tcPr>
          <w:p w14:paraId="67F014A0" w14:textId="77777777" w:rsidR="00781374" w:rsidRDefault="00781374" w:rsidP="006B6945"/>
        </w:tc>
        <w:tc>
          <w:tcPr>
            <w:tcW w:w="2268" w:type="dxa"/>
            <w:shd w:val="clear" w:color="auto" w:fill="FFFFFF" w:themeFill="background1"/>
          </w:tcPr>
          <w:p w14:paraId="00542036" w14:textId="77777777" w:rsidR="00781374" w:rsidRDefault="00781374" w:rsidP="00074D0A"/>
        </w:tc>
      </w:tr>
      <w:tr w:rsidR="00781374" w14:paraId="3E7F17CE" w14:textId="77777777" w:rsidTr="00781374">
        <w:tc>
          <w:tcPr>
            <w:tcW w:w="2268" w:type="dxa"/>
            <w:vMerge w:val="restart"/>
          </w:tcPr>
          <w:p w14:paraId="21EC15BF" w14:textId="394F458A" w:rsidR="00781374" w:rsidRDefault="00781374" w:rsidP="00074D0A">
            <w:r>
              <w:t>Fertiliser</w:t>
            </w:r>
          </w:p>
        </w:tc>
        <w:tc>
          <w:tcPr>
            <w:tcW w:w="2268" w:type="dxa"/>
            <w:shd w:val="clear" w:color="auto" w:fill="FFFFFF" w:themeFill="background1"/>
          </w:tcPr>
          <w:p w14:paraId="790B114E" w14:textId="2194EBFD" w:rsidR="00781374" w:rsidRDefault="00781374" w:rsidP="00074D0A">
            <w:r>
              <w:t>Mineral fertiliser</w:t>
            </w:r>
          </w:p>
        </w:tc>
        <w:tc>
          <w:tcPr>
            <w:tcW w:w="2268" w:type="dxa"/>
            <w:shd w:val="clear" w:color="auto" w:fill="FFFFFF" w:themeFill="background1"/>
          </w:tcPr>
          <w:p w14:paraId="38A3E422" w14:textId="28F4196D" w:rsidR="00781374" w:rsidRDefault="00781374" w:rsidP="00074D0A"/>
        </w:tc>
        <w:tc>
          <w:tcPr>
            <w:tcW w:w="2268" w:type="dxa"/>
            <w:shd w:val="clear" w:color="auto" w:fill="FFFFFF" w:themeFill="background1"/>
          </w:tcPr>
          <w:p w14:paraId="0273BD81" w14:textId="4C386F54" w:rsidR="00781374" w:rsidRDefault="00781374" w:rsidP="00074D0A"/>
        </w:tc>
        <w:tc>
          <w:tcPr>
            <w:tcW w:w="2268" w:type="dxa"/>
            <w:shd w:val="clear" w:color="auto" w:fill="FFFFFF" w:themeFill="background1"/>
          </w:tcPr>
          <w:p w14:paraId="7D152209" w14:textId="31EA4B24" w:rsidR="00781374" w:rsidRDefault="00781374" w:rsidP="00074D0A"/>
        </w:tc>
        <w:tc>
          <w:tcPr>
            <w:tcW w:w="2268" w:type="dxa"/>
            <w:shd w:val="clear" w:color="auto" w:fill="FFFFFF" w:themeFill="background1"/>
          </w:tcPr>
          <w:p w14:paraId="2EC7B532" w14:textId="44132E15" w:rsidR="00781374" w:rsidRPr="00DC6840" w:rsidRDefault="00781374" w:rsidP="00074D0A"/>
        </w:tc>
      </w:tr>
      <w:tr w:rsidR="00781374" w14:paraId="73D0C421" w14:textId="77777777" w:rsidTr="00781374">
        <w:tc>
          <w:tcPr>
            <w:tcW w:w="2268" w:type="dxa"/>
            <w:vMerge/>
          </w:tcPr>
          <w:p w14:paraId="7D73DF06" w14:textId="77777777" w:rsidR="00781374" w:rsidRDefault="00781374" w:rsidP="00074D0A"/>
        </w:tc>
        <w:tc>
          <w:tcPr>
            <w:tcW w:w="2268" w:type="dxa"/>
            <w:shd w:val="clear" w:color="auto" w:fill="FFFFFF" w:themeFill="background1"/>
          </w:tcPr>
          <w:p w14:paraId="613FE87B" w14:textId="05F68B02" w:rsidR="00781374" w:rsidRDefault="00781374" w:rsidP="00074D0A">
            <w:r>
              <w:t>Organic fertiliser</w:t>
            </w:r>
          </w:p>
        </w:tc>
        <w:tc>
          <w:tcPr>
            <w:tcW w:w="2268" w:type="dxa"/>
            <w:shd w:val="clear" w:color="auto" w:fill="FFFFFF" w:themeFill="background1"/>
          </w:tcPr>
          <w:p w14:paraId="6BC6A7E6" w14:textId="22BD532A" w:rsidR="00781374" w:rsidRDefault="00781374" w:rsidP="00074D0A"/>
        </w:tc>
        <w:tc>
          <w:tcPr>
            <w:tcW w:w="2268" w:type="dxa"/>
            <w:shd w:val="clear" w:color="auto" w:fill="FFFFFF" w:themeFill="background1"/>
          </w:tcPr>
          <w:p w14:paraId="3F240E01" w14:textId="236395DC" w:rsidR="00781374" w:rsidRDefault="00781374" w:rsidP="00074D0A"/>
        </w:tc>
        <w:tc>
          <w:tcPr>
            <w:tcW w:w="2268" w:type="dxa"/>
            <w:shd w:val="clear" w:color="auto" w:fill="FFFFFF" w:themeFill="background1"/>
          </w:tcPr>
          <w:p w14:paraId="1388ED17" w14:textId="77777777" w:rsidR="00781374" w:rsidRDefault="00781374" w:rsidP="00871CC6">
            <w:r>
              <w:t>B = 1</w:t>
            </w:r>
          </w:p>
          <w:p w14:paraId="06FC3D30" w14:textId="77777777" w:rsidR="00781374" w:rsidRDefault="00781374" w:rsidP="00871CC6">
            <w:r>
              <w:t>D = 1</w:t>
            </w:r>
          </w:p>
          <w:p w14:paraId="55E98501" w14:textId="079AE839" w:rsidR="00781374" w:rsidRDefault="00781374" w:rsidP="00074D0A">
            <w:r>
              <w:t>S = 1</w:t>
            </w:r>
          </w:p>
        </w:tc>
        <w:tc>
          <w:tcPr>
            <w:tcW w:w="2268" w:type="dxa"/>
            <w:shd w:val="clear" w:color="auto" w:fill="FFFFFF" w:themeFill="background1"/>
          </w:tcPr>
          <w:p w14:paraId="7AA05459" w14:textId="17CA7E41" w:rsidR="00781374" w:rsidRPr="00DC6840" w:rsidRDefault="00781374" w:rsidP="00074D0A">
            <w:r>
              <w:fldChar w:fldCharType="begin"/>
            </w:r>
            <w:r>
              <w:instrText xml:space="preserve"> ADDIN ZOTERO_ITEM CSL_CITATION {"citationID":"WUCfqtHE","properties":{"formattedCitation":"(Vine &amp; Bateman, 1981)","plainCitation":"(Vine &amp; Bateman, 1981)","noteIndex":0},"citationItems":[{"id":1659,"uris":["http://zotero.org/users/11137934/items/9RG6Z5MT"],"itemData":{"id":1659,"type":"document","publisher":"University College of Wales Aberystwyth","title":"Organic farming systems in England and Wales: Practices, performance and implications.","author":[{"family":"Vine","given":"Anne"},{"family":"Bateman","given":"David"}],"issued":{"date-parts":[["1981"]]}}}],"schema":"https://github.com/citation-style-language/schema/raw/master/csl-citation.json"} </w:instrText>
            </w:r>
            <w:r>
              <w:fldChar w:fldCharType="separate"/>
            </w:r>
            <w:r w:rsidRPr="00BB1C6B">
              <w:rPr>
                <w:rFonts w:ascii="Aptos" w:hAnsi="Aptos"/>
              </w:rPr>
              <w:t>(Vine &amp; Bateman, 1981)</w:t>
            </w:r>
            <w:r>
              <w:fldChar w:fldCharType="end"/>
            </w:r>
          </w:p>
        </w:tc>
      </w:tr>
      <w:tr w:rsidR="00781374" w14:paraId="015009BC" w14:textId="77777777" w:rsidTr="00781374">
        <w:tc>
          <w:tcPr>
            <w:tcW w:w="2268" w:type="dxa"/>
          </w:tcPr>
          <w:p w14:paraId="0866B81D" w14:textId="6828C588" w:rsidR="00781374" w:rsidRDefault="00781374" w:rsidP="00074D0A">
            <w:r>
              <w:t>Grooming</w:t>
            </w:r>
          </w:p>
        </w:tc>
        <w:tc>
          <w:tcPr>
            <w:tcW w:w="2268" w:type="dxa"/>
            <w:shd w:val="clear" w:color="auto" w:fill="FFFFFF" w:themeFill="background1"/>
          </w:tcPr>
          <w:p w14:paraId="67B1E8CE" w14:textId="3476F2A0" w:rsidR="00781374" w:rsidRDefault="00781374" w:rsidP="00074D0A">
            <w:r>
              <w:t>Foot trimming</w:t>
            </w:r>
          </w:p>
        </w:tc>
        <w:tc>
          <w:tcPr>
            <w:tcW w:w="2268" w:type="dxa"/>
            <w:shd w:val="clear" w:color="auto" w:fill="FFFFFF" w:themeFill="background1"/>
          </w:tcPr>
          <w:p w14:paraId="2F3D107C" w14:textId="3B50B252" w:rsidR="00781374" w:rsidRDefault="00781374" w:rsidP="00074D0A"/>
        </w:tc>
        <w:tc>
          <w:tcPr>
            <w:tcW w:w="2268" w:type="dxa"/>
            <w:shd w:val="clear" w:color="auto" w:fill="FFFFFF" w:themeFill="background1"/>
          </w:tcPr>
          <w:p w14:paraId="54AE433B" w14:textId="3C3F9D53" w:rsidR="00781374" w:rsidRDefault="00781374" w:rsidP="00074D0A"/>
        </w:tc>
        <w:tc>
          <w:tcPr>
            <w:tcW w:w="2268" w:type="dxa"/>
            <w:shd w:val="clear" w:color="auto" w:fill="FFFFFF" w:themeFill="background1"/>
          </w:tcPr>
          <w:p w14:paraId="2C3A7716" w14:textId="76392ECB" w:rsidR="00781374" w:rsidRDefault="00781374" w:rsidP="00074D0A">
            <w:r>
              <w:t>B = 0</w:t>
            </w:r>
          </w:p>
          <w:p w14:paraId="44C31AE8" w14:textId="77777777" w:rsidR="00781374" w:rsidRDefault="00781374" w:rsidP="00074D0A">
            <w:r>
              <w:t>D = 2</w:t>
            </w:r>
          </w:p>
          <w:p w14:paraId="5718F9CB" w14:textId="63739264" w:rsidR="00781374" w:rsidRDefault="00781374" w:rsidP="00074D0A">
            <w:r>
              <w:t>S = 0</w:t>
            </w:r>
          </w:p>
        </w:tc>
        <w:tc>
          <w:tcPr>
            <w:tcW w:w="2268" w:type="dxa"/>
            <w:shd w:val="clear" w:color="auto" w:fill="FFFFFF" w:themeFill="background1"/>
          </w:tcPr>
          <w:p w14:paraId="7433C66C" w14:textId="3CA05D22" w:rsidR="00781374" w:rsidRPr="00DC6840" w:rsidRDefault="00781374" w:rsidP="00074D0A">
            <w:r>
              <w:fldChar w:fldCharType="begin"/>
            </w:r>
            <w:r>
              <w:instrText xml:space="preserve"> ADDIN ZOTERO_ITEM CSL_CITATION {"citationID":"4Mxwj5G9","properties":{"formattedCitation":"(Haskell et al., 2009; Roderick et al., 1996)","plainCitation":"(Haskell et al., 2009; Roderick et al., 1996)","noteIndex":0},"citationItems":[{"id":25,"uris":["http://zotero.org/users/11137934/items/4R4IN85E"],"itemData":{"id":25,"type":"article-journal","abstract":"The numbers of organic dairy farms are increasing in the United Kingdom and in other parts of the world. On organic farms, the use of veterinary medicines is restricted. Because of this, there is concern that cow health is poorer on these farms. As udder health is primarily maintained by the use of antimicrobials, the effect of organic status on mastitis and somatic cell counts (SCC) is important to investigate. The aim of this study was therefore to determine whether the organic status and other management factors affect SCC. A group of 80 dairy farms was used in the study: 40 organic farms and 40 nonorganic farms. The farms were recruited in pairs, and each organic: nonorganic pair was matched for herd size, housing type, genetic merit for milk production and geographical location. Somatic cell count data were extracted from national databases for a standard year (2004), and analyzed using stepwise logistic regression models. The organic status of the farm did not appear in the final model, indicating no major influence of organic status on SCC. There were, however, several effects of management on SCC. Somatic cell counts were lower on farms where the udders were not cleaned or cleaned only when dirty. Somatic cell counts were also lower on farms that kept cows in larger management groups and where the majority, but not all cases of mastitis are treated with antimicrobials. It can be concluded that the control measures used on the organic farms in this study are at least as effective as those used on nonorganic farms in controlling SCC. Other management factors are influential and attention to these factors will allow farmers to reduce SCC.","archive_location":"WOS:000268136400024","container-title":"Journal of Dairy Science","DOI":"10.3168/jds.2009-2105","ISSN":"0022-0302","issue":"8","language":"English","page":"3775-3780","title":"The effect of organic status and management practices on somatic cell counts on UK dairy farms","volume":"92","author":[{"family":"Haskell","given":"MJ"},{"family":"Langford","given":"FM"},{"family":"Jack","given":"MC"},{"family":"Sherwood","given":"L"},{"family":"Lawrence","given":"AB"},{"family":"Rutherford","given":"KMD"}],"issued":{"date-parts":[["2009",8]]}}},{"id":1650,"uris":["http://zotero.org/users/11137934/items/E7ZPAS32"],"itemData":{"id":1650,"type":"chapter","container-title":"Organic Livestock Production","event-place":"Department of Agriculture, University of Reading, Reading, UK","page":"30-50","publisher-place":"Department of Agriculture, University of Reading, Reading, UK","title":"Animal health and welfare research priorities","author":[{"family":"Roderick","given":"S"},{"family":"Shart","given":"N"},{"family":"Hovi","given":"M"}],"issued":{"date-parts":[["1996"]]}}}],"schema":"https://github.com/citation-style-language/schema/raw/master/csl-citation.json"} </w:instrText>
            </w:r>
            <w:r>
              <w:fldChar w:fldCharType="separate"/>
            </w:r>
            <w:r w:rsidRPr="009B1077">
              <w:rPr>
                <w:rFonts w:ascii="Aptos" w:hAnsi="Aptos"/>
              </w:rPr>
              <w:t>(Haskell et al., 2009; Roderick et al., 1996)</w:t>
            </w:r>
            <w:r>
              <w:fldChar w:fldCharType="end"/>
            </w:r>
          </w:p>
        </w:tc>
      </w:tr>
      <w:tr w:rsidR="00781374" w14:paraId="54BFCCA0" w14:textId="77777777" w:rsidTr="00781374">
        <w:tc>
          <w:tcPr>
            <w:tcW w:w="2268" w:type="dxa"/>
          </w:tcPr>
          <w:p w14:paraId="5644D57D" w14:textId="10AE2584" w:rsidR="00781374" w:rsidRDefault="00781374" w:rsidP="00074D0A">
            <w:r>
              <w:t>Milking</w:t>
            </w:r>
          </w:p>
        </w:tc>
        <w:tc>
          <w:tcPr>
            <w:tcW w:w="2268" w:type="dxa"/>
            <w:shd w:val="clear" w:color="auto" w:fill="FFFFFF" w:themeFill="background1"/>
          </w:tcPr>
          <w:p w14:paraId="29BEF3A1" w14:textId="32EF9021" w:rsidR="00781374" w:rsidRDefault="00781374" w:rsidP="00074D0A">
            <w:r>
              <w:t xml:space="preserve">Standard milking frequency – twice per day </w:t>
            </w:r>
          </w:p>
        </w:tc>
        <w:tc>
          <w:tcPr>
            <w:tcW w:w="2268" w:type="dxa"/>
            <w:shd w:val="clear" w:color="auto" w:fill="FFFFFF" w:themeFill="background1"/>
          </w:tcPr>
          <w:p w14:paraId="1D952B73" w14:textId="50577686" w:rsidR="00781374" w:rsidRDefault="00781374" w:rsidP="00074D0A"/>
        </w:tc>
        <w:tc>
          <w:tcPr>
            <w:tcW w:w="2268" w:type="dxa"/>
            <w:shd w:val="clear" w:color="auto" w:fill="FFFFFF" w:themeFill="background1"/>
          </w:tcPr>
          <w:p w14:paraId="7EB0AAF2" w14:textId="761919E8" w:rsidR="00781374" w:rsidRDefault="00781374" w:rsidP="00074D0A"/>
        </w:tc>
        <w:tc>
          <w:tcPr>
            <w:tcW w:w="2268" w:type="dxa"/>
            <w:shd w:val="clear" w:color="auto" w:fill="FFFFFF" w:themeFill="background1"/>
          </w:tcPr>
          <w:p w14:paraId="6FC10605" w14:textId="119313D4" w:rsidR="00781374" w:rsidRDefault="00781374" w:rsidP="00074D0A">
            <w:r>
              <w:t>B = N/A</w:t>
            </w:r>
          </w:p>
          <w:p w14:paraId="03D8C18C" w14:textId="77777777" w:rsidR="00781374" w:rsidRDefault="00781374" w:rsidP="00074D0A">
            <w:r>
              <w:t>D = 2</w:t>
            </w:r>
          </w:p>
          <w:p w14:paraId="7984A866" w14:textId="59C79AB8" w:rsidR="00781374" w:rsidRDefault="00781374" w:rsidP="00074D0A">
            <w:r>
              <w:t>S = N/A</w:t>
            </w:r>
          </w:p>
        </w:tc>
        <w:tc>
          <w:tcPr>
            <w:tcW w:w="2268" w:type="dxa"/>
            <w:shd w:val="clear" w:color="auto" w:fill="FFFFFF" w:themeFill="background1"/>
          </w:tcPr>
          <w:p w14:paraId="713D38FA" w14:textId="769745F0" w:rsidR="00781374" w:rsidRDefault="00781374" w:rsidP="00074D0A">
            <w:r>
              <w:fldChar w:fldCharType="begin"/>
            </w:r>
            <w:r>
              <w:instrText xml:space="preserve"> ADDIN ZOTERO_ITEM CSL_CITATION {"citationID":"gzZ4UAIj","properties":{"formattedCitation":"(Haskell et al., 2009; Rutherford et al., 2008)","plainCitation":"(Haskell et al., 2009; Rutherford et al., 2008)","noteIndex":0},"citationItems":[{"id":25,"uris":["http://zotero.org/users/11137934/items/4R4IN85E"],"itemData":{"id":25,"type":"article-journal","abstract":"The numbers of organic dairy farms are increasing in the United Kingdom and in other parts of the world. On organic farms, the use of veterinary medicines is restricted. Because of this, there is concern that cow health is poorer on these farms. As udder health is primarily maintained by the use of antimicrobials, the effect of organic status on mastitis and somatic cell counts (SCC) is important to investigate. The aim of this study was therefore to determine whether the organic status and other management factors affect SCC. A group of 80 dairy farms was used in the study: 40 organic farms and 40 nonorganic farms. The farms were recruited in pairs, and each organic: nonorganic pair was matched for herd size, housing type, genetic merit for milk production and geographical location. Somatic cell count data were extracted from national databases for a standard year (2004), and analyzed using stepwise logistic regression models. The organic status of the farm did not appear in the final model, indicating no major influence of organic status on SCC. There were, however, several effects of management on SCC. Somatic cell counts were lower on farms where the udders were not cleaned or cleaned only when dirty. Somatic cell counts were also lower on farms that kept cows in larger management groups and where the majority, but not all cases of mastitis are treated with antimicrobials. It can be concluded that the control measures used on the organic farms in this study are at least as effective as those used on nonorganic farms in controlling SCC. Other management factors are influential and attention to these factors will allow farmers to reduce SCC.","archive_location":"WOS:000268136400024","container-title":"Journal of Dairy Science","DOI":"10.3168/jds.2009-2105","ISSN":"0022-0302","issue":"8","language":"English","page":"3775-3780","title":"The effect of organic status and management practices on somatic cell counts on UK dairy farms","volume":"92","author":[{"family":"Haskell","given":"MJ"},{"family":"Langford","given":"FM"},{"family":"Jack","given":"MC"},{"family":"Sherwood","given":"L"},{"family":"Lawrence","given":"AB"},{"family":"Rutherford","given":"KMD"}],"issued":{"date-parts":[["2009",8]]}}},{"id":7,"uris":["http://zotero.org/users/11137934/items/277CZBEY"],"itemData":{"id":7,"type":"article-journal","abstract":"The presence of hock injury was assessed in the milking herds of 80 dairy farms (40 organic, 40 nonorganic) across the United Kingdom. A wide range of information on farm management and husbandry was gathered via interview to assess the factors contributing to hock damage for all 80 farms, and a comprehensive building appraisal was conducted for 40 farms visited during the winter housing period. The prevalence of hock lesions was lower on organic compared with nonorganic farms (37.2 vs. 49.1%). Prevalence of hock damage was greater in the spring than fall (59.9 vs. 21.6%) and cows housed in free-stalls had a greater prevalence of hock lesions than those housed on straw (46.0 vs. 25.0%). Prevalence of hock damage increased with lactation number. In the analysis of fall/spring data, the age first mated, herd biosecurity, duration of summer grazing, and cow milk yield were significant factors relating to herd hock damage. Larger herds had a greater proportion of cows with hock swellings. Farms with a shorter calving interval had more cows with hock swellings. Factors relating to housing conditions that were positively associated with the prevalence of hock damage were low feed face space per cow, inferior passageway cleanliness, low total standing area per cow, and the type of bedding added to the free-stall. To assess whether free-stall versus straw-pen or organic versus nonorganic farms had different sets of risk factors, the data were reanalyzed for these types separately. For the straw-pen farms a high culling rate was associated with more hock damage. Within nonorganic farms, the length of summer grazing was significant, with longer periods meaning less hock injury. The prevalence of hock injuries on many UK farms, both organic and nonorganic, exceeded levels that are deemed acceptable for cow comfort. Efforts are needed to improve housing standards to reduce the prevalence of hock injury and consequently improve cow welfare.","archive_location":"WOS:000255945800012","container-title":"Journal of Dairy Science","DOI":"10.3168/jds.2007-0847","ISSN":"0022-0302","issue":"6","language":"English","page":"2265-2274","title":"Hock injury prevalence and associated risk factors on organic and nonorganic dairy farms in the United Kingdom","volume":"91","author":[{"family":"Rutherford","given":""},{"family":"Langford","given":"FM"},{"family":"Jack","given":"MC"},{"family":"Sherwood","given":"L"},{"family":"Lawrence","given":"AB"},{"family":"Haskell","given":"MJ"}],"issued":{"date-parts":[["2008",6]]}}}],"schema":"https://github.com/citation-style-language/schema/raw/master/csl-citation.json"} </w:instrText>
            </w:r>
            <w:r>
              <w:fldChar w:fldCharType="separate"/>
            </w:r>
            <w:r w:rsidRPr="00A459D8">
              <w:rPr>
                <w:rFonts w:ascii="Aptos" w:hAnsi="Aptos"/>
              </w:rPr>
              <w:t>(Haskell et al., 2009; Rutherford et al., 2008)</w:t>
            </w:r>
            <w:r>
              <w:fldChar w:fldCharType="end"/>
            </w:r>
          </w:p>
        </w:tc>
      </w:tr>
      <w:tr w:rsidR="00781374" w14:paraId="054AB482" w14:textId="77777777" w:rsidTr="00781374">
        <w:tc>
          <w:tcPr>
            <w:tcW w:w="2268" w:type="dxa"/>
            <w:vMerge w:val="restart"/>
          </w:tcPr>
          <w:p w14:paraId="202ED1A6" w14:textId="48642A82" w:rsidR="00781374" w:rsidRDefault="00781374" w:rsidP="00074D0A">
            <w:r>
              <w:t>Biodiversity</w:t>
            </w:r>
          </w:p>
        </w:tc>
        <w:tc>
          <w:tcPr>
            <w:tcW w:w="2268" w:type="dxa"/>
            <w:shd w:val="clear" w:color="auto" w:fill="FFFFFF" w:themeFill="background1"/>
          </w:tcPr>
          <w:p w14:paraId="3F2D916A" w14:textId="2034E11C" w:rsidR="00781374" w:rsidRDefault="00781374" w:rsidP="00074D0A">
            <w:r>
              <w:t>Integrate trees on farm</w:t>
            </w:r>
          </w:p>
        </w:tc>
        <w:tc>
          <w:tcPr>
            <w:tcW w:w="2268" w:type="dxa"/>
            <w:shd w:val="clear" w:color="auto" w:fill="FFFFFF" w:themeFill="background1"/>
          </w:tcPr>
          <w:p w14:paraId="3FE2F9AA" w14:textId="77777777" w:rsidR="00781374" w:rsidRDefault="00781374" w:rsidP="00074D0A">
            <w:r>
              <w:t>B = 1</w:t>
            </w:r>
          </w:p>
          <w:p w14:paraId="4A7093A3" w14:textId="42BD94DC" w:rsidR="00781374" w:rsidRDefault="00781374" w:rsidP="00074D0A">
            <w:r>
              <w:t>D = 0</w:t>
            </w:r>
          </w:p>
          <w:p w14:paraId="52306D9E" w14:textId="7D0F5E34" w:rsidR="00781374" w:rsidRDefault="00781374" w:rsidP="00074D0A">
            <w:r>
              <w:t>S = 1</w:t>
            </w:r>
          </w:p>
        </w:tc>
        <w:tc>
          <w:tcPr>
            <w:tcW w:w="2268" w:type="dxa"/>
            <w:shd w:val="clear" w:color="auto" w:fill="FFFFFF" w:themeFill="background1"/>
          </w:tcPr>
          <w:p w14:paraId="26EA25A2" w14:textId="5A0A2D48" w:rsidR="00781374" w:rsidRDefault="00781374" w:rsidP="00074D0A">
            <w:r>
              <w:fldChar w:fldCharType="begin"/>
            </w:r>
            <w:r>
              <w:instrText xml:space="preserve"> ADDIN ZOTERO_ITEM CSL_CITATION {"citationID":"4GEQWgea","properties":{"formattedCitation":"(Jordon et al., 2023)","plainCitation":"(Jordon et al., 2023)","noteIndex":0},"citationItems":[{"id":276,"uris":["http://zotero.org/users/11137934/items/MSI3SY35"],"itemData":{"id":276,"type":"article-journal","abstract":"Adoption of rotational grazing or multi-species herbal leys, planting trees and integrating livestock into arable rotations can increase agricultural productivity and carbon storage on temperate ruminant livestock farms. However, farmers frequently have rational reasons for not adopting seemingly beneficial management practices. Here, we conduct semi-structured interviews with sheep and beef cattle farmers and industry representatives in England, to determine the advantages, disadvantages, and reasons for non-adoption of these four management practices. We find key reasons that farmers rationally do not adopt these practices include capital outlay, incompatibility with farming objectives, and the risk that desired benefits are not delivered.","archive_location":"WOS:000889091800001","container-title":"AGROECOLOGY AND SUSTAINABLE FOOD SYSTEMS","DOI":"10.1080/21683565.2022.2146253","ISSN":"2168-3565","issue":"3","language":"English","page":"330-354","title":"Advantages, disadvantages, and reasons for non-adoption of rotational grazing, herbal leys, trees on farms and ley-arable rotations on English livestock farms","volume":"47","author":[{"family":"Jordon","given":"MW"},{"family":"Winter","given":"DM"},{"family":"Petrokofsky","given":"G"}],"issued":{"date-parts":[["2023",3,16]]}}}],"schema":"https://github.com/citation-style-language/schema/raw/master/csl-citation.json"} </w:instrText>
            </w:r>
            <w:r>
              <w:fldChar w:fldCharType="separate"/>
            </w:r>
            <w:r w:rsidRPr="004057F1">
              <w:rPr>
                <w:rFonts w:ascii="Aptos" w:hAnsi="Aptos"/>
              </w:rPr>
              <w:t>(Jordon et al., 2023)</w:t>
            </w:r>
            <w:r>
              <w:fldChar w:fldCharType="end"/>
            </w:r>
          </w:p>
        </w:tc>
        <w:tc>
          <w:tcPr>
            <w:tcW w:w="2268" w:type="dxa"/>
            <w:shd w:val="clear" w:color="auto" w:fill="FFFFFF" w:themeFill="background1"/>
          </w:tcPr>
          <w:p w14:paraId="5DAD1377" w14:textId="3A1E685D" w:rsidR="00781374" w:rsidRDefault="00781374" w:rsidP="00074D0A"/>
        </w:tc>
        <w:tc>
          <w:tcPr>
            <w:tcW w:w="2268" w:type="dxa"/>
            <w:shd w:val="clear" w:color="auto" w:fill="FFFFFF" w:themeFill="background1"/>
          </w:tcPr>
          <w:p w14:paraId="53D09E03" w14:textId="2B01D37D" w:rsidR="00781374" w:rsidRDefault="00781374" w:rsidP="00074D0A"/>
        </w:tc>
      </w:tr>
      <w:tr w:rsidR="00781374" w14:paraId="35C2D3F9" w14:textId="77777777" w:rsidTr="00781374">
        <w:tc>
          <w:tcPr>
            <w:tcW w:w="2268" w:type="dxa"/>
            <w:vMerge/>
          </w:tcPr>
          <w:p w14:paraId="5987FAE4" w14:textId="77777777" w:rsidR="00781374" w:rsidRDefault="00781374" w:rsidP="00074D0A"/>
        </w:tc>
        <w:tc>
          <w:tcPr>
            <w:tcW w:w="2268" w:type="dxa"/>
            <w:shd w:val="clear" w:color="auto" w:fill="FFFFFF" w:themeFill="background1"/>
          </w:tcPr>
          <w:p w14:paraId="50B0D624" w14:textId="6BF9B89F" w:rsidR="00781374" w:rsidRDefault="00781374" w:rsidP="00074D0A">
            <w:r>
              <w:t>Hedgerows</w:t>
            </w:r>
          </w:p>
        </w:tc>
        <w:tc>
          <w:tcPr>
            <w:tcW w:w="2268" w:type="dxa"/>
            <w:shd w:val="clear" w:color="auto" w:fill="FFFFFF" w:themeFill="background1"/>
          </w:tcPr>
          <w:p w14:paraId="40236B4F" w14:textId="77777777" w:rsidR="00781374" w:rsidRDefault="00781374" w:rsidP="00074D0A">
            <w:r>
              <w:t>B = 1</w:t>
            </w:r>
          </w:p>
          <w:p w14:paraId="502A5DBC" w14:textId="7981B0DD" w:rsidR="00781374" w:rsidRDefault="00781374" w:rsidP="00074D0A">
            <w:r>
              <w:t>D = 0</w:t>
            </w:r>
          </w:p>
          <w:p w14:paraId="2B1410B3" w14:textId="1263A62D" w:rsidR="00781374" w:rsidRDefault="00781374" w:rsidP="00074D0A">
            <w:r>
              <w:t>S = 1</w:t>
            </w:r>
          </w:p>
        </w:tc>
        <w:tc>
          <w:tcPr>
            <w:tcW w:w="2268" w:type="dxa"/>
            <w:shd w:val="clear" w:color="auto" w:fill="FFFFFF" w:themeFill="background1"/>
          </w:tcPr>
          <w:p w14:paraId="3BD172E7" w14:textId="769A6D09" w:rsidR="00781374" w:rsidRDefault="00781374" w:rsidP="00074D0A">
            <w:r>
              <w:fldChar w:fldCharType="begin"/>
            </w:r>
            <w:r>
              <w:instrText xml:space="preserve"> ADDIN ZOTERO_ITEM CSL_CITATION {"citationID":"4oJoEqQG","properties":{"formattedCitation":"(Jordon et al., 2023)","plainCitation":"(Jordon et al., 2023)","noteIndex":0},"citationItems":[{"id":276,"uris":["http://zotero.org/users/11137934/items/MSI3SY35"],"itemData":{"id":276,"type":"article-journal","abstract":"Adoption of rotational grazing or multi-species herbal leys, planting trees and integrating livestock into arable rotations can increase agricultural productivity and carbon storage on temperate ruminant livestock farms. However, farmers frequently have rational reasons for not adopting seemingly beneficial management practices. Here, we conduct semi-structured interviews with sheep and beef cattle farmers and industry representatives in England, to determine the advantages, disadvantages, and reasons for non-adoption of these four management practices. We find key reasons that farmers rationally do not adopt these practices include capital outlay, incompatibility with farming objectives, and the risk that desired benefits are not delivered.","archive_location":"WOS:000889091800001","container-title":"AGROECOLOGY AND SUSTAINABLE FOOD SYSTEMS","DOI":"10.1080/21683565.2022.2146253","ISSN":"2168-3565","issue":"3","language":"English","page":"330-354","title":"Advantages, disadvantages, and reasons for non-adoption of rotational grazing, herbal leys, trees on farms and ley-arable rotations on English livestock farms","volume":"47","author":[{"family":"Jordon","given":"MW"},{"family":"Winter","given":"DM"},{"family":"Petrokofsky","given":"G"}],"issued":{"date-parts":[["2023",3,16]]}}}],"schema":"https://github.com/citation-style-language/schema/raw/master/csl-citation.json"} </w:instrText>
            </w:r>
            <w:r>
              <w:fldChar w:fldCharType="separate"/>
            </w:r>
            <w:r w:rsidRPr="004057F1">
              <w:rPr>
                <w:rFonts w:ascii="Aptos" w:hAnsi="Aptos"/>
              </w:rPr>
              <w:t>(Jordon et al., 2023)</w:t>
            </w:r>
            <w:r>
              <w:fldChar w:fldCharType="end"/>
            </w:r>
          </w:p>
        </w:tc>
        <w:tc>
          <w:tcPr>
            <w:tcW w:w="2268" w:type="dxa"/>
            <w:shd w:val="clear" w:color="auto" w:fill="FFFFFF" w:themeFill="background1"/>
          </w:tcPr>
          <w:p w14:paraId="472670F8" w14:textId="047F4822" w:rsidR="00781374" w:rsidRDefault="00781374" w:rsidP="00074D0A"/>
        </w:tc>
        <w:tc>
          <w:tcPr>
            <w:tcW w:w="2268" w:type="dxa"/>
            <w:shd w:val="clear" w:color="auto" w:fill="FFFFFF" w:themeFill="background1"/>
          </w:tcPr>
          <w:p w14:paraId="28C8ADDE" w14:textId="061D661A" w:rsidR="00781374" w:rsidRDefault="00781374" w:rsidP="00074D0A"/>
        </w:tc>
      </w:tr>
    </w:tbl>
    <w:p w14:paraId="07822B1D" w14:textId="77777777" w:rsidR="009E2E5A" w:rsidRDefault="009E2E5A"/>
    <w:p w14:paraId="5C00C9A3" w14:textId="0E44FBF2" w:rsidR="00F53504" w:rsidRPr="006B565C" w:rsidRDefault="00F53504">
      <w:pPr>
        <w:rPr>
          <w:u w:val="single"/>
        </w:rPr>
      </w:pPr>
    </w:p>
    <w:p w14:paraId="6E4EC87C" w14:textId="61DF132C" w:rsidR="000479F3" w:rsidRPr="006B565C" w:rsidRDefault="00533C30">
      <w:pPr>
        <w:rPr>
          <w:u w:val="single"/>
        </w:rPr>
      </w:pPr>
      <w:r w:rsidRPr="006B565C">
        <w:rPr>
          <w:u w:val="single"/>
        </w:rPr>
        <w:t>References</w:t>
      </w:r>
    </w:p>
    <w:p w14:paraId="7DE103C8" w14:textId="77777777" w:rsidR="00781374" w:rsidRPr="00781374" w:rsidRDefault="000C5DE5" w:rsidP="00781374">
      <w:pPr>
        <w:pStyle w:val="Bibliography"/>
        <w:rPr>
          <w:rFonts w:ascii="Aptos" w:hAnsi="Aptos"/>
        </w:rPr>
      </w:pPr>
      <w:r>
        <w:fldChar w:fldCharType="begin"/>
      </w:r>
      <w:r w:rsidR="00781374">
        <w:instrText xml:space="preserve"> ADDIN ZOTERO_BIBL {"uncited":[],"omitted":[],"custom":[]} CSL_BIBLIOGRAPHY </w:instrText>
      </w:r>
      <w:r>
        <w:fldChar w:fldCharType="separate"/>
      </w:r>
      <w:r w:rsidR="00781374" w:rsidRPr="00781374">
        <w:rPr>
          <w:rFonts w:ascii="Aptos" w:hAnsi="Aptos"/>
        </w:rPr>
        <w:t xml:space="preserve">Adamson. (2002). </w:t>
      </w:r>
      <w:r w:rsidR="00781374" w:rsidRPr="00781374">
        <w:rPr>
          <w:rFonts w:ascii="Aptos" w:hAnsi="Aptos"/>
          <w:i/>
          <w:iCs/>
        </w:rPr>
        <w:t>Defra Final project report: Organic beef and sheep production in the uplands</w:t>
      </w:r>
      <w:r w:rsidR="00781374" w:rsidRPr="00781374">
        <w:rPr>
          <w:rFonts w:ascii="Aptos" w:hAnsi="Aptos"/>
        </w:rPr>
        <w:t>. https://orgprints.org/id/eprint/6594/</w:t>
      </w:r>
    </w:p>
    <w:p w14:paraId="3C5B066B" w14:textId="77777777" w:rsidR="00781374" w:rsidRPr="00781374" w:rsidRDefault="00781374" w:rsidP="00781374">
      <w:pPr>
        <w:pStyle w:val="Bibliography"/>
        <w:rPr>
          <w:rFonts w:ascii="Aptos" w:hAnsi="Aptos"/>
        </w:rPr>
      </w:pPr>
      <w:r w:rsidRPr="00781374">
        <w:rPr>
          <w:rFonts w:ascii="Aptos" w:hAnsi="Aptos"/>
        </w:rPr>
        <w:lastRenderedPageBreak/>
        <w:t xml:space="preserve">Beynon, S., Wainwright, W., &amp; Christie, M. (2015). The application of an ecosystem services framework to estimate the economic value of dung beetles to the UK cattle industry. </w:t>
      </w:r>
      <w:r w:rsidRPr="00781374">
        <w:rPr>
          <w:rFonts w:ascii="Aptos" w:hAnsi="Aptos"/>
          <w:i/>
          <w:iCs/>
        </w:rPr>
        <w:t>Ecological Entomology</w:t>
      </w:r>
      <w:r w:rsidRPr="00781374">
        <w:rPr>
          <w:rFonts w:ascii="Aptos" w:hAnsi="Aptos"/>
        </w:rPr>
        <w:t xml:space="preserve">, </w:t>
      </w:r>
      <w:r w:rsidRPr="00781374">
        <w:rPr>
          <w:rFonts w:ascii="Aptos" w:hAnsi="Aptos"/>
          <w:i/>
          <w:iCs/>
        </w:rPr>
        <w:t>40</w:t>
      </w:r>
      <w:r w:rsidRPr="00781374">
        <w:rPr>
          <w:rFonts w:ascii="Aptos" w:hAnsi="Aptos"/>
        </w:rPr>
        <w:t>, 124–135. (WOS:000360220600012). https://doi.org/10.1111/een.12240</w:t>
      </w:r>
    </w:p>
    <w:p w14:paraId="0B120CF8" w14:textId="77777777" w:rsidR="00781374" w:rsidRPr="00781374" w:rsidRDefault="00781374" w:rsidP="00781374">
      <w:pPr>
        <w:pStyle w:val="Bibliography"/>
        <w:rPr>
          <w:rFonts w:ascii="Aptos" w:hAnsi="Aptos"/>
        </w:rPr>
      </w:pPr>
      <w:r w:rsidRPr="00781374">
        <w:rPr>
          <w:rFonts w:ascii="Aptos" w:hAnsi="Aptos"/>
        </w:rPr>
        <w:t xml:space="preserve">Chylinski, C., Athanasiadou, S., </w:t>
      </w:r>
      <w:proofErr w:type="spellStart"/>
      <w:r w:rsidRPr="00781374">
        <w:rPr>
          <w:rFonts w:ascii="Aptos" w:hAnsi="Aptos"/>
        </w:rPr>
        <w:t>Thueer</w:t>
      </w:r>
      <w:proofErr w:type="spellEnd"/>
      <w:r w:rsidRPr="00781374">
        <w:rPr>
          <w:rFonts w:ascii="Aptos" w:hAnsi="Aptos"/>
        </w:rPr>
        <w:t xml:space="preserve">, S., Grovermann, C., Moakes, S., Hoste, H., Petkevicius, S., </w:t>
      </w:r>
      <w:proofErr w:type="spellStart"/>
      <w:r w:rsidRPr="00781374">
        <w:rPr>
          <w:rFonts w:ascii="Aptos" w:hAnsi="Aptos"/>
        </w:rPr>
        <w:t>Verwer</w:t>
      </w:r>
      <w:proofErr w:type="spellEnd"/>
      <w:r w:rsidRPr="00781374">
        <w:rPr>
          <w:rFonts w:ascii="Aptos" w:hAnsi="Aptos"/>
        </w:rPr>
        <w:t xml:space="preserve">, C., Verkaik, J., &amp; Werne, S. (2023). Reducing anthelmintic inputs in organic farming: Are small ruminant farmers integrating alternative strategies to control gastrointestinal nematodes? </w:t>
      </w:r>
      <w:r w:rsidRPr="00781374">
        <w:rPr>
          <w:rFonts w:ascii="Aptos" w:hAnsi="Aptos"/>
          <w:i/>
          <w:iCs/>
        </w:rPr>
        <w:t>Veterinary Parasitology</w:t>
      </w:r>
      <w:r w:rsidRPr="00781374">
        <w:rPr>
          <w:rFonts w:ascii="Aptos" w:hAnsi="Aptos"/>
        </w:rPr>
        <w:t xml:space="preserve">, </w:t>
      </w:r>
      <w:r w:rsidRPr="00781374">
        <w:rPr>
          <w:rFonts w:ascii="Aptos" w:hAnsi="Aptos"/>
          <w:i/>
          <w:iCs/>
        </w:rPr>
        <w:t>315</w:t>
      </w:r>
      <w:r w:rsidRPr="00781374">
        <w:rPr>
          <w:rFonts w:ascii="Aptos" w:hAnsi="Aptos"/>
        </w:rPr>
        <w:t>. (WOS:000976675100001). https://doi.org/10.1016/j.vetpar.2022.109864</w:t>
      </w:r>
    </w:p>
    <w:p w14:paraId="4E882E41" w14:textId="77777777" w:rsidR="00781374" w:rsidRPr="00781374" w:rsidRDefault="00781374" w:rsidP="00781374">
      <w:pPr>
        <w:pStyle w:val="Bibliography"/>
        <w:rPr>
          <w:rFonts w:ascii="Aptos" w:hAnsi="Aptos"/>
        </w:rPr>
      </w:pPr>
      <w:r w:rsidRPr="00781374">
        <w:rPr>
          <w:rFonts w:ascii="Aptos" w:hAnsi="Aptos"/>
        </w:rPr>
        <w:t xml:space="preserve">Ellis, K. A., Innocent, G., Mihm, M., Cripps, P., McLean, W. G., Howard, C. V., &amp; Grove White, D. (2007). </w:t>
      </w:r>
      <w:r w:rsidRPr="00781374">
        <w:rPr>
          <w:rFonts w:ascii="Aptos" w:hAnsi="Aptos"/>
          <w:i/>
          <w:iCs/>
        </w:rPr>
        <w:t>Dairy cow cleanliness and milk quality on organic and conventional farms in the UK</w:t>
      </w:r>
      <w:r w:rsidRPr="00781374">
        <w:rPr>
          <w:rFonts w:ascii="Aptos" w:hAnsi="Aptos"/>
        </w:rPr>
        <w:t xml:space="preserve">. </w:t>
      </w:r>
      <w:r w:rsidRPr="00781374">
        <w:rPr>
          <w:rFonts w:ascii="Aptos" w:hAnsi="Aptos"/>
          <w:i/>
          <w:iCs/>
        </w:rPr>
        <w:t>74</w:t>
      </w:r>
      <w:r w:rsidRPr="00781374">
        <w:rPr>
          <w:rFonts w:ascii="Aptos" w:hAnsi="Aptos"/>
        </w:rPr>
        <w:t>(3), 302–310. https://doi.org/10.1017/S002202990700249X</w:t>
      </w:r>
    </w:p>
    <w:p w14:paraId="59635B3D" w14:textId="77777777" w:rsidR="00781374" w:rsidRPr="00781374" w:rsidRDefault="00781374" w:rsidP="00781374">
      <w:pPr>
        <w:pStyle w:val="Bibliography"/>
        <w:rPr>
          <w:rFonts w:ascii="Aptos" w:hAnsi="Aptos"/>
        </w:rPr>
      </w:pPr>
      <w:r w:rsidRPr="00781374">
        <w:rPr>
          <w:rFonts w:ascii="Aptos" w:hAnsi="Aptos"/>
        </w:rPr>
        <w:t xml:space="preserve">Ellis, K. A., Jackson, A., </w:t>
      </w:r>
      <w:proofErr w:type="spellStart"/>
      <w:r w:rsidRPr="00781374">
        <w:rPr>
          <w:rFonts w:ascii="Aptos" w:hAnsi="Aptos"/>
        </w:rPr>
        <w:t>Bexiga</w:t>
      </w:r>
      <w:proofErr w:type="spellEnd"/>
      <w:r w:rsidRPr="00781374">
        <w:rPr>
          <w:rFonts w:ascii="Aptos" w:hAnsi="Aptos"/>
        </w:rPr>
        <w:t xml:space="preserve">, R., Matthews, J., McGoldrick, J., </w:t>
      </w:r>
      <w:proofErr w:type="spellStart"/>
      <w:r w:rsidRPr="00781374">
        <w:rPr>
          <w:rFonts w:ascii="Aptos" w:hAnsi="Aptos"/>
        </w:rPr>
        <w:t>Gilleard</w:t>
      </w:r>
      <w:proofErr w:type="spellEnd"/>
      <w:r w:rsidRPr="00781374">
        <w:rPr>
          <w:rFonts w:ascii="Aptos" w:hAnsi="Aptos"/>
        </w:rPr>
        <w:t xml:space="preserve">, J., &amp; Forbes, A. B. (2011). Use of diagnostic markers to monitor fasciolosis and gastrointestinal nematodes on an organic dairy farm. </w:t>
      </w:r>
      <w:r w:rsidRPr="00781374">
        <w:rPr>
          <w:rFonts w:ascii="Aptos" w:hAnsi="Aptos"/>
          <w:i/>
          <w:iCs/>
        </w:rPr>
        <w:t>Veterinary Record</w:t>
      </w:r>
      <w:r w:rsidRPr="00781374">
        <w:rPr>
          <w:rFonts w:ascii="Aptos" w:hAnsi="Aptos"/>
        </w:rPr>
        <w:t xml:space="preserve">, </w:t>
      </w:r>
      <w:r w:rsidRPr="00781374">
        <w:rPr>
          <w:rFonts w:ascii="Aptos" w:hAnsi="Aptos"/>
          <w:i/>
          <w:iCs/>
        </w:rPr>
        <w:t>169</w:t>
      </w:r>
      <w:r w:rsidRPr="00781374">
        <w:rPr>
          <w:rFonts w:ascii="Aptos" w:hAnsi="Aptos"/>
        </w:rPr>
        <w:t>(20), 524. Scopus. https://doi.org/10.1136/vr.d5021</w:t>
      </w:r>
    </w:p>
    <w:p w14:paraId="53B01504" w14:textId="77777777" w:rsidR="00781374" w:rsidRPr="00781374" w:rsidRDefault="00781374" w:rsidP="00781374">
      <w:pPr>
        <w:pStyle w:val="Bibliography"/>
        <w:rPr>
          <w:rFonts w:ascii="Aptos" w:hAnsi="Aptos"/>
        </w:rPr>
      </w:pPr>
      <w:r w:rsidRPr="00781374">
        <w:rPr>
          <w:rFonts w:ascii="Aptos" w:hAnsi="Aptos"/>
        </w:rPr>
        <w:t xml:space="preserve">Fowler, S., Wynne-Jones, I., &amp; Lampkin, N. (2001). </w:t>
      </w:r>
      <w:r w:rsidRPr="00781374">
        <w:rPr>
          <w:rFonts w:ascii="Aptos" w:hAnsi="Aptos"/>
          <w:i/>
          <w:iCs/>
        </w:rPr>
        <w:t>Organic Farm Incomes in England and Wales 1998/99</w:t>
      </w:r>
      <w:r w:rsidRPr="00781374">
        <w:rPr>
          <w:rFonts w:ascii="Aptos" w:hAnsi="Aptos"/>
        </w:rPr>
        <w:t xml:space="preserve">. </w:t>
      </w:r>
      <w:proofErr w:type="spellStart"/>
      <w:r w:rsidRPr="00781374">
        <w:rPr>
          <w:rFonts w:ascii="Aptos" w:hAnsi="Aptos"/>
        </w:rPr>
        <w:t>Univesity</w:t>
      </w:r>
      <w:proofErr w:type="spellEnd"/>
      <w:r w:rsidRPr="00781374">
        <w:rPr>
          <w:rFonts w:ascii="Aptos" w:hAnsi="Aptos"/>
        </w:rPr>
        <w:t xml:space="preserve"> of Aberystwyth.</w:t>
      </w:r>
    </w:p>
    <w:p w14:paraId="25231CD6" w14:textId="77777777" w:rsidR="00781374" w:rsidRPr="00781374" w:rsidRDefault="00781374" w:rsidP="00781374">
      <w:pPr>
        <w:pStyle w:val="Bibliography"/>
        <w:rPr>
          <w:rFonts w:ascii="Aptos" w:hAnsi="Aptos"/>
        </w:rPr>
      </w:pPr>
      <w:r w:rsidRPr="00781374">
        <w:rPr>
          <w:rFonts w:ascii="Aptos" w:hAnsi="Aptos"/>
        </w:rPr>
        <w:t xml:space="preserve">Fraser, M., Vale, J., &amp; Firbank, L. (2013). Effect on Habitat Diversity of Organic Conversion Within the Less </w:t>
      </w:r>
      <w:proofErr w:type="spellStart"/>
      <w:r w:rsidRPr="00781374">
        <w:rPr>
          <w:rFonts w:ascii="Aptos" w:hAnsi="Aptos"/>
        </w:rPr>
        <w:t>Favored</w:t>
      </w:r>
      <w:proofErr w:type="spellEnd"/>
      <w:r w:rsidRPr="00781374">
        <w:rPr>
          <w:rFonts w:ascii="Aptos" w:hAnsi="Aptos"/>
        </w:rPr>
        <w:t xml:space="preserve"> Areas of England and Wales. </w:t>
      </w:r>
      <w:r w:rsidRPr="00781374">
        <w:rPr>
          <w:rFonts w:ascii="Aptos" w:hAnsi="Aptos"/>
          <w:i/>
          <w:iCs/>
        </w:rPr>
        <w:t>Agroecology and Sustainable Food Systems</w:t>
      </w:r>
      <w:r w:rsidRPr="00781374">
        <w:rPr>
          <w:rFonts w:ascii="Aptos" w:hAnsi="Aptos"/>
        </w:rPr>
        <w:t xml:space="preserve">, </w:t>
      </w:r>
      <w:r w:rsidRPr="00781374">
        <w:rPr>
          <w:rFonts w:ascii="Aptos" w:hAnsi="Aptos"/>
          <w:i/>
          <w:iCs/>
        </w:rPr>
        <w:t>38</w:t>
      </w:r>
      <w:r w:rsidRPr="00781374">
        <w:rPr>
          <w:rFonts w:ascii="Aptos" w:hAnsi="Aptos"/>
        </w:rPr>
        <w:t>(2), 243–261. (WOS:000327583900006). https://doi.org/10.1080/21683565.2013.849320</w:t>
      </w:r>
    </w:p>
    <w:p w14:paraId="4F16042D" w14:textId="77777777" w:rsidR="00781374" w:rsidRPr="00781374" w:rsidRDefault="00781374" w:rsidP="00781374">
      <w:pPr>
        <w:pStyle w:val="Bibliography"/>
        <w:rPr>
          <w:rFonts w:ascii="Aptos" w:hAnsi="Aptos"/>
        </w:rPr>
      </w:pPr>
      <w:r w:rsidRPr="00781374">
        <w:rPr>
          <w:rFonts w:ascii="Aptos" w:hAnsi="Aptos"/>
        </w:rPr>
        <w:t xml:space="preserve">Frost, D., Morgan, M., &amp; Moakes, S. (2009). </w:t>
      </w:r>
      <w:r w:rsidRPr="00781374">
        <w:rPr>
          <w:rFonts w:ascii="Aptos" w:hAnsi="Aptos"/>
          <w:i/>
          <w:iCs/>
        </w:rPr>
        <w:t>A farmer’s guide to Organic upland beef and sheep production (Organic farming technical guide)</w:t>
      </w:r>
      <w:r w:rsidRPr="00781374">
        <w:rPr>
          <w:rFonts w:ascii="Aptos" w:hAnsi="Aptos"/>
        </w:rPr>
        <w:t xml:space="preserve">. </w:t>
      </w:r>
      <w:proofErr w:type="spellStart"/>
      <w:r w:rsidRPr="00781374">
        <w:rPr>
          <w:rFonts w:ascii="Aptos" w:hAnsi="Aptos"/>
        </w:rPr>
        <w:t>Prifysgol</w:t>
      </w:r>
      <w:proofErr w:type="spellEnd"/>
      <w:r w:rsidRPr="00781374">
        <w:rPr>
          <w:rFonts w:ascii="Aptos" w:hAnsi="Aptos"/>
        </w:rPr>
        <w:t xml:space="preserve"> Aberystwyth | Aberystwyth University.</w:t>
      </w:r>
    </w:p>
    <w:p w14:paraId="1AAB024C" w14:textId="77777777" w:rsidR="00781374" w:rsidRPr="00781374" w:rsidRDefault="00781374" w:rsidP="00781374">
      <w:pPr>
        <w:pStyle w:val="Bibliography"/>
        <w:rPr>
          <w:rFonts w:ascii="Aptos" w:hAnsi="Aptos"/>
        </w:rPr>
      </w:pPr>
      <w:r w:rsidRPr="00781374">
        <w:rPr>
          <w:rFonts w:ascii="Aptos" w:hAnsi="Aptos"/>
        </w:rPr>
        <w:t xml:space="preserve">Häring, A. (2003). Organic dairy farms in the EU: Production systems, economics and future development. </w:t>
      </w:r>
      <w:r w:rsidRPr="00781374">
        <w:rPr>
          <w:rFonts w:ascii="Aptos" w:hAnsi="Aptos"/>
          <w:i/>
          <w:iCs/>
        </w:rPr>
        <w:t>LIVESTOCK PRODUCTION SCIENCE</w:t>
      </w:r>
      <w:r w:rsidRPr="00781374">
        <w:rPr>
          <w:rFonts w:ascii="Aptos" w:hAnsi="Aptos"/>
        </w:rPr>
        <w:t xml:space="preserve">, </w:t>
      </w:r>
      <w:r w:rsidRPr="00781374">
        <w:rPr>
          <w:rFonts w:ascii="Aptos" w:hAnsi="Aptos"/>
          <w:i/>
          <w:iCs/>
        </w:rPr>
        <w:t>80</w:t>
      </w:r>
      <w:r w:rsidRPr="00781374">
        <w:rPr>
          <w:rFonts w:ascii="Aptos" w:hAnsi="Aptos"/>
        </w:rPr>
        <w:t>(1–2), 89–97. (WOS:000182149600009). https://doi.org/10.1016/S0301-6226(02)00308-1</w:t>
      </w:r>
    </w:p>
    <w:p w14:paraId="2D83F02F" w14:textId="77777777" w:rsidR="00781374" w:rsidRPr="00781374" w:rsidRDefault="00781374" w:rsidP="00781374">
      <w:pPr>
        <w:pStyle w:val="Bibliography"/>
        <w:rPr>
          <w:rFonts w:ascii="Aptos" w:hAnsi="Aptos"/>
        </w:rPr>
      </w:pPr>
      <w:r w:rsidRPr="00781374">
        <w:rPr>
          <w:rFonts w:ascii="Aptos" w:hAnsi="Aptos"/>
        </w:rPr>
        <w:lastRenderedPageBreak/>
        <w:t xml:space="preserve">Haskell, M., Langford, F., Jack, M., Sherwood, L., Lawrence, A., &amp; Rutherford, K. (2009). The effect of organic status and management practices on somatic cell counts on UK dairy farms. </w:t>
      </w:r>
      <w:r w:rsidRPr="00781374">
        <w:rPr>
          <w:rFonts w:ascii="Aptos" w:hAnsi="Aptos"/>
          <w:i/>
          <w:iCs/>
        </w:rPr>
        <w:t>Journal of Dairy Science</w:t>
      </w:r>
      <w:r w:rsidRPr="00781374">
        <w:rPr>
          <w:rFonts w:ascii="Aptos" w:hAnsi="Aptos"/>
        </w:rPr>
        <w:t xml:space="preserve">, </w:t>
      </w:r>
      <w:r w:rsidRPr="00781374">
        <w:rPr>
          <w:rFonts w:ascii="Aptos" w:hAnsi="Aptos"/>
          <w:i/>
          <w:iCs/>
        </w:rPr>
        <w:t>92</w:t>
      </w:r>
      <w:r w:rsidRPr="00781374">
        <w:rPr>
          <w:rFonts w:ascii="Aptos" w:hAnsi="Aptos"/>
        </w:rPr>
        <w:t>(8), 3775–3780. (WOS:000268136400024). https://doi.org/10.3168/jds.2009-2105</w:t>
      </w:r>
    </w:p>
    <w:p w14:paraId="39A1F4FF" w14:textId="77777777" w:rsidR="00781374" w:rsidRPr="00781374" w:rsidRDefault="00781374" w:rsidP="00781374">
      <w:pPr>
        <w:pStyle w:val="Bibliography"/>
        <w:rPr>
          <w:rFonts w:ascii="Aptos" w:hAnsi="Aptos"/>
        </w:rPr>
      </w:pPr>
      <w:r w:rsidRPr="00781374">
        <w:rPr>
          <w:rFonts w:ascii="Aptos" w:hAnsi="Aptos"/>
        </w:rPr>
        <w:t xml:space="preserve">Hovi, M., &amp; </w:t>
      </w:r>
      <w:proofErr w:type="spellStart"/>
      <w:r w:rsidRPr="00781374">
        <w:rPr>
          <w:rFonts w:ascii="Aptos" w:hAnsi="Aptos"/>
        </w:rPr>
        <w:t>Kossaibati</w:t>
      </w:r>
      <w:proofErr w:type="spellEnd"/>
      <w:r w:rsidRPr="00781374">
        <w:rPr>
          <w:rFonts w:ascii="Aptos" w:hAnsi="Aptos"/>
        </w:rPr>
        <w:t xml:space="preserve">, M. (2002). The impact of organic standards on cattle health and welfare—A survey of veterinarians, advisors and inspectors. </w:t>
      </w:r>
      <w:r w:rsidRPr="00781374">
        <w:rPr>
          <w:rFonts w:ascii="Aptos" w:hAnsi="Aptos"/>
          <w:i/>
          <w:iCs/>
        </w:rPr>
        <w:t>Cattle Practice</w:t>
      </w:r>
      <w:r w:rsidRPr="00781374">
        <w:rPr>
          <w:rFonts w:ascii="Aptos" w:hAnsi="Aptos"/>
        </w:rPr>
        <w:t xml:space="preserve">, </w:t>
      </w:r>
      <w:r w:rsidRPr="00781374">
        <w:rPr>
          <w:rFonts w:ascii="Aptos" w:hAnsi="Aptos"/>
          <w:i/>
          <w:iCs/>
        </w:rPr>
        <w:t>10</w:t>
      </w:r>
      <w:r w:rsidRPr="00781374">
        <w:rPr>
          <w:rFonts w:ascii="Aptos" w:hAnsi="Aptos"/>
        </w:rPr>
        <w:t>(3), 183–189.</w:t>
      </w:r>
    </w:p>
    <w:p w14:paraId="15409DC7" w14:textId="77777777" w:rsidR="00781374" w:rsidRPr="00781374" w:rsidRDefault="00781374" w:rsidP="00781374">
      <w:pPr>
        <w:pStyle w:val="Bibliography"/>
        <w:rPr>
          <w:rFonts w:ascii="Aptos" w:hAnsi="Aptos"/>
        </w:rPr>
      </w:pPr>
      <w:r w:rsidRPr="00781374">
        <w:rPr>
          <w:rFonts w:ascii="Aptos" w:hAnsi="Aptos"/>
        </w:rPr>
        <w:t xml:space="preserve">Hovi, M., &amp; Roderick, S. (2000). </w:t>
      </w:r>
      <w:r w:rsidRPr="00781374">
        <w:rPr>
          <w:rFonts w:ascii="Aptos" w:hAnsi="Aptos"/>
          <w:i/>
          <w:iCs/>
        </w:rPr>
        <w:t>Mastitis and mastitis control strategies in organic milk</w:t>
      </w:r>
      <w:r w:rsidRPr="00781374">
        <w:rPr>
          <w:rFonts w:ascii="Aptos" w:hAnsi="Aptos"/>
        </w:rPr>
        <w:t xml:space="preserve">. </w:t>
      </w:r>
      <w:r w:rsidRPr="00781374">
        <w:rPr>
          <w:rFonts w:ascii="Aptos" w:hAnsi="Aptos"/>
          <w:i/>
          <w:iCs/>
        </w:rPr>
        <w:t>8</w:t>
      </w:r>
      <w:r w:rsidRPr="00781374">
        <w:rPr>
          <w:rFonts w:ascii="Aptos" w:hAnsi="Aptos"/>
        </w:rPr>
        <w:t>(3), 259–264.</w:t>
      </w:r>
    </w:p>
    <w:p w14:paraId="6AF1852D" w14:textId="77777777" w:rsidR="00781374" w:rsidRPr="00781374" w:rsidRDefault="00781374" w:rsidP="00781374">
      <w:pPr>
        <w:pStyle w:val="Bibliography"/>
        <w:rPr>
          <w:rFonts w:ascii="Aptos" w:hAnsi="Aptos"/>
        </w:rPr>
      </w:pPr>
      <w:r w:rsidRPr="00781374">
        <w:rPr>
          <w:rFonts w:ascii="Aptos" w:hAnsi="Aptos"/>
        </w:rPr>
        <w:t xml:space="preserve">Huxley, J., Burke, J., Roderick, S., Main, D., &amp; </w:t>
      </w:r>
      <w:proofErr w:type="spellStart"/>
      <w:r w:rsidRPr="00781374">
        <w:rPr>
          <w:rFonts w:ascii="Aptos" w:hAnsi="Aptos"/>
        </w:rPr>
        <w:t>Whay</w:t>
      </w:r>
      <w:proofErr w:type="spellEnd"/>
      <w:r w:rsidRPr="00781374">
        <w:rPr>
          <w:rFonts w:ascii="Aptos" w:hAnsi="Aptos"/>
        </w:rPr>
        <w:t xml:space="preserve">, H. (2003). Herd health and welfare benchmarking on organic dairy farms in South-West England. </w:t>
      </w:r>
      <w:r w:rsidRPr="00781374">
        <w:rPr>
          <w:rFonts w:ascii="Aptos" w:hAnsi="Aptos"/>
          <w:i/>
          <w:iCs/>
        </w:rPr>
        <w:t>Cattle Practice</w:t>
      </w:r>
      <w:r w:rsidRPr="00781374">
        <w:rPr>
          <w:rFonts w:ascii="Aptos" w:hAnsi="Aptos"/>
        </w:rPr>
        <w:t xml:space="preserve">, </w:t>
      </w:r>
      <w:r w:rsidRPr="00781374">
        <w:rPr>
          <w:rFonts w:ascii="Aptos" w:hAnsi="Aptos"/>
          <w:i/>
          <w:iCs/>
        </w:rPr>
        <w:t>11</w:t>
      </w:r>
      <w:r w:rsidRPr="00781374">
        <w:rPr>
          <w:rFonts w:ascii="Aptos" w:hAnsi="Aptos"/>
        </w:rPr>
        <w:t>, 331–333. (WOS:000186749400019).</w:t>
      </w:r>
    </w:p>
    <w:p w14:paraId="4E8EFDCB" w14:textId="77777777" w:rsidR="00781374" w:rsidRPr="00781374" w:rsidRDefault="00781374" w:rsidP="00781374">
      <w:pPr>
        <w:pStyle w:val="Bibliography"/>
        <w:rPr>
          <w:rFonts w:ascii="Aptos" w:hAnsi="Aptos"/>
        </w:rPr>
      </w:pPr>
      <w:r w:rsidRPr="00781374">
        <w:rPr>
          <w:rFonts w:ascii="Aptos" w:hAnsi="Aptos"/>
        </w:rPr>
        <w:t xml:space="preserve">Jackson, A., Ellis, K. A., McGoldrick, J., Jonsson, N. N., </w:t>
      </w:r>
      <w:proofErr w:type="spellStart"/>
      <w:r w:rsidRPr="00781374">
        <w:rPr>
          <w:rFonts w:ascii="Aptos" w:hAnsi="Aptos"/>
        </w:rPr>
        <w:t>Stear</w:t>
      </w:r>
      <w:proofErr w:type="spellEnd"/>
      <w:r w:rsidRPr="00781374">
        <w:rPr>
          <w:rFonts w:ascii="Aptos" w:hAnsi="Aptos"/>
        </w:rPr>
        <w:t xml:space="preserve">, M. J., &amp; Forbes, A. B. (2017). Targeted anthelmintic treatment of parasitic gastroenteritis in first grazing season dairy calves using daily live weight gain as an indicator. </w:t>
      </w:r>
      <w:r w:rsidRPr="00781374">
        <w:rPr>
          <w:rFonts w:ascii="Aptos" w:hAnsi="Aptos"/>
          <w:i/>
          <w:iCs/>
        </w:rPr>
        <w:t>Veterinary Parasitology</w:t>
      </w:r>
      <w:r w:rsidRPr="00781374">
        <w:rPr>
          <w:rFonts w:ascii="Aptos" w:hAnsi="Aptos"/>
        </w:rPr>
        <w:t xml:space="preserve">, </w:t>
      </w:r>
      <w:r w:rsidRPr="00781374">
        <w:rPr>
          <w:rFonts w:ascii="Aptos" w:hAnsi="Aptos"/>
          <w:i/>
          <w:iCs/>
        </w:rPr>
        <w:t>244</w:t>
      </w:r>
      <w:r w:rsidRPr="00781374">
        <w:rPr>
          <w:rFonts w:ascii="Aptos" w:hAnsi="Aptos"/>
        </w:rPr>
        <w:t>, 85–90. Scopus. https://doi.org/10.1016/j.vetpar.2017.07.023</w:t>
      </w:r>
    </w:p>
    <w:p w14:paraId="5EAB24B1" w14:textId="77777777" w:rsidR="00781374" w:rsidRPr="00781374" w:rsidRDefault="00781374" w:rsidP="00781374">
      <w:pPr>
        <w:pStyle w:val="Bibliography"/>
        <w:rPr>
          <w:rFonts w:ascii="Aptos" w:hAnsi="Aptos"/>
        </w:rPr>
      </w:pPr>
      <w:r w:rsidRPr="00781374">
        <w:rPr>
          <w:rFonts w:ascii="Aptos" w:hAnsi="Aptos"/>
        </w:rPr>
        <w:t xml:space="preserve">Jordon, M., Winter, D., &amp; </w:t>
      </w:r>
      <w:proofErr w:type="spellStart"/>
      <w:r w:rsidRPr="00781374">
        <w:rPr>
          <w:rFonts w:ascii="Aptos" w:hAnsi="Aptos"/>
        </w:rPr>
        <w:t>Petrokofsky</w:t>
      </w:r>
      <w:proofErr w:type="spellEnd"/>
      <w:r w:rsidRPr="00781374">
        <w:rPr>
          <w:rFonts w:ascii="Aptos" w:hAnsi="Aptos"/>
        </w:rPr>
        <w:t xml:space="preserve">, G. (2023). Advantages, disadvantages, and reasons for non-adoption of rotational grazing, herbal leys, trees on farms and ley-arable rotations on English livestock farms. </w:t>
      </w:r>
      <w:r w:rsidRPr="00781374">
        <w:rPr>
          <w:rFonts w:ascii="Aptos" w:hAnsi="Aptos"/>
          <w:i/>
          <w:iCs/>
        </w:rPr>
        <w:t>AGROECOLOGY AND SUSTAINABLE FOOD SYSTEMS</w:t>
      </w:r>
      <w:r w:rsidRPr="00781374">
        <w:rPr>
          <w:rFonts w:ascii="Aptos" w:hAnsi="Aptos"/>
        </w:rPr>
        <w:t xml:space="preserve">, </w:t>
      </w:r>
      <w:r w:rsidRPr="00781374">
        <w:rPr>
          <w:rFonts w:ascii="Aptos" w:hAnsi="Aptos"/>
          <w:i/>
          <w:iCs/>
        </w:rPr>
        <w:t>47</w:t>
      </w:r>
      <w:r w:rsidRPr="00781374">
        <w:rPr>
          <w:rFonts w:ascii="Aptos" w:hAnsi="Aptos"/>
        </w:rPr>
        <w:t>(3), 330–354. (WOS:000889091800001). https://doi.org/10.1080/21683565.2022.2146253</w:t>
      </w:r>
    </w:p>
    <w:p w14:paraId="66AB933C" w14:textId="77777777" w:rsidR="00781374" w:rsidRPr="00781374" w:rsidRDefault="00781374" w:rsidP="00781374">
      <w:pPr>
        <w:pStyle w:val="Bibliography"/>
        <w:rPr>
          <w:rFonts w:ascii="Aptos" w:hAnsi="Aptos"/>
        </w:rPr>
      </w:pPr>
      <w:r w:rsidRPr="00781374">
        <w:rPr>
          <w:rFonts w:ascii="Aptos" w:hAnsi="Aptos"/>
        </w:rPr>
        <w:t xml:space="preserve">Keatinge, R. (2001). </w:t>
      </w:r>
      <w:r w:rsidRPr="00781374">
        <w:rPr>
          <w:rFonts w:ascii="Aptos" w:hAnsi="Aptos"/>
          <w:i/>
          <w:iCs/>
        </w:rPr>
        <w:t>Organic beef and sheep production (OF0147)</w:t>
      </w:r>
      <w:r w:rsidRPr="00781374">
        <w:rPr>
          <w:rFonts w:ascii="Aptos" w:hAnsi="Aptos"/>
        </w:rPr>
        <w:t>.</w:t>
      </w:r>
    </w:p>
    <w:p w14:paraId="5F3C4514" w14:textId="77777777" w:rsidR="00781374" w:rsidRPr="00781374" w:rsidRDefault="00781374" w:rsidP="00781374">
      <w:pPr>
        <w:pStyle w:val="Bibliography"/>
        <w:rPr>
          <w:rFonts w:ascii="Aptos" w:hAnsi="Aptos"/>
        </w:rPr>
      </w:pPr>
      <w:r w:rsidRPr="00781374">
        <w:rPr>
          <w:rFonts w:ascii="Aptos" w:hAnsi="Aptos"/>
        </w:rPr>
        <w:lastRenderedPageBreak/>
        <w:t xml:space="preserve">Langford, F. M., Rutherford, K. M., Jack, M. C., Sherwood, L., Lawrence, A. B., &amp; Haskell, M. J. (2009). A comparison of management practices, farmer-perceived disease incidence and winter housing on organic and non-organic dairy farms in the UK. </w:t>
      </w:r>
      <w:r w:rsidRPr="00781374">
        <w:rPr>
          <w:rFonts w:ascii="Aptos" w:hAnsi="Aptos"/>
          <w:i/>
          <w:iCs/>
        </w:rPr>
        <w:t>Journal of Dairy Research</w:t>
      </w:r>
      <w:r w:rsidRPr="00781374">
        <w:rPr>
          <w:rFonts w:ascii="Aptos" w:hAnsi="Aptos"/>
        </w:rPr>
        <w:t xml:space="preserve">, </w:t>
      </w:r>
      <w:r w:rsidRPr="00781374">
        <w:rPr>
          <w:rFonts w:ascii="Aptos" w:hAnsi="Aptos"/>
          <w:i/>
          <w:iCs/>
        </w:rPr>
        <w:t>76</w:t>
      </w:r>
      <w:r w:rsidRPr="00781374">
        <w:rPr>
          <w:rFonts w:ascii="Aptos" w:hAnsi="Aptos"/>
        </w:rPr>
        <w:t>(1), 6–14. https://doi.org/10.1017/S0022029908003622</w:t>
      </w:r>
    </w:p>
    <w:p w14:paraId="2632F9C4" w14:textId="77777777" w:rsidR="00781374" w:rsidRPr="00781374" w:rsidRDefault="00781374" w:rsidP="00781374">
      <w:pPr>
        <w:pStyle w:val="Bibliography"/>
        <w:rPr>
          <w:rFonts w:ascii="Aptos" w:hAnsi="Aptos"/>
        </w:rPr>
      </w:pPr>
      <w:r w:rsidRPr="00781374">
        <w:rPr>
          <w:rFonts w:ascii="Aptos" w:hAnsi="Aptos"/>
        </w:rPr>
        <w:t xml:space="preserve">Langford, F. M., Rutherford, K., Sherwood, L., Jack, M., Lawrence, A., &amp; Haskell, M. (2011). </w:t>
      </w:r>
      <w:proofErr w:type="spellStart"/>
      <w:r w:rsidRPr="00781374">
        <w:rPr>
          <w:rFonts w:ascii="Aptos" w:hAnsi="Aptos"/>
        </w:rPr>
        <w:t>Behavior</w:t>
      </w:r>
      <w:proofErr w:type="spellEnd"/>
      <w:r w:rsidRPr="00781374">
        <w:rPr>
          <w:rFonts w:ascii="Aptos" w:hAnsi="Aptos"/>
        </w:rPr>
        <w:t xml:space="preserve"> of cows during and after peak feeding time on organic and conventional dairy farms in the United Kingdom. </w:t>
      </w:r>
      <w:r w:rsidRPr="00781374">
        <w:rPr>
          <w:rFonts w:ascii="Aptos" w:hAnsi="Aptos"/>
          <w:i/>
          <w:iCs/>
        </w:rPr>
        <w:t>Journal of Dairy Science</w:t>
      </w:r>
      <w:r w:rsidRPr="00781374">
        <w:rPr>
          <w:rFonts w:ascii="Aptos" w:hAnsi="Aptos"/>
        </w:rPr>
        <w:t xml:space="preserve">, </w:t>
      </w:r>
      <w:r w:rsidRPr="00781374">
        <w:rPr>
          <w:rFonts w:ascii="Aptos" w:hAnsi="Aptos"/>
          <w:i/>
          <w:iCs/>
        </w:rPr>
        <w:t>94</w:t>
      </w:r>
      <w:r w:rsidRPr="00781374">
        <w:rPr>
          <w:rFonts w:ascii="Aptos" w:hAnsi="Aptos"/>
        </w:rPr>
        <w:t>(2), 746–753. (WOS:000286407600019). https://doi.org/10.3168/jds.2010-3309</w:t>
      </w:r>
    </w:p>
    <w:p w14:paraId="0CA4A474" w14:textId="77777777" w:rsidR="00781374" w:rsidRPr="00781374" w:rsidRDefault="00781374" w:rsidP="00781374">
      <w:pPr>
        <w:pStyle w:val="Bibliography"/>
        <w:rPr>
          <w:rFonts w:ascii="Aptos" w:hAnsi="Aptos"/>
        </w:rPr>
      </w:pPr>
      <w:r w:rsidRPr="00781374">
        <w:rPr>
          <w:rFonts w:ascii="Aptos" w:hAnsi="Aptos"/>
        </w:rPr>
        <w:t xml:space="preserve">Maggs, L., Athanasiadou, S., Sherwood, L., &amp; Haskell, M. (2008). Levels of parasitism on organic and non-organic dairy farms in Scotland. </w:t>
      </w:r>
      <w:r w:rsidRPr="00781374">
        <w:rPr>
          <w:rFonts w:ascii="Aptos" w:hAnsi="Aptos"/>
          <w:i/>
          <w:iCs/>
        </w:rPr>
        <w:t>Veterinary Record</w:t>
      </w:r>
      <w:r w:rsidRPr="00781374">
        <w:rPr>
          <w:rFonts w:ascii="Aptos" w:hAnsi="Aptos"/>
        </w:rPr>
        <w:t xml:space="preserve">, </w:t>
      </w:r>
      <w:r w:rsidRPr="00781374">
        <w:rPr>
          <w:rFonts w:ascii="Aptos" w:hAnsi="Aptos"/>
          <w:i/>
          <w:iCs/>
        </w:rPr>
        <w:t>162</w:t>
      </w:r>
      <w:r w:rsidRPr="00781374">
        <w:rPr>
          <w:rFonts w:ascii="Aptos" w:hAnsi="Aptos"/>
        </w:rPr>
        <w:t>(11), 345–346. (WOS:000254594200014). https://doi.org/10.1136/vr.162.11.345</w:t>
      </w:r>
    </w:p>
    <w:p w14:paraId="2345BE39" w14:textId="77777777" w:rsidR="00781374" w:rsidRPr="00781374" w:rsidRDefault="00781374" w:rsidP="00781374">
      <w:pPr>
        <w:pStyle w:val="Bibliography"/>
        <w:rPr>
          <w:rFonts w:ascii="Aptos" w:hAnsi="Aptos"/>
        </w:rPr>
      </w:pPr>
      <w:r w:rsidRPr="00781374">
        <w:rPr>
          <w:rFonts w:ascii="Aptos" w:hAnsi="Aptos"/>
        </w:rPr>
        <w:t xml:space="preserve">Roderick, S., Hovi, M., &amp; Short, N. (1999). Animal health and welfare issues on organic livestock farms in the UK: results of a producer survey. </w:t>
      </w:r>
      <w:r w:rsidRPr="00781374">
        <w:rPr>
          <w:rFonts w:ascii="Aptos" w:hAnsi="Aptos"/>
          <w:i/>
          <w:iCs/>
        </w:rPr>
        <w:t>BSAP Occasional Publication</w:t>
      </w:r>
      <w:r w:rsidRPr="00781374">
        <w:rPr>
          <w:rFonts w:ascii="Aptos" w:hAnsi="Aptos"/>
        </w:rPr>
        <w:t xml:space="preserve">, </w:t>
      </w:r>
      <w:r w:rsidRPr="00781374">
        <w:rPr>
          <w:rFonts w:ascii="Aptos" w:hAnsi="Aptos"/>
          <w:i/>
          <w:iCs/>
        </w:rPr>
        <w:t>23</w:t>
      </w:r>
      <w:r w:rsidRPr="00781374">
        <w:rPr>
          <w:rFonts w:ascii="Aptos" w:hAnsi="Aptos"/>
        </w:rPr>
        <w:t>, 109–112.</w:t>
      </w:r>
    </w:p>
    <w:p w14:paraId="459F6081" w14:textId="77777777" w:rsidR="00781374" w:rsidRPr="00781374" w:rsidRDefault="00781374" w:rsidP="00781374">
      <w:pPr>
        <w:pStyle w:val="Bibliography"/>
        <w:rPr>
          <w:rFonts w:ascii="Aptos" w:hAnsi="Aptos"/>
        </w:rPr>
      </w:pPr>
      <w:r w:rsidRPr="00781374">
        <w:rPr>
          <w:rFonts w:ascii="Aptos" w:hAnsi="Aptos"/>
        </w:rPr>
        <w:t xml:space="preserve">Roderick, S., </w:t>
      </w:r>
      <w:proofErr w:type="spellStart"/>
      <w:r w:rsidRPr="00781374">
        <w:rPr>
          <w:rFonts w:ascii="Aptos" w:hAnsi="Aptos"/>
        </w:rPr>
        <w:t>Shart</w:t>
      </w:r>
      <w:proofErr w:type="spellEnd"/>
      <w:r w:rsidRPr="00781374">
        <w:rPr>
          <w:rFonts w:ascii="Aptos" w:hAnsi="Aptos"/>
        </w:rPr>
        <w:t xml:space="preserve">, N., &amp; Hovi, M. (1996). Animal health and welfare research priorities. In </w:t>
      </w:r>
      <w:r w:rsidRPr="00781374">
        <w:rPr>
          <w:rFonts w:ascii="Aptos" w:hAnsi="Aptos"/>
          <w:i/>
          <w:iCs/>
        </w:rPr>
        <w:t>Organic Livestock Production</w:t>
      </w:r>
      <w:r w:rsidRPr="00781374">
        <w:rPr>
          <w:rFonts w:ascii="Aptos" w:hAnsi="Aptos"/>
        </w:rPr>
        <w:t xml:space="preserve"> (pp. 30–50).</w:t>
      </w:r>
    </w:p>
    <w:p w14:paraId="0E461FDD" w14:textId="77777777" w:rsidR="00781374" w:rsidRPr="00781374" w:rsidRDefault="00781374" w:rsidP="00781374">
      <w:pPr>
        <w:pStyle w:val="Bibliography"/>
        <w:rPr>
          <w:rFonts w:ascii="Aptos" w:hAnsi="Aptos"/>
        </w:rPr>
      </w:pPr>
      <w:r w:rsidRPr="00781374">
        <w:rPr>
          <w:rFonts w:ascii="Aptos" w:hAnsi="Aptos"/>
        </w:rPr>
        <w:t xml:space="preserve">Rutherford, Langford, F., Jack, M., Sherwood, L., Lawrence, A., &amp; Haskell, M. (2008). Hock injury prevalence and associated risk factors on organic and nonorganic dairy farms in the United Kingdom. </w:t>
      </w:r>
      <w:r w:rsidRPr="00781374">
        <w:rPr>
          <w:rFonts w:ascii="Aptos" w:hAnsi="Aptos"/>
          <w:i/>
          <w:iCs/>
        </w:rPr>
        <w:t>Journal of Dairy Science</w:t>
      </w:r>
      <w:r w:rsidRPr="00781374">
        <w:rPr>
          <w:rFonts w:ascii="Aptos" w:hAnsi="Aptos"/>
        </w:rPr>
        <w:t xml:space="preserve">, </w:t>
      </w:r>
      <w:r w:rsidRPr="00781374">
        <w:rPr>
          <w:rFonts w:ascii="Aptos" w:hAnsi="Aptos"/>
          <w:i/>
          <w:iCs/>
        </w:rPr>
        <w:t>91</w:t>
      </w:r>
      <w:r w:rsidRPr="00781374">
        <w:rPr>
          <w:rFonts w:ascii="Aptos" w:hAnsi="Aptos"/>
        </w:rPr>
        <w:t>(6), 2265–2274. (WOS:000255945800012). https://doi.org/10.3168/jds.2007-0847</w:t>
      </w:r>
    </w:p>
    <w:p w14:paraId="33412373" w14:textId="77777777" w:rsidR="00781374" w:rsidRPr="00781374" w:rsidRDefault="00781374" w:rsidP="00781374">
      <w:pPr>
        <w:pStyle w:val="Bibliography"/>
        <w:rPr>
          <w:rFonts w:ascii="Aptos" w:hAnsi="Aptos"/>
        </w:rPr>
      </w:pPr>
      <w:r w:rsidRPr="00781374">
        <w:rPr>
          <w:rFonts w:ascii="Aptos" w:hAnsi="Aptos"/>
        </w:rPr>
        <w:t xml:space="preserve">Rutherford, Langford, F., Jack, M., Sherwood, L., Lawrence, A., &amp; Haskell, M. (2009). Lameness prevalence and risk factors in organic and non-organic dairy herds in the United Kingdom. </w:t>
      </w:r>
      <w:r w:rsidRPr="00781374">
        <w:rPr>
          <w:rFonts w:ascii="Aptos" w:hAnsi="Aptos"/>
          <w:i/>
          <w:iCs/>
        </w:rPr>
        <w:t>Veterinary Journal</w:t>
      </w:r>
      <w:r w:rsidRPr="00781374">
        <w:rPr>
          <w:rFonts w:ascii="Aptos" w:hAnsi="Aptos"/>
        </w:rPr>
        <w:t xml:space="preserve">, </w:t>
      </w:r>
      <w:r w:rsidRPr="00781374">
        <w:rPr>
          <w:rFonts w:ascii="Aptos" w:hAnsi="Aptos"/>
          <w:i/>
          <w:iCs/>
        </w:rPr>
        <w:t>180</w:t>
      </w:r>
      <w:r w:rsidRPr="00781374">
        <w:rPr>
          <w:rFonts w:ascii="Aptos" w:hAnsi="Aptos"/>
        </w:rPr>
        <w:t>(1), 95–105. (WOS:000264498000014). https://doi.org/10.1016/j.tvjl.2008.03.015</w:t>
      </w:r>
    </w:p>
    <w:p w14:paraId="64F9B529" w14:textId="77777777" w:rsidR="00781374" w:rsidRPr="00781374" w:rsidRDefault="00781374" w:rsidP="00781374">
      <w:pPr>
        <w:pStyle w:val="Bibliography"/>
        <w:rPr>
          <w:rFonts w:ascii="Aptos" w:hAnsi="Aptos"/>
        </w:rPr>
      </w:pPr>
      <w:r w:rsidRPr="00781374">
        <w:rPr>
          <w:rFonts w:ascii="Aptos" w:hAnsi="Aptos"/>
        </w:rPr>
        <w:lastRenderedPageBreak/>
        <w:t xml:space="preserve">Samuel, A., &amp; Dines, L. (Eds.). (2023). 21—Grazing management. In </w:t>
      </w:r>
      <w:r w:rsidRPr="00781374">
        <w:rPr>
          <w:rFonts w:ascii="Aptos" w:hAnsi="Aptos"/>
          <w:i/>
          <w:iCs/>
        </w:rPr>
        <w:t>Lockhart and Wiseman’ s Crop Husbandry Including Grassland (Tenth Edition)</w:t>
      </w:r>
      <w:r w:rsidRPr="00781374">
        <w:rPr>
          <w:rFonts w:ascii="Aptos" w:hAnsi="Aptos"/>
        </w:rPr>
        <w:t xml:space="preserve"> (pp. 585–603). Woodhead Publishing. https://doi.org/10.1016/B978-0-323-85702-4.00006-6</w:t>
      </w:r>
    </w:p>
    <w:p w14:paraId="5AA7E38C" w14:textId="77777777" w:rsidR="00781374" w:rsidRPr="00781374" w:rsidRDefault="00781374" w:rsidP="00781374">
      <w:pPr>
        <w:pStyle w:val="Bibliography"/>
        <w:rPr>
          <w:rFonts w:ascii="Aptos" w:hAnsi="Aptos"/>
        </w:rPr>
      </w:pPr>
      <w:r w:rsidRPr="00781374">
        <w:rPr>
          <w:rFonts w:ascii="Aptos" w:hAnsi="Aptos"/>
        </w:rPr>
        <w:t xml:space="preserve">Shell, D., &amp; Younie, D. (2001). Organic beef production: Two case studies of rearing/finishing enterprises. In </w:t>
      </w:r>
      <w:r w:rsidRPr="00781374">
        <w:rPr>
          <w:rFonts w:ascii="Aptos" w:hAnsi="Aptos"/>
          <w:i/>
          <w:iCs/>
        </w:rPr>
        <w:t>Organic Livestock Farming</w:t>
      </w:r>
      <w:r w:rsidRPr="00781374">
        <w:rPr>
          <w:rFonts w:ascii="Aptos" w:hAnsi="Aptos"/>
        </w:rPr>
        <w:t>.</w:t>
      </w:r>
    </w:p>
    <w:p w14:paraId="75D16326" w14:textId="77777777" w:rsidR="00781374" w:rsidRPr="00781374" w:rsidRDefault="00781374" w:rsidP="00781374">
      <w:pPr>
        <w:pStyle w:val="Bibliography"/>
        <w:rPr>
          <w:rFonts w:ascii="Aptos" w:hAnsi="Aptos"/>
        </w:rPr>
      </w:pPr>
      <w:r w:rsidRPr="00781374">
        <w:rPr>
          <w:rFonts w:ascii="Aptos" w:hAnsi="Aptos"/>
        </w:rPr>
        <w:t xml:space="preserve">Takahashi, T., Harris, P., Blackwell, M., Cardenas, L., Collins, A., </w:t>
      </w:r>
      <w:proofErr w:type="spellStart"/>
      <w:r w:rsidRPr="00781374">
        <w:rPr>
          <w:rFonts w:ascii="Aptos" w:hAnsi="Aptos"/>
        </w:rPr>
        <w:t>Dungait</w:t>
      </w:r>
      <w:proofErr w:type="spellEnd"/>
      <w:r w:rsidRPr="00781374">
        <w:rPr>
          <w:rFonts w:ascii="Aptos" w:hAnsi="Aptos"/>
        </w:rPr>
        <w:t xml:space="preserve">, J., Hawkins, J., </w:t>
      </w:r>
      <w:proofErr w:type="spellStart"/>
      <w:r w:rsidRPr="00781374">
        <w:rPr>
          <w:rFonts w:ascii="Aptos" w:hAnsi="Aptos"/>
        </w:rPr>
        <w:t>Misselbrook</w:t>
      </w:r>
      <w:proofErr w:type="spellEnd"/>
      <w:r w:rsidRPr="00781374">
        <w:rPr>
          <w:rFonts w:ascii="Aptos" w:hAnsi="Aptos"/>
        </w:rPr>
        <w:t xml:space="preserve">, T., McAuliffe, G., McFadzean, J., Murray, P., Orr, R., Rivero, M., Wu, L., &amp; Lee, M. (2018). Roles of instrumented farm-scale trials in trade-off assessments of pasture-based ruminant production systems. </w:t>
      </w:r>
      <w:r w:rsidRPr="00781374">
        <w:rPr>
          <w:rFonts w:ascii="Aptos" w:hAnsi="Aptos"/>
          <w:i/>
          <w:iCs/>
        </w:rPr>
        <w:t>Animal</w:t>
      </w:r>
      <w:r w:rsidRPr="00781374">
        <w:rPr>
          <w:rFonts w:ascii="Aptos" w:hAnsi="Aptos"/>
        </w:rPr>
        <w:t xml:space="preserve">, </w:t>
      </w:r>
      <w:r w:rsidRPr="00781374">
        <w:rPr>
          <w:rFonts w:ascii="Aptos" w:hAnsi="Aptos"/>
          <w:i/>
          <w:iCs/>
        </w:rPr>
        <w:t>12</w:t>
      </w:r>
      <w:r w:rsidRPr="00781374">
        <w:rPr>
          <w:rFonts w:ascii="Aptos" w:hAnsi="Aptos"/>
        </w:rPr>
        <w:t>(8), 1766–1776. (WOS:000439556700024). https://doi.org/10.1017/S1751731118000502</w:t>
      </w:r>
    </w:p>
    <w:p w14:paraId="7CD59B38" w14:textId="77777777" w:rsidR="00781374" w:rsidRPr="00781374" w:rsidRDefault="00781374" w:rsidP="00781374">
      <w:pPr>
        <w:pStyle w:val="Bibliography"/>
        <w:rPr>
          <w:rFonts w:ascii="Aptos" w:hAnsi="Aptos"/>
        </w:rPr>
      </w:pPr>
      <w:r w:rsidRPr="00781374">
        <w:rPr>
          <w:rFonts w:ascii="Aptos" w:hAnsi="Aptos"/>
        </w:rPr>
        <w:t xml:space="preserve">Trickett, T., &amp; Warner, D. (2022). Earthworm Abundance Increased by Mob-Grazing Zero-Tilled Arable Land in South-East England. </w:t>
      </w:r>
      <w:r w:rsidRPr="00781374">
        <w:rPr>
          <w:rFonts w:ascii="Aptos" w:hAnsi="Aptos"/>
          <w:i/>
          <w:iCs/>
        </w:rPr>
        <w:t>Earth</w:t>
      </w:r>
      <w:r w:rsidRPr="00781374">
        <w:rPr>
          <w:rFonts w:ascii="Aptos" w:hAnsi="Aptos"/>
        </w:rPr>
        <w:t xml:space="preserve">, </w:t>
      </w:r>
      <w:r w:rsidRPr="00781374">
        <w:rPr>
          <w:rFonts w:ascii="Aptos" w:hAnsi="Aptos"/>
          <w:i/>
          <w:iCs/>
        </w:rPr>
        <w:t>3</w:t>
      </w:r>
      <w:r w:rsidRPr="00781374">
        <w:rPr>
          <w:rFonts w:ascii="Aptos" w:hAnsi="Aptos"/>
        </w:rPr>
        <w:t>(3), 895–906. (WOS:001109143000001). https://doi.org/10.3390/earth3030052</w:t>
      </w:r>
    </w:p>
    <w:p w14:paraId="29B09B45" w14:textId="77777777" w:rsidR="00781374" w:rsidRPr="00781374" w:rsidRDefault="00781374" w:rsidP="00781374">
      <w:pPr>
        <w:pStyle w:val="Bibliography"/>
        <w:rPr>
          <w:rFonts w:ascii="Aptos" w:hAnsi="Aptos"/>
        </w:rPr>
      </w:pPr>
      <w:r w:rsidRPr="00781374">
        <w:rPr>
          <w:rFonts w:ascii="Aptos" w:hAnsi="Aptos"/>
        </w:rPr>
        <w:t xml:space="preserve">Vine, A., &amp; Bateman, D. (1981). </w:t>
      </w:r>
      <w:r w:rsidRPr="00781374">
        <w:rPr>
          <w:rFonts w:ascii="Aptos" w:hAnsi="Aptos"/>
          <w:i/>
          <w:iCs/>
        </w:rPr>
        <w:t>Organic farming systems in England and Wales: Practices, performance and implications.</w:t>
      </w:r>
      <w:r w:rsidRPr="00781374">
        <w:rPr>
          <w:rFonts w:ascii="Aptos" w:hAnsi="Aptos"/>
        </w:rPr>
        <w:t xml:space="preserve"> University College of Wales Aberystwyth.</w:t>
      </w:r>
    </w:p>
    <w:p w14:paraId="77417D81" w14:textId="77777777" w:rsidR="00781374" w:rsidRPr="00781374" w:rsidRDefault="00781374" w:rsidP="00781374">
      <w:pPr>
        <w:pStyle w:val="Bibliography"/>
        <w:rPr>
          <w:rFonts w:ascii="Aptos" w:hAnsi="Aptos"/>
        </w:rPr>
      </w:pPr>
      <w:r w:rsidRPr="00781374">
        <w:rPr>
          <w:rFonts w:ascii="Aptos" w:hAnsi="Aptos"/>
        </w:rPr>
        <w:t xml:space="preserve">Weller, R. F., &amp; Bowling, P. J. (2000). Health status of dairy herds in organic farming. </w:t>
      </w:r>
      <w:r w:rsidRPr="00781374">
        <w:rPr>
          <w:rFonts w:ascii="Aptos" w:hAnsi="Aptos"/>
          <w:i/>
          <w:iCs/>
        </w:rPr>
        <w:t>Veterinary Record</w:t>
      </w:r>
      <w:r w:rsidRPr="00781374">
        <w:rPr>
          <w:rFonts w:ascii="Aptos" w:hAnsi="Aptos"/>
        </w:rPr>
        <w:t xml:space="preserve">, </w:t>
      </w:r>
      <w:r w:rsidRPr="00781374">
        <w:rPr>
          <w:rFonts w:ascii="Aptos" w:hAnsi="Aptos"/>
          <w:i/>
          <w:iCs/>
        </w:rPr>
        <w:t>146</w:t>
      </w:r>
      <w:r w:rsidRPr="00781374">
        <w:rPr>
          <w:rFonts w:ascii="Aptos" w:hAnsi="Aptos"/>
        </w:rPr>
        <w:t>, 80–81. https://doi.org/10.1136/vr.146.3.80</w:t>
      </w:r>
    </w:p>
    <w:p w14:paraId="2678BD18" w14:textId="77777777" w:rsidR="00781374" w:rsidRPr="00781374" w:rsidRDefault="00781374" w:rsidP="00781374">
      <w:pPr>
        <w:pStyle w:val="Bibliography"/>
        <w:rPr>
          <w:rFonts w:ascii="Aptos" w:hAnsi="Aptos"/>
        </w:rPr>
      </w:pPr>
      <w:r w:rsidRPr="00781374">
        <w:rPr>
          <w:rFonts w:ascii="Aptos" w:hAnsi="Aptos"/>
        </w:rPr>
        <w:t xml:space="preserve">Weller, R. F., &amp; Bowling, P. J. (2004). The Performance and Nutrient Use Efficiency of Two Contrasting Systems of Organic Milk Production. </w:t>
      </w:r>
      <w:r w:rsidRPr="00781374">
        <w:rPr>
          <w:rFonts w:ascii="Aptos" w:hAnsi="Aptos"/>
          <w:i/>
          <w:iCs/>
        </w:rPr>
        <w:t>Biological Agriculture &amp; Horticulture</w:t>
      </w:r>
      <w:r w:rsidRPr="00781374">
        <w:rPr>
          <w:rFonts w:ascii="Aptos" w:hAnsi="Aptos"/>
        </w:rPr>
        <w:t xml:space="preserve">, </w:t>
      </w:r>
      <w:r w:rsidRPr="00781374">
        <w:rPr>
          <w:rFonts w:ascii="Aptos" w:hAnsi="Aptos"/>
          <w:i/>
          <w:iCs/>
        </w:rPr>
        <w:t>22</w:t>
      </w:r>
      <w:r w:rsidRPr="00781374">
        <w:rPr>
          <w:rFonts w:ascii="Aptos" w:hAnsi="Aptos"/>
        </w:rPr>
        <w:t>(3), 261–270. https://doi.org/10.1080/01448765.2004.9755289</w:t>
      </w:r>
    </w:p>
    <w:p w14:paraId="00FB05AF" w14:textId="77777777" w:rsidR="00781374" w:rsidRPr="00781374" w:rsidRDefault="00781374" w:rsidP="00781374">
      <w:pPr>
        <w:pStyle w:val="Bibliography"/>
        <w:rPr>
          <w:rFonts w:ascii="Aptos" w:hAnsi="Aptos"/>
        </w:rPr>
      </w:pPr>
      <w:r w:rsidRPr="00781374">
        <w:rPr>
          <w:rFonts w:ascii="Aptos" w:hAnsi="Aptos"/>
        </w:rPr>
        <w:t xml:space="preserve">Weller, R. F., &amp; Cooper, A. (1996a). Animal health. In </w:t>
      </w:r>
      <w:r w:rsidRPr="00781374">
        <w:rPr>
          <w:rFonts w:ascii="Aptos" w:hAnsi="Aptos"/>
          <w:i/>
          <w:iCs/>
        </w:rPr>
        <w:t>Conversion to organic milk production</w:t>
      </w:r>
      <w:r w:rsidRPr="00781374">
        <w:rPr>
          <w:rFonts w:ascii="Aptos" w:hAnsi="Aptos"/>
        </w:rPr>
        <w:t xml:space="preserve"> (4th ed.).</w:t>
      </w:r>
    </w:p>
    <w:p w14:paraId="3915B463" w14:textId="77777777" w:rsidR="00781374" w:rsidRPr="00781374" w:rsidRDefault="00781374" w:rsidP="00781374">
      <w:pPr>
        <w:pStyle w:val="Bibliography"/>
        <w:rPr>
          <w:rFonts w:ascii="Aptos" w:hAnsi="Aptos"/>
        </w:rPr>
      </w:pPr>
      <w:r w:rsidRPr="00781374">
        <w:rPr>
          <w:rFonts w:ascii="Aptos" w:hAnsi="Aptos"/>
        </w:rPr>
        <w:t xml:space="preserve">Weller, R. F., &amp; Cooper, A. (1996b). Health status of dairy herds converting from conventional to organic dairy farming. </w:t>
      </w:r>
      <w:r w:rsidRPr="00781374">
        <w:rPr>
          <w:rFonts w:ascii="Aptos" w:hAnsi="Aptos"/>
          <w:i/>
          <w:iCs/>
        </w:rPr>
        <w:t>The Veterinary Record</w:t>
      </w:r>
      <w:r w:rsidRPr="00781374">
        <w:rPr>
          <w:rFonts w:ascii="Aptos" w:hAnsi="Aptos"/>
        </w:rPr>
        <w:t xml:space="preserve">, </w:t>
      </w:r>
      <w:r w:rsidRPr="00781374">
        <w:rPr>
          <w:rFonts w:ascii="Aptos" w:hAnsi="Aptos"/>
          <w:i/>
          <w:iCs/>
        </w:rPr>
        <w:t>139</w:t>
      </w:r>
      <w:r w:rsidRPr="00781374">
        <w:rPr>
          <w:rFonts w:ascii="Aptos" w:hAnsi="Aptos"/>
        </w:rPr>
        <w:t>(6), 141–142. https://doi.org/10.1136/vr.139.6.141</w:t>
      </w:r>
    </w:p>
    <w:p w14:paraId="10B5FB15" w14:textId="77777777" w:rsidR="00781374" w:rsidRPr="00781374" w:rsidRDefault="00781374" w:rsidP="00781374">
      <w:pPr>
        <w:pStyle w:val="Bibliography"/>
        <w:rPr>
          <w:rFonts w:ascii="Aptos" w:hAnsi="Aptos"/>
        </w:rPr>
      </w:pPr>
      <w:r w:rsidRPr="00781374">
        <w:rPr>
          <w:rFonts w:ascii="Aptos" w:hAnsi="Aptos"/>
        </w:rPr>
        <w:lastRenderedPageBreak/>
        <w:t xml:space="preserve">Weller, R. F., &amp; Davies, D. W. (1998). Somatic cell counts and incidence of clinical mastitis in organic milk production. </w:t>
      </w:r>
      <w:r w:rsidRPr="00781374">
        <w:rPr>
          <w:rFonts w:ascii="Aptos" w:hAnsi="Aptos"/>
          <w:i/>
          <w:iCs/>
        </w:rPr>
        <w:t>The Veterinary Record</w:t>
      </w:r>
      <w:r w:rsidRPr="00781374">
        <w:rPr>
          <w:rFonts w:ascii="Aptos" w:hAnsi="Aptos"/>
        </w:rPr>
        <w:t xml:space="preserve">, </w:t>
      </w:r>
      <w:r w:rsidRPr="00781374">
        <w:rPr>
          <w:rFonts w:ascii="Aptos" w:hAnsi="Aptos"/>
          <w:i/>
          <w:iCs/>
        </w:rPr>
        <w:t>143</w:t>
      </w:r>
      <w:r w:rsidRPr="00781374">
        <w:rPr>
          <w:rFonts w:ascii="Aptos" w:hAnsi="Aptos"/>
        </w:rPr>
        <w:t>(13), 365–366. https://doi.org/10.1136/vr.143.13.365</w:t>
      </w:r>
    </w:p>
    <w:p w14:paraId="34768D23" w14:textId="090E7BEA" w:rsidR="00482BFF" w:rsidRDefault="000C5DE5">
      <w:r>
        <w:fldChar w:fldCharType="end"/>
      </w:r>
    </w:p>
    <w:sectPr w:rsidR="00482BFF" w:rsidSect="00F53504">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Narrow">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C18ED"/>
    <w:multiLevelType w:val="hybridMultilevel"/>
    <w:tmpl w:val="B6D21E7E"/>
    <w:lvl w:ilvl="0" w:tplc="91DE7166">
      <w:start w:val="485"/>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91286"/>
    <w:multiLevelType w:val="hybridMultilevel"/>
    <w:tmpl w:val="6930DB34"/>
    <w:lvl w:ilvl="0" w:tplc="BB227858">
      <w:start w:val="1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DC1BA1"/>
    <w:multiLevelType w:val="hybridMultilevel"/>
    <w:tmpl w:val="D6BA15FC"/>
    <w:lvl w:ilvl="0" w:tplc="86A4D996">
      <w:numFmt w:val="bullet"/>
      <w:lvlText w:val="-"/>
      <w:lvlJc w:val="left"/>
      <w:pPr>
        <w:ind w:left="720" w:hanging="360"/>
      </w:pPr>
      <w:rPr>
        <w:rFonts w:ascii="Aptos" w:eastAsiaTheme="minorHAnsi" w:hAnsi="Aptos" w:cstheme="minorBidi"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ECF403E"/>
    <w:multiLevelType w:val="hybridMultilevel"/>
    <w:tmpl w:val="9EA0E1EC"/>
    <w:lvl w:ilvl="0" w:tplc="F2A2B1CE">
      <w:start w:val="485"/>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9167429">
    <w:abstractNumId w:val="1"/>
  </w:num>
  <w:num w:numId="2" w16cid:durableId="702445088">
    <w:abstractNumId w:val="3"/>
  </w:num>
  <w:num w:numId="3" w16cid:durableId="287974470">
    <w:abstractNumId w:val="0"/>
  </w:num>
  <w:num w:numId="4" w16cid:durableId="8979368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504"/>
    <w:rsid w:val="00000BE4"/>
    <w:rsid w:val="000036BD"/>
    <w:rsid w:val="00003745"/>
    <w:rsid w:val="000040C4"/>
    <w:rsid w:val="00004331"/>
    <w:rsid w:val="000079B5"/>
    <w:rsid w:val="00010C76"/>
    <w:rsid w:val="00011CE9"/>
    <w:rsid w:val="00011E03"/>
    <w:rsid w:val="00017695"/>
    <w:rsid w:val="00022F89"/>
    <w:rsid w:val="00023414"/>
    <w:rsid w:val="0003033C"/>
    <w:rsid w:val="0003715A"/>
    <w:rsid w:val="00040FB6"/>
    <w:rsid w:val="00042383"/>
    <w:rsid w:val="0004514D"/>
    <w:rsid w:val="00045E16"/>
    <w:rsid w:val="00045E60"/>
    <w:rsid w:val="000479F3"/>
    <w:rsid w:val="00050AD6"/>
    <w:rsid w:val="000524E8"/>
    <w:rsid w:val="0005429D"/>
    <w:rsid w:val="00057F26"/>
    <w:rsid w:val="00064818"/>
    <w:rsid w:val="00066034"/>
    <w:rsid w:val="000662CB"/>
    <w:rsid w:val="00067DEB"/>
    <w:rsid w:val="000705DD"/>
    <w:rsid w:val="0007193F"/>
    <w:rsid w:val="000730D6"/>
    <w:rsid w:val="0007310F"/>
    <w:rsid w:val="00074D0A"/>
    <w:rsid w:val="00075991"/>
    <w:rsid w:val="0007797F"/>
    <w:rsid w:val="00080A5B"/>
    <w:rsid w:val="000810BD"/>
    <w:rsid w:val="00083029"/>
    <w:rsid w:val="00083206"/>
    <w:rsid w:val="00086F39"/>
    <w:rsid w:val="00087C4A"/>
    <w:rsid w:val="00091CDC"/>
    <w:rsid w:val="00092D71"/>
    <w:rsid w:val="0009365B"/>
    <w:rsid w:val="00096BAF"/>
    <w:rsid w:val="000A20BE"/>
    <w:rsid w:val="000A475B"/>
    <w:rsid w:val="000A67BE"/>
    <w:rsid w:val="000B32D8"/>
    <w:rsid w:val="000B4D2D"/>
    <w:rsid w:val="000B553F"/>
    <w:rsid w:val="000B6219"/>
    <w:rsid w:val="000B7E8A"/>
    <w:rsid w:val="000C0006"/>
    <w:rsid w:val="000C0028"/>
    <w:rsid w:val="000C09B3"/>
    <w:rsid w:val="000C16DD"/>
    <w:rsid w:val="000C3C2A"/>
    <w:rsid w:val="000C4F29"/>
    <w:rsid w:val="000C59D6"/>
    <w:rsid w:val="000C5DE5"/>
    <w:rsid w:val="000C7F61"/>
    <w:rsid w:val="000D073F"/>
    <w:rsid w:val="000D0BA3"/>
    <w:rsid w:val="000D1290"/>
    <w:rsid w:val="000D1D15"/>
    <w:rsid w:val="000D3E2F"/>
    <w:rsid w:val="000D450A"/>
    <w:rsid w:val="000D6F36"/>
    <w:rsid w:val="000E442E"/>
    <w:rsid w:val="000E5B96"/>
    <w:rsid w:val="000F2C15"/>
    <w:rsid w:val="000F59DB"/>
    <w:rsid w:val="000F7A4B"/>
    <w:rsid w:val="001110FB"/>
    <w:rsid w:val="0011275A"/>
    <w:rsid w:val="00112A0C"/>
    <w:rsid w:val="001142A9"/>
    <w:rsid w:val="00114325"/>
    <w:rsid w:val="0012365B"/>
    <w:rsid w:val="00125D04"/>
    <w:rsid w:val="00130C46"/>
    <w:rsid w:val="00132361"/>
    <w:rsid w:val="001363CC"/>
    <w:rsid w:val="0014025E"/>
    <w:rsid w:val="00143A59"/>
    <w:rsid w:val="00144F67"/>
    <w:rsid w:val="00150EC9"/>
    <w:rsid w:val="00150F4B"/>
    <w:rsid w:val="00153721"/>
    <w:rsid w:val="00154F91"/>
    <w:rsid w:val="00155780"/>
    <w:rsid w:val="00155A77"/>
    <w:rsid w:val="00155B34"/>
    <w:rsid w:val="0016152C"/>
    <w:rsid w:val="00161C96"/>
    <w:rsid w:val="00167345"/>
    <w:rsid w:val="0017154D"/>
    <w:rsid w:val="001758B1"/>
    <w:rsid w:val="00185245"/>
    <w:rsid w:val="00192A2D"/>
    <w:rsid w:val="0019466C"/>
    <w:rsid w:val="0019526A"/>
    <w:rsid w:val="0019758B"/>
    <w:rsid w:val="001A05AA"/>
    <w:rsid w:val="001A08B0"/>
    <w:rsid w:val="001A4C52"/>
    <w:rsid w:val="001A4F5C"/>
    <w:rsid w:val="001B0C7D"/>
    <w:rsid w:val="001B1EB1"/>
    <w:rsid w:val="001B2B72"/>
    <w:rsid w:val="001B4424"/>
    <w:rsid w:val="001B6DAF"/>
    <w:rsid w:val="001B7046"/>
    <w:rsid w:val="001B7F49"/>
    <w:rsid w:val="001C2ECD"/>
    <w:rsid w:val="001C5FE8"/>
    <w:rsid w:val="001D10CB"/>
    <w:rsid w:val="001D25D7"/>
    <w:rsid w:val="001D5E40"/>
    <w:rsid w:val="001D7DD0"/>
    <w:rsid w:val="001E389E"/>
    <w:rsid w:val="001E3F20"/>
    <w:rsid w:val="001E5A15"/>
    <w:rsid w:val="001E66A9"/>
    <w:rsid w:val="001E77EA"/>
    <w:rsid w:val="001F2085"/>
    <w:rsid w:val="001F718C"/>
    <w:rsid w:val="001F73EC"/>
    <w:rsid w:val="00201F33"/>
    <w:rsid w:val="00202785"/>
    <w:rsid w:val="00205564"/>
    <w:rsid w:val="00207C10"/>
    <w:rsid w:val="00215227"/>
    <w:rsid w:val="00217166"/>
    <w:rsid w:val="00217548"/>
    <w:rsid w:val="00222095"/>
    <w:rsid w:val="00222949"/>
    <w:rsid w:val="002264A0"/>
    <w:rsid w:val="00227F2F"/>
    <w:rsid w:val="00230035"/>
    <w:rsid w:val="00233EAA"/>
    <w:rsid w:val="0024023A"/>
    <w:rsid w:val="00240B2B"/>
    <w:rsid w:val="00242292"/>
    <w:rsid w:val="00243EB2"/>
    <w:rsid w:val="00245065"/>
    <w:rsid w:val="00254870"/>
    <w:rsid w:val="00254E48"/>
    <w:rsid w:val="00255588"/>
    <w:rsid w:val="00255950"/>
    <w:rsid w:val="00257573"/>
    <w:rsid w:val="002601E8"/>
    <w:rsid w:val="0026171C"/>
    <w:rsid w:val="00265356"/>
    <w:rsid w:val="00273001"/>
    <w:rsid w:val="00273ACB"/>
    <w:rsid w:val="002740FD"/>
    <w:rsid w:val="00274DEA"/>
    <w:rsid w:val="00275384"/>
    <w:rsid w:val="002758AF"/>
    <w:rsid w:val="0027752E"/>
    <w:rsid w:val="00277530"/>
    <w:rsid w:val="002819B0"/>
    <w:rsid w:val="0028285D"/>
    <w:rsid w:val="00282DAF"/>
    <w:rsid w:val="00282FB3"/>
    <w:rsid w:val="0028521C"/>
    <w:rsid w:val="002853A6"/>
    <w:rsid w:val="0028659A"/>
    <w:rsid w:val="0028724B"/>
    <w:rsid w:val="00290FF5"/>
    <w:rsid w:val="0029128D"/>
    <w:rsid w:val="00291633"/>
    <w:rsid w:val="002917BE"/>
    <w:rsid w:val="0029451D"/>
    <w:rsid w:val="002A2921"/>
    <w:rsid w:val="002A599A"/>
    <w:rsid w:val="002A7DF0"/>
    <w:rsid w:val="002B09A9"/>
    <w:rsid w:val="002B379F"/>
    <w:rsid w:val="002B3BAB"/>
    <w:rsid w:val="002B6A47"/>
    <w:rsid w:val="002C0BE9"/>
    <w:rsid w:val="002D047B"/>
    <w:rsid w:val="002D4B70"/>
    <w:rsid w:val="002D565A"/>
    <w:rsid w:val="002D6BC6"/>
    <w:rsid w:val="002E179E"/>
    <w:rsid w:val="002E5184"/>
    <w:rsid w:val="002E529F"/>
    <w:rsid w:val="002E71A5"/>
    <w:rsid w:val="002E7A5E"/>
    <w:rsid w:val="002F1FFB"/>
    <w:rsid w:val="002F3E87"/>
    <w:rsid w:val="002F3F13"/>
    <w:rsid w:val="002F7704"/>
    <w:rsid w:val="00300ACB"/>
    <w:rsid w:val="00302168"/>
    <w:rsid w:val="00302464"/>
    <w:rsid w:val="00305E02"/>
    <w:rsid w:val="003067AA"/>
    <w:rsid w:val="003127F7"/>
    <w:rsid w:val="00315067"/>
    <w:rsid w:val="00317D6E"/>
    <w:rsid w:val="003202ED"/>
    <w:rsid w:val="00320DDB"/>
    <w:rsid w:val="003216AA"/>
    <w:rsid w:val="00321EB3"/>
    <w:rsid w:val="00323BE1"/>
    <w:rsid w:val="00326C97"/>
    <w:rsid w:val="00335D81"/>
    <w:rsid w:val="003365C9"/>
    <w:rsid w:val="0034260D"/>
    <w:rsid w:val="0035144D"/>
    <w:rsid w:val="00351B89"/>
    <w:rsid w:val="00352F54"/>
    <w:rsid w:val="003540AE"/>
    <w:rsid w:val="00357576"/>
    <w:rsid w:val="003612D7"/>
    <w:rsid w:val="00361C14"/>
    <w:rsid w:val="0036205C"/>
    <w:rsid w:val="003675D3"/>
    <w:rsid w:val="003723A9"/>
    <w:rsid w:val="00373BA1"/>
    <w:rsid w:val="003750A5"/>
    <w:rsid w:val="00375FEE"/>
    <w:rsid w:val="00377866"/>
    <w:rsid w:val="00380589"/>
    <w:rsid w:val="00380740"/>
    <w:rsid w:val="00381393"/>
    <w:rsid w:val="0038289A"/>
    <w:rsid w:val="00383332"/>
    <w:rsid w:val="003878D8"/>
    <w:rsid w:val="00391232"/>
    <w:rsid w:val="00396B27"/>
    <w:rsid w:val="003A3A54"/>
    <w:rsid w:val="003B38C7"/>
    <w:rsid w:val="003B6C33"/>
    <w:rsid w:val="003C003F"/>
    <w:rsid w:val="003C5633"/>
    <w:rsid w:val="003C565C"/>
    <w:rsid w:val="003C5ED3"/>
    <w:rsid w:val="003C629E"/>
    <w:rsid w:val="003C697E"/>
    <w:rsid w:val="003C6C22"/>
    <w:rsid w:val="003C6CBD"/>
    <w:rsid w:val="003D4AC2"/>
    <w:rsid w:val="003E2CBB"/>
    <w:rsid w:val="003E4250"/>
    <w:rsid w:val="003E4F79"/>
    <w:rsid w:val="003E4F7D"/>
    <w:rsid w:val="003E6478"/>
    <w:rsid w:val="003F1655"/>
    <w:rsid w:val="003F26DB"/>
    <w:rsid w:val="003F32BD"/>
    <w:rsid w:val="003F6584"/>
    <w:rsid w:val="00400777"/>
    <w:rsid w:val="00400843"/>
    <w:rsid w:val="00400C1C"/>
    <w:rsid w:val="004023FB"/>
    <w:rsid w:val="004040A7"/>
    <w:rsid w:val="004057F1"/>
    <w:rsid w:val="00406E94"/>
    <w:rsid w:val="00411AA6"/>
    <w:rsid w:val="004151DA"/>
    <w:rsid w:val="00415C96"/>
    <w:rsid w:val="00416F86"/>
    <w:rsid w:val="0042415C"/>
    <w:rsid w:val="00426364"/>
    <w:rsid w:val="0042799A"/>
    <w:rsid w:val="00431974"/>
    <w:rsid w:val="004354AE"/>
    <w:rsid w:val="00445598"/>
    <w:rsid w:val="00445F28"/>
    <w:rsid w:val="004462E8"/>
    <w:rsid w:val="0044758F"/>
    <w:rsid w:val="004477A8"/>
    <w:rsid w:val="00447C83"/>
    <w:rsid w:val="00450061"/>
    <w:rsid w:val="00453B87"/>
    <w:rsid w:val="00454CB9"/>
    <w:rsid w:val="00460B63"/>
    <w:rsid w:val="0046186F"/>
    <w:rsid w:val="00461884"/>
    <w:rsid w:val="0046538D"/>
    <w:rsid w:val="004659A0"/>
    <w:rsid w:val="00465F5A"/>
    <w:rsid w:val="00470212"/>
    <w:rsid w:val="004706DB"/>
    <w:rsid w:val="004725DC"/>
    <w:rsid w:val="00474968"/>
    <w:rsid w:val="004764AE"/>
    <w:rsid w:val="00482BFF"/>
    <w:rsid w:val="00483856"/>
    <w:rsid w:val="00484034"/>
    <w:rsid w:val="0048761C"/>
    <w:rsid w:val="004901B0"/>
    <w:rsid w:val="0049083D"/>
    <w:rsid w:val="00494B86"/>
    <w:rsid w:val="00496B9B"/>
    <w:rsid w:val="004A06C5"/>
    <w:rsid w:val="004A14EC"/>
    <w:rsid w:val="004A3344"/>
    <w:rsid w:val="004A7849"/>
    <w:rsid w:val="004B3D17"/>
    <w:rsid w:val="004B4F21"/>
    <w:rsid w:val="004B6491"/>
    <w:rsid w:val="004C1E9E"/>
    <w:rsid w:val="004C29AF"/>
    <w:rsid w:val="004C3DB3"/>
    <w:rsid w:val="004C5179"/>
    <w:rsid w:val="004D13B6"/>
    <w:rsid w:val="004D2D46"/>
    <w:rsid w:val="004D4690"/>
    <w:rsid w:val="004D4AD2"/>
    <w:rsid w:val="004D5468"/>
    <w:rsid w:val="004D7917"/>
    <w:rsid w:val="004D7E68"/>
    <w:rsid w:val="004E5009"/>
    <w:rsid w:val="004E685C"/>
    <w:rsid w:val="004E7280"/>
    <w:rsid w:val="004F0A47"/>
    <w:rsid w:val="004F419C"/>
    <w:rsid w:val="004F6CD8"/>
    <w:rsid w:val="004F7234"/>
    <w:rsid w:val="004F7BD2"/>
    <w:rsid w:val="00510008"/>
    <w:rsid w:val="00511148"/>
    <w:rsid w:val="00514A11"/>
    <w:rsid w:val="0051681C"/>
    <w:rsid w:val="00520E0D"/>
    <w:rsid w:val="00523476"/>
    <w:rsid w:val="00526424"/>
    <w:rsid w:val="0053048D"/>
    <w:rsid w:val="00531F70"/>
    <w:rsid w:val="005331B3"/>
    <w:rsid w:val="00533453"/>
    <w:rsid w:val="00533C30"/>
    <w:rsid w:val="00534B0F"/>
    <w:rsid w:val="00534C76"/>
    <w:rsid w:val="0054292A"/>
    <w:rsid w:val="00542C04"/>
    <w:rsid w:val="005439DD"/>
    <w:rsid w:val="005451A2"/>
    <w:rsid w:val="00546A3B"/>
    <w:rsid w:val="0054718E"/>
    <w:rsid w:val="005519E2"/>
    <w:rsid w:val="00556AD7"/>
    <w:rsid w:val="00561E28"/>
    <w:rsid w:val="00562BD5"/>
    <w:rsid w:val="00564155"/>
    <w:rsid w:val="00564ADA"/>
    <w:rsid w:val="0056664C"/>
    <w:rsid w:val="005708A1"/>
    <w:rsid w:val="00570AAC"/>
    <w:rsid w:val="00572379"/>
    <w:rsid w:val="00573367"/>
    <w:rsid w:val="00574263"/>
    <w:rsid w:val="00574655"/>
    <w:rsid w:val="0057791B"/>
    <w:rsid w:val="00580016"/>
    <w:rsid w:val="0058019E"/>
    <w:rsid w:val="00581F6C"/>
    <w:rsid w:val="00585855"/>
    <w:rsid w:val="00587B33"/>
    <w:rsid w:val="005925B4"/>
    <w:rsid w:val="00594FF6"/>
    <w:rsid w:val="00595C30"/>
    <w:rsid w:val="00595EC3"/>
    <w:rsid w:val="0059688B"/>
    <w:rsid w:val="005B1BFC"/>
    <w:rsid w:val="005B20FA"/>
    <w:rsid w:val="005B3993"/>
    <w:rsid w:val="005C670F"/>
    <w:rsid w:val="005C7F82"/>
    <w:rsid w:val="005D0695"/>
    <w:rsid w:val="005D2BFC"/>
    <w:rsid w:val="005D4508"/>
    <w:rsid w:val="005D5BA6"/>
    <w:rsid w:val="005D659C"/>
    <w:rsid w:val="005E118E"/>
    <w:rsid w:val="005E52AB"/>
    <w:rsid w:val="005E52F0"/>
    <w:rsid w:val="005E6570"/>
    <w:rsid w:val="005E7803"/>
    <w:rsid w:val="005F0665"/>
    <w:rsid w:val="005F1ED0"/>
    <w:rsid w:val="005F2C29"/>
    <w:rsid w:val="005F5430"/>
    <w:rsid w:val="005F5726"/>
    <w:rsid w:val="005F5BD9"/>
    <w:rsid w:val="005F680B"/>
    <w:rsid w:val="005F7421"/>
    <w:rsid w:val="00601D66"/>
    <w:rsid w:val="006023D4"/>
    <w:rsid w:val="00602C92"/>
    <w:rsid w:val="00604984"/>
    <w:rsid w:val="006109A4"/>
    <w:rsid w:val="00614D69"/>
    <w:rsid w:val="006162E4"/>
    <w:rsid w:val="00616DE1"/>
    <w:rsid w:val="006207D1"/>
    <w:rsid w:val="00622A47"/>
    <w:rsid w:val="006248B4"/>
    <w:rsid w:val="0062657A"/>
    <w:rsid w:val="00627E86"/>
    <w:rsid w:val="00631205"/>
    <w:rsid w:val="00634353"/>
    <w:rsid w:val="00642729"/>
    <w:rsid w:val="0064389A"/>
    <w:rsid w:val="006456F8"/>
    <w:rsid w:val="006462DC"/>
    <w:rsid w:val="00647F0D"/>
    <w:rsid w:val="00650E19"/>
    <w:rsid w:val="006527C4"/>
    <w:rsid w:val="00654D5E"/>
    <w:rsid w:val="006562B9"/>
    <w:rsid w:val="0065747E"/>
    <w:rsid w:val="00660FB9"/>
    <w:rsid w:val="006612BE"/>
    <w:rsid w:val="00666F26"/>
    <w:rsid w:val="0066741C"/>
    <w:rsid w:val="0067255B"/>
    <w:rsid w:val="0068473D"/>
    <w:rsid w:val="0068758F"/>
    <w:rsid w:val="00692F6C"/>
    <w:rsid w:val="006A0189"/>
    <w:rsid w:val="006A056C"/>
    <w:rsid w:val="006A1205"/>
    <w:rsid w:val="006A16CB"/>
    <w:rsid w:val="006A1DF4"/>
    <w:rsid w:val="006A2A3A"/>
    <w:rsid w:val="006A4136"/>
    <w:rsid w:val="006A5D8A"/>
    <w:rsid w:val="006A73BB"/>
    <w:rsid w:val="006B17D7"/>
    <w:rsid w:val="006B3DB9"/>
    <w:rsid w:val="006B3EA9"/>
    <w:rsid w:val="006B565C"/>
    <w:rsid w:val="006B6945"/>
    <w:rsid w:val="006B6C0B"/>
    <w:rsid w:val="006B6CB9"/>
    <w:rsid w:val="006B76E0"/>
    <w:rsid w:val="006C07D7"/>
    <w:rsid w:val="006C1416"/>
    <w:rsid w:val="006C2A3B"/>
    <w:rsid w:val="006C3C68"/>
    <w:rsid w:val="006C6A57"/>
    <w:rsid w:val="006D13E8"/>
    <w:rsid w:val="006D18B1"/>
    <w:rsid w:val="006D1E11"/>
    <w:rsid w:val="006D2559"/>
    <w:rsid w:val="006D2748"/>
    <w:rsid w:val="006D33BC"/>
    <w:rsid w:val="006D4ED5"/>
    <w:rsid w:val="006D6604"/>
    <w:rsid w:val="006D6795"/>
    <w:rsid w:val="006D6EB4"/>
    <w:rsid w:val="006E2D02"/>
    <w:rsid w:val="006E2F7E"/>
    <w:rsid w:val="006E3654"/>
    <w:rsid w:val="006E3849"/>
    <w:rsid w:val="006E47C9"/>
    <w:rsid w:val="006E5ACE"/>
    <w:rsid w:val="006E6835"/>
    <w:rsid w:val="006F19F0"/>
    <w:rsid w:val="006F2469"/>
    <w:rsid w:val="006F51AF"/>
    <w:rsid w:val="006F5D95"/>
    <w:rsid w:val="00700B3F"/>
    <w:rsid w:val="0070115B"/>
    <w:rsid w:val="00701D4D"/>
    <w:rsid w:val="00702838"/>
    <w:rsid w:val="007108F5"/>
    <w:rsid w:val="007109AE"/>
    <w:rsid w:val="00710EC0"/>
    <w:rsid w:val="00711AD9"/>
    <w:rsid w:val="00711B32"/>
    <w:rsid w:val="00711B5A"/>
    <w:rsid w:val="00714855"/>
    <w:rsid w:val="007150DB"/>
    <w:rsid w:val="00716348"/>
    <w:rsid w:val="00716AB9"/>
    <w:rsid w:val="007171B2"/>
    <w:rsid w:val="00720A02"/>
    <w:rsid w:val="00722A6E"/>
    <w:rsid w:val="007251D5"/>
    <w:rsid w:val="007257A9"/>
    <w:rsid w:val="00725A41"/>
    <w:rsid w:val="00727A6C"/>
    <w:rsid w:val="00730AC7"/>
    <w:rsid w:val="00741346"/>
    <w:rsid w:val="007444C9"/>
    <w:rsid w:val="00745801"/>
    <w:rsid w:val="00745F9E"/>
    <w:rsid w:val="00746568"/>
    <w:rsid w:val="007470D0"/>
    <w:rsid w:val="00747332"/>
    <w:rsid w:val="00750441"/>
    <w:rsid w:val="00756B3F"/>
    <w:rsid w:val="00756FF7"/>
    <w:rsid w:val="00757219"/>
    <w:rsid w:val="0076366F"/>
    <w:rsid w:val="0076481B"/>
    <w:rsid w:val="007660F7"/>
    <w:rsid w:val="007666E5"/>
    <w:rsid w:val="00770177"/>
    <w:rsid w:val="007704F8"/>
    <w:rsid w:val="007774E7"/>
    <w:rsid w:val="00781374"/>
    <w:rsid w:val="00782256"/>
    <w:rsid w:val="007859D2"/>
    <w:rsid w:val="00786E8C"/>
    <w:rsid w:val="00787EDD"/>
    <w:rsid w:val="00791FA6"/>
    <w:rsid w:val="00794A32"/>
    <w:rsid w:val="00797AA8"/>
    <w:rsid w:val="007A48A7"/>
    <w:rsid w:val="007A5653"/>
    <w:rsid w:val="007A64A2"/>
    <w:rsid w:val="007A6ADB"/>
    <w:rsid w:val="007A7644"/>
    <w:rsid w:val="007B2372"/>
    <w:rsid w:val="007B3729"/>
    <w:rsid w:val="007B5A73"/>
    <w:rsid w:val="007B5B5A"/>
    <w:rsid w:val="007B623F"/>
    <w:rsid w:val="007C16D6"/>
    <w:rsid w:val="007C3C30"/>
    <w:rsid w:val="007C7957"/>
    <w:rsid w:val="007C79B2"/>
    <w:rsid w:val="007C7F78"/>
    <w:rsid w:val="007D3201"/>
    <w:rsid w:val="007D60BC"/>
    <w:rsid w:val="007E299A"/>
    <w:rsid w:val="007E414F"/>
    <w:rsid w:val="007E4183"/>
    <w:rsid w:val="007E4659"/>
    <w:rsid w:val="007E4794"/>
    <w:rsid w:val="007F173B"/>
    <w:rsid w:val="007F3D76"/>
    <w:rsid w:val="007F616D"/>
    <w:rsid w:val="008034BE"/>
    <w:rsid w:val="00804235"/>
    <w:rsid w:val="00804F12"/>
    <w:rsid w:val="00805794"/>
    <w:rsid w:val="008060AE"/>
    <w:rsid w:val="008065CF"/>
    <w:rsid w:val="00806F27"/>
    <w:rsid w:val="00812D29"/>
    <w:rsid w:val="008130E0"/>
    <w:rsid w:val="008141D7"/>
    <w:rsid w:val="00815A2A"/>
    <w:rsid w:val="0081763F"/>
    <w:rsid w:val="00824D65"/>
    <w:rsid w:val="00825046"/>
    <w:rsid w:val="00825401"/>
    <w:rsid w:val="00825651"/>
    <w:rsid w:val="00826455"/>
    <w:rsid w:val="00826645"/>
    <w:rsid w:val="00826FDB"/>
    <w:rsid w:val="0082791C"/>
    <w:rsid w:val="0083150F"/>
    <w:rsid w:val="008453D3"/>
    <w:rsid w:val="008462CB"/>
    <w:rsid w:val="008512C3"/>
    <w:rsid w:val="008548AF"/>
    <w:rsid w:val="008609DC"/>
    <w:rsid w:val="00862576"/>
    <w:rsid w:val="00864E1D"/>
    <w:rsid w:val="008679CF"/>
    <w:rsid w:val="00871CC6"/>
    <w:rsid w:val="00872B43"/>
    <w:rsid w:val="00873FDA"/>
    <w:rsid w:val="00875E87"/>
    <w:rsid w:val="008767FB"/>
    <w:rsid w:val="00877ED2"/>
    <w:rsid w:val="00881186"/>
    <w:rsid w:val="008838F7"/>
    <w:rsid w:val="00886087"/>
    <w:rsid w:val="00886B75"/>
    <w:rsid w:val="00887794"/>
    <w:rsid w:val="00893CC2"/>
    <w:rsid w:val="00895939"/>
    <w:rsid w:val="0089606F"/>
    <w:rsid w:val="00896F3B"/>
    <w:rsid w:val="008975A5"/>
    <w:rsid w:val="008A1075"/>
    <w:rsid w:val="008A12D2"/>
    <w:rsid w:val="008A206B"/>
    <w:rsid w:val="008A2467"/>
    <w:rsid w:val="008A6908"/>
    <w:rsid w:val="008A698B"/>
    <w:rsid w:val="008B28FE"/>
    <w:rsid w:val="008C133E"/>
    <w:rsid w:val="008C1512"/>
    <w:rsid w:val="008C2534"/>
    <w:rsid w:val="008C2548"/>
    <w:rsid w:val="008C7268"/>
    <w:rsid w:val="008C733F"/>
    <w:rsid w:val="008C7A4D"/>
    <w:rsid w:val="008D1989"/>
    <w:rsid w:val="008D1D27"/>
    <w:rsid w:val="008D30F7"/>
    <w:rsid w:val="008D310F"/>
    <w:rsid w:val="008D6AAC"/>
    <w:rsid w:val="008D7243"/>
    <w:rsid w:val="008E1070"/>
    <w:rsid w:val="008E2714"/>
    <w:rsid w:val="008E2D9D"/>
    <w:rsid w:val="008E3527"/>
    <w:rsid w:val="008E5150"/>
    <w:rsid w:val="008E5B56"/>
    <w:rsid w:val="008E61C5"/>
    <w:rsid w:val="008E6CE1"/>
    <w:rsid w:val="008F02C6"/>
    <w:rsid w:val="008F6F87"/>
    <w:rsid w:val="00902C77"/>
    <w:rsid w:val="009037DC"/>
    <w:rsid w:val="009064E8"/>
    <w:rsid w:val="00907F94"/>
    <w:rsid w:val="009112E9"/>
    <w:rsid w:val="0091345E"/>
    <w:rsid w:val="0091411A"/>
    <w:rsid w:val="00921BFE"/>
    <w:rsid w:val="0092408A"/>
    <w:rsid w:val="00931E50"/>
    <w:rsid w:val="00932B54"/>
    <w:rsid w:val="009364BD"/>
    <w:rsid w:val="00936516"/>
    <w:rsid w:val="009372CB"/>
    <w:rsid w:val="00944F6A"/>
    <w:rsid w:val="0094507E"/>
    <w:rsid w:val="00947428"/>
    <w:rsid w:val="00950E14"/>
    <w:rsid w:val="00953E55"/>
    <w:rsid w:val="00954E1D"/>
    <w:rsid w:val="00957252"/>
    <w:rsid w:val="0096018C"/>
    <w:rsid w:val="00960BE3"/>
    <w:rsid w:val="00962468"/>
    <w:rsid w:val="0096434B"/>
    <w:rsid w:val="00964B64"/>
    <w:rsid w:val="0096524D"/>
    <w:rsid w:val="00967D97"/>
    <w:rsid w:val="009715D3"/>
    <w:rsid w:val="00973C8C"/>
    <w:rsid w:val="00974474"/>
    <w:rsid w:val="00974499"/>
    <w:rsid w:val="009746FE"/>
    <w:rsid w:val="00974E40"/>
    <w:rsid w:val="009843D4"/>
    <w:rsid w:val="00984929"/>
    <w:rsid w:val="00987085"/>
    <w:rsid w:val="009900B5"/>
    <w:rsid w:val="009900C4"/>
    <w:rsid w:val="009920F4"/>
    <w:rsid w:val="00992B4C"/>
    <w:rsid w:val="00993E62"/>
    <w:rsid w:val="00994339"/>
    <w:rsid w:val="00994CC3"/>
    <w:rsid w:val="00996E26"/>
    <w:rsid w:val="00997FAD"/>
    <w:rsid w:val="009A0EFE"/>
    <w:rsid w:val="009A4736"/>
    <w:rsid w:val="009A6256"/>
    <w:rsid w:val="009A7608"/>
    <w:rsid w:val="009B021A"/>
    <w:rsid w:val="009B1077"/>
    <w:rsid w:val="009B2316"/>
    <w:rsid w:val="009B3D8A"/>
    <w:rsid w:val="009C0365"/>
    <w:rsid w:val="009C1A9E"/>
    <w:rsid w:val="009C7AD3"/>
    <w:rsid w:val="009D3F3F"/>
    <w:rsid w:val="009D4CF3"/>
    <w:rsid w:val="009D7AB8"/>
    <w:rsid w:val="009E2E5A"/>
    <w:rsid w:val="009E6BEC"/>
    <w:rsid w:val="009F1D97"/>
    <w:rsid w:val="009F55EC"/>
    <w:rsid w:val="009F68B0"/>
    <w:rsid w:val="00A008DB"/>
    <w:rsid w:val="00A01F71"/>
    <w:rsid w:val="00A0220E"/>
    <w:rsid w:val="00A12062"/>
    <w:rsid w:val="00A1290B"/>
    <w:rsid w:val="00A14FA5"/>
    <w:rsid w:val="00A20601"/>
    <w:rsid w:val="00A20F84"/>
    <w:rsid w:val="00A253BD"/>
    <w:rsid w:val="00A27BEB"/>
    <w:rsid w:val="00A3401A"/>
    <w:rsid w:val="00A413D3"/>
    <w:rsid w:val="00A41E61"/>
    <w:rsid w:val="00A428A8"/>
    <w:rsid w:val="00A42F17"/>
    <w:rsid w:val="00A459D8"/>
    <w:rsid w:val="00A45BF0"/>
    <w:rsid w:val="00A50C7C"/>
    <w:rsid w:val="00A53A67"/>
    <w:rsid w:val="00A53A8C"/>
    <w:rsid w:val="00A54523"/>
    <w:rsid w:val="00A567AA"/>
    <w:rsid w:val="00A6193F"/>
    <w:rsid w:val="00A6200E"/>
    <w:rsid w:val="00A632D9"/>
    <w:rsid w:val="00A654E5"/>
    <w:rsid w:val="00A70608"/>
    <w:rsid w:val="00A71690"/>
    <w:rsid w:val="00A74EF8"/>
    <w:rsid w:val="00A77CEA"/>
    <w:rsid w:val="00A81D15"/>
    <w:rsid w:val="00A835A9"/>
    <w:rsid w:val="00A83B07"/>
    <w:rsid w:val="00A84084"/>
    <w:rsid w:val="00A842B0"/>
    <w:rsid w:val="00A94BC2"/>
    <w:rsid w:val="00A94FF4"/>
    <w:rsid w:val="00A95F45"/>
    <w:rsid w:val="00A9685F"/>
    <w:rsid w:val="00AA1CEB"/>
    <w:rsid w:val="00AA2A40"/>
    <w:rsid w:val="00AA3382"/>
    <w:rsid w:val="00AA3475"/>
    <w:rsid w:val="00AA57D5"/>
    <w:rsid w:val="00AA77CD"/>
    <w:rsid w:val="00AB0B51"/>
    <w:rsid w:val="00AB115C"/>
    <w:rsid w:val="00AC198B"/>
    <w:rsid w:val="00AD3598"/>
    <w:rsid w:val="00AE0F67"/>
    <w:rsid w:val="00AE70B2"/>
    <w:rsid w:val="00AF5878"/>
    <w:rsid w:val="00B03EA4"/>
    <w:rsid w:val="00B04A6F"/>
    <w:rsid w:val="00B06823"/>
    <w:rsid w:val="00B119BD"/>
    <w:rsid w:val="00B1238D"/>
    <w:rsid w:val="00B15356"/>
    <w:rsid w:val="00B15B05"/>
    <w:rsid w:val="00B1719E"/>
    <w:rsid w:val="00B1777A"/>
    <w:rsid w:val="00B178C4"/>
    <w:rsid w:val="00B22AA2"/>
    <w:rsid w:val="00B24DF4"/>
    <w:rsid w:val="00B27D59"/>
    <w:rsid w:val="00B308EF"/>
    <w:rsid w:val="00B310C5"/>
    <w:rsid w:val="00B33701"/>
    <w:rsid w:val="00B360A6"/>
    <w:rsid w:val="00B378F6"/>
    <w:rsid w:val="00B37C24"/>
    <w:rsid w:val="00B42489"/>
    <w:rsid w:val="00B44832"/>
    <w:rsid w:val="00B45267"/>
    <w:rsid w:val="00B4536A"/>
    <w:rsid w:val="00B4682A"/>
    <w:rsid w:val="00B4766F"/>
    <w:rsid w:val="00B50190"/>
    <w:rsid w:val="00B50F2B"/>
    <w:rsid w:val="00B5655E"/>
    <w:rsid w:val="00B605C5"/>
    <w:rsid w:val="00B63668"/>
    <w:rsid w:val="00B65DD3"/>
    <w:rsid w:val="00B7171B"/>
    <w:rsid w:val="00B717E6"/>
    <w:rsid w:val="00B7391B"/>
    <w:rsid w:val="00B76206"/>
    <w:rsid w:val="00B777B1"/>
    <w:rsid w:val="00B83032"/>
    <w:rsid w:val="00B8606A"/>
    <w:rsid w:val="00B908A7"/>
    <w:rsid w:val="00B92A0E"/>
    <w:rsid w:val="00BA1F39"/>
    <w:rsid w:val="00BA3872"/>
    <w:rsid w:val="00BA64A6"/>
    <w:rsid w:val="00BA7893"/>
    <w:rsid w:val="00BA78F5"/>
    <w:rsid w:val="00BB0813"/>
    <w:rsid w:val="00BB0832"/>
    <w:rsid w:val="00BB190F"/>
    <w:rsid w:val="00BB1C6B"/>
    <w:rsid w:val="00BB1D54"/>
    <w:rsid w:val="00BB1F92"/>
    <w:rsid w:val="00BB2A0F"/>
    <w:rsid w:val="00BB3002"/>
    <w:rsid w:val="00BB49E1"/>
    <w:rsid w:val="00BB51AE"/>
    <w:rsid w:val="00BB5BAD"/>
    <w:rsid w:val="00BB7914"/>
    <w:rsid w:val="00BC13B4"/>
    <w:rsid w:val="00BC4E42"/>
    <w:rsid w:val="00BC7ABC"/>
    <w:rsid w:val="00BE0A5C"/>
    <w:rsid w:val="00BE0C4E"/>
    <w:rsid w:val="00BE10E0"/>
    <w:rsid w:val="00BE28D2"/>
    <w:rsid w:val="00BE2EBE"/>
    <w:rsid w:val="00BE3E0C"/>
    <w:rsid w:val="00BF28F0"/>
    <w:rsid w:val="00BF3DF6"/>
    <w:rsid w:val="00BF53BF"/>
    <w:rsid w:val="00BF5A27"/>
    <w:rsid w:val="00C01656"/>
    <w:rsid w:val="00C0227F"/>
    <w:rsid w:val="00C03E37"/>
    <w:rsid w:val="00C0471E"/>
    <w:rsid w:val="00C0516D"/>
    <w:rsid w:val="00C05385"/>
    <w:rsid w:val="00C06677"/>
    <w:rsid w:val="00C07004"/>
    <w:rsid w:val="00C100F1"/>
    <w:rsid w:val="00C1267B"/>
    <w:rsid w:val="00C1513C"/>
    <w:rsid w:val="00C15477"/>
    <w:rsid w:val="00C1582C"/>
    <w:rsid w:val="00C15FEF"/>
    <w:rsid w:val="00C20938"/>
    <w:rsid w:val="00C249FE"/>
    <w:rsid w:val="00C27708"/>
    <w:rsid w:val="00C30BA4"/>
    <w:rsid w:val="00C317AE"/>
    <w:rsid w:val="00C32420"/>
    <w:rsid w:val="00C35944"/>
    <w:rsid w:val="00C37129"/>
    <w:rsid w:val="00C37643"/>
    <w:rsid w:val="00C40627"/>
    <w:rsid w:val="00C40A77"/>
    <w:rsid w:val="00C41E0C"/>
    <w:rsid w:val="00C42E5F"/>
    <w:rsid w:val="00C43328"/>
    <w:rsid w:val="00C43972"/>
    <w:rsid w:val="00C43B3F"/>
    <w:rsid w:val="00C44938"/>
    <w:rsid w:val="00C463D3"/>
    <w:rsid w:val="00C50080"/>
    <w:rsid w:val="00C502F0"/>
    <w:rsid w:val="00C52E06"/>
    <w:rsid w:val="00C56208"/>
    <w:rsid w:val="00C61BD9"/>
    <w:rsid w:val="00C62569"/>
    <w:rsid w:val="00C62E6F"/>
    <w:rsid w:val="00C647B0"/>
    <w:rsid w:val="00C6564E"/>
    <w:rsid w:val="00C65794"/>
    <w:rsid w:val="00C66FC5"/>
    <w:rsid w:val="00C6731E"/>
    <w:rsid w:val="00C750F1"/>
    <w:rsid w:val="00C7706F"/>
    <w:rsid w:val="00C81912"/>
    <w:rsid w:val="00C82948"/>
    <w:rsid w:val="00C83156"/>
    <w:rsid w:val="00C849E4"/>
    <w:rsid w:val="00C85C73"/>
    <w:rsid w:val="00C90481"/>
    <w:rsid w:val="00C923A1"/>
    <w:rsid w:val="00C94231"/>
    <w:rsid w:val="00C94257"/>
    <w:rsid w:val="00CA3929"/>
    <w:rsid w:val="00CA4E44"/>
    <w:rsid w:val="00CA7DB9"/>
    <w:rsid w:val="00CB045A"/>
    <w:rsid w:val="00CB10AE"/>
    <w:rsid w:val="00CB190F"/>
    <w:rsid w:val="00CB31BF"/>
    <w:rsid w:val="00CB3DA8"/>
    <w:rsid w:val="00CB4B5E"/>
    <w:rsid w:val="00CB4E4F"/>
    <w:rsid w:val="00CB6BE4"/>
    <w:rsid w:val="00CC1A4A"/>
    <w:rsid w:val="00CC6C2D"/>
    <w:rsid w:val="00CC6DE6"/>
    <w:rsid w:val="00CE0103"/>
    <w:rsid w:val="00CE219B"/>
    <w:rsid w:val="00CE3626"/>
    <w:rsid w:val="00CE38F1"/>
    <w:rsid w:val="00CE4519"/>
    <w:rsid w:val="00CE61E7"/>
    <w:rsid w:val="00CE6CB2"/>
    <w:rsid w:val="00CE73BD"/>
    <w:rsid w:val="00CF06A9"/>
    <w:rsid w:val="00CF13A4"/>
    <w:rsid w:val="00CF18CA"/>
    <w:rsid w:val="00CF3662"/>
    <w:rsid w:val="00D0014C"/>
    <w:rsid w:val="00D0137A"/>
    <w:rsid w:val="00D0315A"/>
    <w:rsid w:val="00D0406F"/>
    <w:rsid w:val="00D042F4"/>
    <w:rsid w:val="00D04DFA"/>
    <w:rsid w:val="00D04F36"/>
    <w:rsid w:val="00D053CF"/>
    <w:rsid w:val="00D07925"/>
    <w:rsid w:val="00D11034"/>
    <w:rsid w:val="00D1145B"/>
    <w:rsid w:val="00D11F9E"/>
    <w:rsid w:val="00D12D34"/>
    <w:rsid w:val="00D14FA2"/>
    <w:rsid w:val="00D15CB5"/>
    <w:rsid w:val="00D21068"/>
    <w:rsid w:val="00D253E3"/>
    <w:rsid w:val="00D25F81"/>
    <w:rsid w:val="00D264B9"/>
    <w:rsid w:val="00D26D4E"/>
    <w:rsid w:val="00D27374"/>
    <w:rsid w:val="00D2779D"/>
    <w:rsid w:val="00D312C5"/>
    <w:rsid w:val="00D4178A"/>
    <w:rsid w:val="00D430E1"/>
    <w:rsid w:val="00D506B3"/>
    <w:rsid w:val="00D51C0C"/>
    <w:rsid w:val="00D55D72"/>
    <w:rsid w:val="00D5608A"/>
    <w:rsid w:val="00D572B2"/>
    <w:rsid w:val="00D6133A"/>
    <w:rsid w:val="00D624E4"/>
    <w:rsid w:val="00D6262C"/>
    <w:rsid w:val="00D63BE7"/>
    <w:rsid w:val="00D6549F"/>
    <w:rsid w:val="00D671D9"/>
    <w:rsid w:val="00D701EE"/>
    <w:rsid w:val="00D74406"/>
    <w:rsid w:val="00D82460"/>
    <w:rsid w:val="00D83FBA"/>
    <w:rsid w:val="00D85A6B"/>
    <w:rsid w:val="00D9025C"/>
    <w:rsid w:val="00D95CEB"/>
    <w:rsid w:val="00D97F70"/>
    <w:rsid w:val="00DA1059"/>
    <w:rsid w:val="00DA47B1"/>
    <w:rsid w:val="00DA4B78"/>
    <w:rsid w:val="00DA513D"/>
    <w:rsid w:val="00DA579C"/>
    <w:rsid w:val="00DB176C"/>
    <w:rsid w:val="00DB2CE1"/>
    <w:rsid w:val="00DB4359"/>
    <w:rsid w:val="00DB4735"/>
    <w:rsid w:val="00DB7DE7"/>
    <w:rsid w:val="00DC40CE"/>
    <w:rsid w:val="00DC5BB0"/>
    <w:rsid w:val="00DC608B"/>
    <w:rsid w:val="00DC6840"/>
    <w:rsid w:val="00DC7D3A"/>
    <w:rsid w:val="00DD2F72"/>
    <w:rsid w:val="00DD3CFB"/>
    <w:rsid w:val="00DE0041"/>
    <w:rsid w:val="00DE060A"/>
    <w:rsid w:val="00DE1713"/>
    <w:rsid w:val="00DE1807"/>
    <w:rsid w:val="00DE3440"/>
    <w:rsid w:val="00DE5A3F"/>
    <w:rsid w:val="00DF0033"/>
    <w:rsid w:val="00DF0D7A"/>
    <w:rsid w:val="00DF2BFE"/>
    <w:rsid w:val="00DF3BEE"/>
    <w:rsid w:val="00DF4788"/>
    <w:rsid w:val="00DF5730"/>
    <w:rsid w:val="00DF6941"/>
    <w:rsid w:val="00E00D82"/>
    <w:rsid w:val="00E01CB0"/>
    <w:rsid w:val="00E059BF"/>
    <w:rsid w:val="00E107F1"/>
    <w:rsid w:val="00E12E72"/>
    <w:rsid w:val="00E14A5A"/>
    <w:rsid w:val="00E14BFD"/>
    <w:rsid w:val="00E155AC"/>
    <w:rsid w:val="00E20061"/>
    <w:rsid w:val="00E2155C"/>
    <w:rsid w:val="00E24817"/>
    <w:rsid w:val="00E25B36"/>
    <w:rsid w:val="00E26753"/>
    <w:rsid w:val="00E3088C"/>
    <w:rsid w:val="00E364DA"/>
    <w:rsid w:val="00E424C9"/>
    <w:rsid w:val="00E4549A"/>
    <w:rsid w:val="00E45E18"/>
    <w:rsid w:val="00E45F22"/>
    <w:rsid w:val="00E460FB"/>
    <w:rsid w:val="00E466DA"/>
    <w:rsid w:val="00E46C03"/>
    <w:rsid w:val="00E4742F"/>
    <w:rsid w:val="00E47BD4"/>
    <w:rsid w:val="00E5471A"/>
    <w:rsid w:val="00E54F70"/>
    <w:rsid w:val="00E5584A"/>
    <w:rsid w:val="00E57590"/>
    <w:rsid w:val="00E653E9"/>
    <w:rsid w:val="00E65F2E"/>
    <w:rsid w:val="00E67E7E"/>
    <w:rsid w:val="00E70DB1"/>
    <w:rsid w:val="00E72756"/>
    <w:rsid w:val="00E73D1A"/>
    <w:rsid w:val="00E74959"/>
    <w:rsid w:val="00E77E95"/>
    <w:rsid w:val="00E83974"/>
    <w:rsid w:val="00E85C1E"/>
    <w:rsid w:val="00E85C8E"/>
    <w:rsid w:val="00E85F2E"/>
    <w:rsid w:val="00E90423"/>
    <w:rsid w:val="00E90DE7"/>
    <w:rsid w:val="00E953AB"/>
    <w:rsid w:val="00EA33AE"/>
    <w:rsid w:val="00EA5868"/>
    <w:rsid w:val="00EB4CAA"/>
    <w:rsid w:val="00EC1AF1"/>
    <w:rsid w:val="00EC68B2"/>
    <w:rsid w:val="00EC69E8"/>
    <w:rsid w:val="00EC76FB"/>
    <w:rsid w:val="00EC7C71"/>
    <w:rsid w:val="00ED10F8"/>
    <w:rsid w:val="00ED18DE"/>
    <w:rsid w:val="00ED7A75"/>
    <w:rsid w:val="00EE2A7E"/>
    <w:rsid w:val="00EE3682"/>
    <w:rsid w:val="00EE4E36"/>
    <w:rsid w:val="00EE5191"/>
    <w:rsid w:val="00EE753A"/>
    <w:rsid w:val="00EE7A87"/>
    <w:rsid w:val="00EF1E25"/>
    <w:rsid w:val="00EF3274"/>
    <w:rsid w:val="00EF6434"/>
    <w:rsid w:val="00EF6847"/>
    <w:rsid w:val="00EF6C6B"/>
    <w:rsid w:val="00EF7760"/>
    <w:rsid w:val="00EF7E37"/>
    <w:rsid w:val="00EF7E81"/>
    <w:rsid w:val="00F02C1A"/>
    <w:rsid w:val="00F04F44"/>
    <w:rsid w:val="00F1044F"/>
    <w:rsid w:val="00F14562"/>
    <w:rsid w:val="00F15F79"/>
    <w:rsid w:val="00F17A2C"/>
    <w:rsid w:val="00F2234B"/>
    <w:rsid w:val="00F239F9"/>
    <w:rsid w:val="00F2448A"/>
    <w:rsid w:val="00F24522"/>
    <w:rsid w:val="00F26842"/>
    <w:rsid w:val="00F3157E"/>
    <w:rsid w:val="00F3203B"/>
    <w:rsid w:val="00F350B2"/>
    <w:rsid w:val="00F35DDC"/>
    <w:rsid w:val="00F4200D"/>
    <w:rsid w:val="00F42870"/>
    <w:rsid w:val="00F44900"/>
    <w:rsid w:val="00F44CEA"/>
    <w:rsid w:val="00F45C9C"/>
    <w:rsid w:val="00F45E2F"/>
    <w:rsid w:val="00F5208F"/>
    <w:rsid w:val="00F52287"/>
    <w:rsid w:val="00F53504"/>
    <w:rsid w:val="00F55519"/>
    <w:rsid w:val="00F5630E"/>
    <w:rsid w:val="00F60573"/>
    <w:rsid w:val="00F61FE7"/>
    <w:rsid w:val="00F63BFE"/>
    <w:rsid w:val="00F64121"/>
    <w:rsid w:val="00F64FB2"/>
    <w:rsid w:val="00F66CFF"/>
    <w:rsid w:val="00F67044"/>
    <w:rsid w:val="00F67C64"/>
    <w:rsid w:val="00F7016B"/>
    <w:rsid w:val="00F7412D"/>
    <w:rsid w:val="00F766C9"/>
    <w:rsid w:val="00F76866"/>
    <w:rsid w:val="00F84DB5"/>
    <w:rsid w:val="00F869DC"/>
    <w:rsid w:val="00F95E3A"/>
    <w:rsid w:val="00F9718F"/>
    <w:rsid w:val="00FA6D5E"/>
    <w:rsid w:val="00FB1E9A"/>
    <w:rsid w:val="00FB3A79"/>
    <w:rsid w:val="00FB5F7B"/>
    <w:rsid w:val="00FB6A4A"/>
    <w:rsid w:val="00FD2448"/>
    <w:rsid w:val="00FD31E3"/>
    <w:rsid w:val="00FD643D"/>
    <w:rsid w:val="00FD6494"/>
    <w:rsid w:val="00FD75ED"/>
    <w:rsid w:val="00FE4A0A"/>
    <w:rsid w:val="00FE53BF"/>
    <w:rsid w:val="00FE7ACC"/>
    <w:rsid w:val="00FF11BD"/>
    <w:rsid w:val="00FF61A4"/>
    <w:rsid w:val="00FF6889"/>
    <w:rsid w:val="01C5149A"/>
    <w:rsid w:val="0533EC0D"/>
    <w:rsid w:val="05C699A0"/>
    <w:rsid w:val="06F11FB6"/>
    <w:rsid w:val="0BCA5F3D"/>
    <w:rsid w:val="0D97733F"/>
    <w:rsid w:val="0E209E21"/>
    <w:rsid w:val="0F208B0D"/>
    <w:rsid w:val="147F3B99"/>
    <w:rsid w:val="1899241F"/>
    <w:rsid w:val="1E049301"/>
    <w:rsid w:val="215DD346"/>
    <w:rsid w:val="225EA5B8"/>
    <w:rsid w:val="22EB1AF7"/>
    <w:rsid w:val="28C30D93"/>
    <w:rsid w:val="2D63D29A"/>
    <w:rsid w:val="30C31399"/>
    <w:rsid w:val="35489514"/>
    <w:rsid w:val="39EBB4DC"/>
    <w:rsid w:val="3B00BE0E"/>
    <w:rsid w:val="3EE2ED02"/>
    <w:rsid w:val="3FE32DD7"/>
    <w:rsid w:val="430B663A"/>
    <w:rsid w:val="476FB124"/>
    <w:rsid w:val="535B9D7F"/>
    <w:rsid w:val="538B05D0"/>
    <w:rsid w:val="5603DACA"/>
    <w:rsid w:val="5B85DD03"/>
    <w:rsid w:val="6703B785"/>
    <w:rsid w:val="67266A30"/>
    <w:rsid w:val="731DC7C2"/>
    <w:rsid w:val="73B27150"/>
    <w:rsid w:val="77B3059D"/>
    <w:rsid w:val="7B4742F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1B2E1"/>
  <w15:chartTrackingRefBased/>
  <w15:docId w15:val="{8BAE3187-A5D2-48BC-9A4B-6E5E382B6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1BFC"/>
  </w:style>
  <w:style w:type="paragraph" w:styleId="Heading1">
    <w:name w:val="heading 1"/>
    <w:basedOn w:val="Normal"/>
    <w:next w:val="Normal"/>
    <w:link w:val="Heading1Char"/>
    <w:uiPriority w:val="9"/>
    <w:qFormat/>
    <w:rsid w:val="00F535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35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35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35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35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35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35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35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35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5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35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35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35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35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35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35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35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3504"/>
    <w:rPr>
      <w:rFonts w:eastAsiaTheme="majorEastAsia" w:cstheme="majorBidi"/>
      <w:color w:val="272727" w:themeColor="text1" w:themeTint="D8"/>
    </w:rPr>
  </w:style>
  <w:style w:type="paragraph" w:styleId="Title">
    <w:name w:val="Title"/>
    <w:basedOn w:val="Normal"/>
    <w:next w:val="Normal"/>
    <w:link w:val="TitleChar"/>
    <w:uiPriority w:val="10"/>
    <w:qFormat/>
    <w:rsid w:val="00F535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35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35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35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3504"/>
    <w:pPr>
      <w:spacing w:before="160"/>
      <w:jc w:val="center"/>
    </w:pPr>
    <w:rPr>
      <w:i/>
      <w:iCs/>
      <w:color w:val="404040" w:themeColor="text1" w:themeTint="BF"/>
    </w:rPr>
  </w:style>
  <w:style w:type="character" w:customStyle="1" w:styleId="QuoteChar">
    <w:name w:val="Quote Char"/>
    <w:basedOn w:val="DefaultParagraphFont"/>
    <w:link w:val="Quote"/>
    <w:uiPriority w:val="29"/>
    <w:rsid w:val="00F53504"/>
    <w:rPr>
      <w:i/>
      <w:iCs/>
      <w:color w:val="404040" w:themeColor="text1" w:themeTint="BF"/>
    </w:rPr>
  </w:style>
  <w:style w:type="paragraph" w:styleId="ListParagraph">
    <w:name w:val="List Paragraph"/>
    <w:basedOn w:val="Normal"/>
    <w:uiPriority w:val="34"/>
    <w:qFormat/>
    <w:rsid w:val="00F53504"/>
    <w:pPr>
      <w:ind w:left="720"/>
      <w:contextualSpacing/>
    </w:pPr>
  </w:style>
  <w:style w:type="character" w:styleId="IntenseEmphasis">
    <w:name w:val="Intense Emphasis"/>
    <w:basedOn w:val="DefaultParagraphFont"/>
    <w:uiPriority w:val="21"/>
    <w:qFormat/>
    <w:rsid w:val="00F53504"/>
    <w:rPr>
      <w:i/>
      <w:iCs/>
      <w:color w:val="0F4761" w:themeColor="accent1" w:themeShade="BF"/>
    </w:rPr>
  </w:style>
  <w:style w:type="paragraph" w:styleId="IntenseQuote">
    <w:name w:val="Intense Quote"/>
    <w:basedOn w:val="Normal"/>
    <w:next w:val="Normal"/>
    <w:link w:val="IntenseQuoteChar"/>
    <w:uiPriority w:val="30"/>
    <w:qFormat/>
    <w:rsid w:val="00F535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3504"/>
    <w:rPr>
      <w:i/>
      <w:iCs/>
      <w:color w:val="0F4761" w:themeColor="accent1" w:themeShade="BF"/>
    </w:rPr>
  </w:style>
  <w:style w:type="character" w:styleId="IntenseReference">
    <w:name w:val="Intense Reference"/>
    <w:basedOn w:val="DefaultParagraphFont"/>
    <w:uiPriority w:val="32"/>
    <w:qFormat/>
    <w:rsid w:val="00F53504"/>
    <w:rPr>
      <w:b/>
      <w:bCs/>
      <w:smallCaps/>
      <w:color w:val="0F4761" w:themeColor="accent1" w:themeShade="BF"/>
      <w:spacing w:val="5"/>
    </w:rPr>
  </w:style>
  <w:style w:type="table" w:styleId="TableGrid">
    <w:name w:val="Table Grid"/>
    <w:basedOn w:val="TableNormal"/>
    <w:uiPriority w:val="39"/>
    <w:rsid w:val="00F535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E5471A"/>
    <w:rPr>
      <w:color w:val="0000FF"/>
      <w:u w:val="single"/>
    </w:rPr>
  </w:style>
  <w:style w:type="character" w:customStyle="1" w:styleId="ui-provider">
    <w:name w:val="ui-provider"/>
    <w:basedOn w:val="DefaultParagraphFont"/>
    <w:rsid w:val="001C2ECD"/>
  </w:style>
  <w:style w:type="character" w:styleId="FollowedHyperlink">
    <w:name w:val="FollowedHyperlink"/>
    <w:basedOn w:val="DefaultParagraphFont"/>
    <w:uiPriority w:val="99"/>
    <w:semiHidden/>
    <w:unhideWhenUsed/>
    <w:rsid w:val="00E2155C"/>
    <w:rPr>
      <w:color w:val="96607D" w:themeColor="followedHyperlink"/>
      <w:u w:val="single"/>
    </w:rPr>
  </w:style>
  <w:style w:type="paragraph" w:styleId="Bibliography">
    <w:name w:val="Bibliography"/>
    <w:basedOn w:val="Normal"/>
    <w:next w:val="Normal"/>
    <w:uiPriority w:val="37"/>
    <w:unhideWhenUsed/>
    <w:rsid w:val="000C5DE5"/>
    <w:pPr>
      <w:spacing w:after="0" w:line="480" w:lineRule="auto"/>
      <w:ind w:left="720" w:hanging="720"/>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9688B"/>
    <w:rPr>
      <w:b/>
      <w:bCs/>
    </w:rPr>
  </w:style>
  <w:style w:type="character" w:customStyle="1" w:styleId="CommentSubjectChar">
    <w:name w:val="Comment Subject Char"/>
    <w:basedOn w:val="CommentTextChar"/>
    <w:link w:val="CommentSubject"/>
    <w:uiPriority w:val="99"/>
    <w:semiHidden/>
    <w:rsid w:val="0059688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34925</Words>
  <Characters>199078</Characters>
  <Application>Microsoft Office Word</Application>
  <DocSecurity>0</DocSecurity>
  <Lines>1658</Lines>
  <Paragraphs>467</Paragraphs>
  <ScaleCrop>false</ScaleCrop>
  <Company>Royal Veterinary College</Company>
  <LinksUpToDate>false</LinksUpToDate>
  <CharactersWithSpaces>233536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Freeland, Laura</dc:creator>
  <cp:keywords/>
  <dc:description/>
  <cp:lastModifiedBy>Freeland, Laura</cp:lastModifiedBy>
  <cp:revision>2</cp:revision>
  <dcterms:created xsi:type="dcterms:W3CDTF">2026-02-26T19:17:00Z</dcterms:created>
  <dcterms:modified xsi:type="dcterms:W3CDTF">2026-02-26T19:17:00Z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zotero-version="6.0.27"&gt;&lt;session id="EtepUxAl"/&gt;&lt;style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