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8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1678"/>
        <w:gridCol w:w="1515"/>
        <w:gridCol w:w="2072"/>
        <w:gridCol w:w="17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Supp. Table </w:t>
            </w:r>
            <w:r>
              <w:rPr>
                <w:rFonts w:hint="eastAsia" w:ascii="Arial" w:hAnsi="Arial" w:eastAsia="宋体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val="en-US"/>
              </w:rPr>
              <w:t>. Vessel parameters as a function of visual field defect depth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mild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moderate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severe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Artery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vessel number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257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29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Pattern Deviation(SD), dB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-1(2.3)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-7.7(1.4)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-14.5(3)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-1.4(4)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-4.3(4.6)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-11.7(5.7)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0.123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iCs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szCs w:val="22"/>
                <w:lang w:val="en-US"/>
              </w:rPr>
              <w:t>&lt;0.001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iCs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szCs w:val="22"/>
                <w:lang w:val="en-US"/>
              </w:rPr>
              <w:t>0.021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Diameter(SD), MU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92.4(15)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92.1(16.3)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95.7(9.5)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92(15.3)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93(16.2)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94.6(9.3)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0.041</w:t>
            </w:r>
          </w:p>
        </w:tc>
        <w:tc>
          <w:tcPr>
            <w:tcW w:w="2072" w:type="dxa"/>
            <w:tcBorders>
              <w:bottom w:val="single" w:color="BEBEBE" w:themeColor="background1" w:themeShade="BF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0.244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0.265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dila%(SD), % over baseline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3.8(2.8)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4.2(3.2)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4.6(3.1)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3.6(2.9)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3.7(2.9)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5(4.5)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0.353</w:t>
            </w:r>
          </w:p>
        </w:tc>
        <w:tc>
          <w:tcPr>
            <w:tcW w:w="2072" w:type="dxa"/>
            <w:tcBorders>
              <w:bottom w:val="single" w:color="BEBEBE" w:themeColor="background1" w:themeShade="BF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0.510</w:t>
            </w:r>
          </w:p>
        </w:tc>
        <w:tc>
          <w:tcPr>
            <w:tcW w:w="1706" w:type="dxa"/>
            <w:tcBorders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0.307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constr%(SD), %over baseline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-3.3(2.2)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-3.3(2.1)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-3(1.6)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-3(1.9)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-3.3(1.8)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-2.8(1.5)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0.163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0.837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0.802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tdila(SD), s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42.2(6.2)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42.7(5.4)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42.4(5.4)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single" w:color="E7E6E6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43(5.5)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40.6(6.7)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43.9(5.8)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single" w:color="E7E6E6" w:sz="4" w:space="0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  <w:t>0.066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0.105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0.554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tconstr(SD), s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80(25.5)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86.3(26.1)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83.9(29.4)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79.4(26.8)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73.1(25.9)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68.5(37.3)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0.947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0.081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0.275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9" w:type="dxa"/>
            <w:tcBorders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Vein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vessel number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249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30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Pattern Deviation(SD), dB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-1(2.2)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-8.1(1.6)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-14.7(2.9)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-1.1(3.5)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-4(5.8)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-9.8(7.3)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FBF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0.405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  <w:t>&lt;0.001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  <w:t>0.008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restart"/>
            <w:tcBorders>
              <w:top w:val="single" w:color="BFBF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Diameter(SD), MU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111.2(28.8)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109.5(29.3)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115.6(21.8)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110.2(28.3)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109(30.4)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113.8(22.4)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  <w:t>0.001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0.336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0.107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dila%(SD), % over baseline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4.6(3.2)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5(4.1)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4.2(2.6)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4.6(3.1)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4.9(3.4)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4.5(3.3)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0.807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0.766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constr%(SD), %over baseline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-2.3(1.7)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-2.6(1.8)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-1.9(1.3)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-2.3(1.9)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-2.8(2.6)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-2.6(1.6)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0.59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0.829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0.133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tdila(SD), s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45.7(4.9)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45.5(4.1)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44.9(4.7)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single" w:color="E7E6E6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45.2(5.1)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45.4(4.6)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41.4(6.2)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single" w:color="E7E6E6" w:sz="4" w:space="0"/>
              <w:left w:val="nil"/>
              <w:bottom w:val="single" w:color="BEBEBE" w:themeColor="background1" w:themeShade="BF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0.162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0.698</w:t>
            </w:r>
          </w:p>
        </w:tc>
        <w:tc>
          <w:tcPr>
            <w:tcW w:w="1706" w:type="dxa"/>
            <w:tcBorders>
              <w:top w:val="nil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iCs/>
                <w:color w:val="000000"/>
                <w:szCs w:val="22"/>
                <w:lang w:val="en-US"/>
              </w:rPr>
              <w:t>0.039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restart"/>
            <w:tcBorders>
              <w:top w:val="single" w:color="BEBEBE" w:themeColor="background1" w:themeShade="BF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szCs w:val="22"/>
                <w:lang w:val="en-US"/>
              </w:rPr>
              <w:t>tconstr(SD), s</w:t>
            </w:r>
          </w:p>
        </w:tc>
        <w:tc>
          <w:tcPr>
            <w:tcW w:w="1678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pre</w:t>
            </w:r>
          </w:p>
        </w:tc>
        <w:tc>
          <w:tcPr>
            <w:tcW w:w="1515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87.3(33.6)</w:t>
            </w:r>
          </w:p>
        </w:tc>
        <w:tc>
          <w:tcPr>
            <w:tcW w:w="2072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78.8(35.8)</w:t>
            </w:r>
          </w:p>
        </w:tc>
        <w:tc>
          <w:tcPr>
            <w:tcW w:w="1706" w:type="dxa"/>
            <w:tcBorders>
              <w:top w:val="single" w:color="BEBEBE" w:themeColor="background1" w:themeShade="BF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98.6(34.8)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post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82.5(34.8)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82.5(35.4)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89.5(33.4)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="Arial" w:hAnsi="Arial" w:eastAsia="Times New Roman" w:cs="Arial"/>
                <w:szCs w:val="22"/>
                <w:lang w:val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 xml:space="preserve">p </w:t>
            </w:r>
            <w:r>
              <w:rPr>
                <w:rFonts w:ascii="Arial" w:hAnsi="Arial" w:eastAsia="Times New Roman" w:cs="Arial"/>
                <w:color w:val="000000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0.075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0.489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Cs w:val="22"/>
                <w:lang w:val="en-US"/>
              </w:rPr>
              <w:t>0.48</w:t>
            </w:r>
          </w:p>
        </w:tc>
      </w:tr>
    </w:tbl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†Wilcoxon test or paired T test for pre- and post-treatment comparison. Mild defect &gt; − 6 dB, − 6–12 dB moderate defect and severe defect ≤ − 12 dB. </w:t>
      </w:r>
    </w:p>
    <w:sectPr>
      <w:headerReference r:id="rId3" w:type="default"/>
      <w:pgSz w:w="11906" w:h="16838"/>
      <w:pgMar w:top="1417" w:right="1417" w:bottom="1134" w:left="1417" w:header="720" w:footer="720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documentProtection w:enforcement="0"/>
  <w:defaultTabStop w:val="708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04"/>
    <w:rsid w:val="001278BC"/>
    <w:rsid w:val="001C5BD2"/>
    <w:rsid w:val="00236B3B"/>
    <w:rsid w:val="00261342"/>
    <w:rsid w:val="00332A5C"/>
    <w:rsid w:val="00370004"/>
    <w:rsid w:val="00376232"/>
    <w:rsid w:val="004F4A6D"/>
    <w:rsid w:val="005A6DF3"/>
    <w:rsid w:val="007331D7"/>
    <w:rsid w:val="00832A5E"/>
    <w:rsid w:val="00A00382"/>
    <w:rsid w:val="00A64592"/>
    <w:rsid w:val="00CD7994"/>
    <w:rsid w:val="00D4121E"/>
    <w:rsid w:val="00DB0025"/>
    <w:rsid w:val="00E10A1D"/>
    <w:rsid w:val="00F7535C"/>
    <w:rsid w:val="00FD4E19"/>
    <w:rsid w:val="00FF0ED6"/>
    <w:rsid w:val="0A33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Lucida Sans" w:hAnsi="Lucida Sans" w:cs="Times New Roman" w:eastAsiaTheme="minorEastAsia"/>
      <w:sz w:val="22"/>
      <w:lang w:val="de-DE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536"/>
        <w:tab w:val="right" w:pos="9072"/>
      </w:tabs>
    </w:pPr>
  </w:style>
  <w:style w:type="paragraph" w:styleId="3">
    <w:name w:val="header"/>
    <w:basedOn w:val="1"/>
    <w:link w:val="6"/>
    <w:qFormat/>
    <w:uiPriority w:val="99"/>
    <w:pPr>
      <w:tabs>
        <w:tab w:val="center" w:pos="4536"/>
        <w:tab w:val="right" w:pos="9072"/>
      </w:tabs>
    </w:pPr>
  </w:style>
  <w:style w:type="character" w:customStyle="1" w:styleId="6">
    <w:name w:val="Kopfzeile Zchn"/>
    <w:link w:val="3"/>
    <w:uiPriority w:val="99"/>
    <w:rPr>
      <w:rFonts w:ascii="Lucida Sans" w:hAnsi="Lucida Sans"/>
      <w:sz w:val="22"/>
    </w:rPr>
  </w:style>
  <w:style w:type="character" w:customStyle="1" w:styleId="7">
    <w:name w:val="Fußzeile Zchn"/>
    <w:link w:val="2"/>
    <w:uiPriority w:val="0"/>
    <w:rPr>
      <w:rFonts w:ascii="Lucida Sans" w:hAnsi="Lucida Sans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UMMD</Company>
  <Pages>1</Pages>
  <Words>257</Words>
  <Characters>1468</Characters>
  <Lines>12</Lines>
  <Paragraphs>3</Paragraphs>
  <ScaleCrop>false</ScaleCrop>
  <LinksUpToDate>false</LinksUpToDate>
  <CharactersWithSpaces>1722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2023-06-27T13:58:00Z</dcterms:created>
  <dc:creator>Zhou, Wanshu</dc:creator>
  <cp:lastModifiedBy>Administrator</cp:lastModifiedBy>
  <dcterms:modified xsi:type="dcterms:W3CDTF">2024-11-30T18:47:50Z</dcterms:modified>
  <dc:title>Normal.dot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