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763BD" w14:textId="4AD3C081" w:rsidR="00D546F0" w:rsidRDefault="00D546F0" w:rsidP="00B95B0D">
      <w:pPr>
        <w:pStyle w:val="Textoindependiente"/>
        <w:spacing w:after="120" w:line="360" w:lineRule="auto"/>
        <w:jc w:val="both"/>
        <w:rPr>
          <w:rFonts w:ascii="Open Sans" w:hAnsi="Open Sans" w:cs="Open Sans"/>
          <w:b/>
          <w:color w:val="323232"/>
          <w:lang w:val="en-GB"/>
        </w:rPr>
      </w:pPr>
      <w:r w:rsidRPr="00D546F0">
        <w:rPr>
          <w:rFonts w:ascii="Open Sans" w:hAnsi="Open Sans" w:cs="Open Sans"/>
          <w:b/>
          <w:color w:val="323232"/>
          <w:lang w:val="en-GB"/>
        </w:rPr>
        <w:t xml:space="preserve">Supplementary File </w:t>
      </w:r>
      <w:r w:rsidR="006D0A7B">
        <w:rPr>
          <w:rFonts w:ascii="Open Sans" w:hAnsi="Open Sans" w:cs="Open Sans"/>
          <w:b/>
          <w:color w:val="323232"/>
          <w:lang w:val="en-GB"/>
        </w:rPr>
        <w:t>2</w:t>
      </w:r>
      <w:r w:rsidR="00B95B0D" w:rsidRPr="00D546F0">
        <w:rPr>
          <w:rFonts w:ascii="Open Sans" w:hAnsi="Open Sans" w:cs="Open Sans"/>
          <w:b/>
          <w:color w:val="323232"/>
          <w:lang w:val="en-GB"/>
        </w:rPr>
        <w:t xml:space="preserve">. </w:t>
      </w:r>
      <w:r w:rsidR="006D0A7B">
        <w:rPr>
          <w:rFonts w:ascii="Open Sans" w:hAnsi="Open Sans" w:cs="Open Sans"/>
          <w:b/>
          <w:color w:val="323232"/>
          <w:lang w:val="en-GB"/>
        </w:rPr>
        <w:t>Metanalyses.</w:t>
      </w:r>
    </w:p>
    <w:p w14:paraId="3DDCDFD4" w14:textId="69213CD3" w:rsidR="00B95B0D" w:rsidRPr="00D546F0" w:rsidRDefault="00D546F0" w:rsidP="00B95B0D">
      <w:pPr>
        <w:pStyle w:val="Textoindependiente"/>
        <w:spacing w:after="120" w:line="360" w:lineRule="auto"/>
        <w:jc w:val="both"/>
        <w:rPr>
          <w:rFonts w:ascii="Open Sans" w:hAnsi="Open Sans" w:cs="Open Sans"/>
          <w:b/>
          <w:color w:val="323232"/>
          <w:lang w:val="en-GB"/>
        </w:rPr>
      </w:pPr>
      <w:r w:rsidRPr="00D546F0">
        <w:rPr>
          <w:rFonts w:ascii="Open Sans" w:hAnsi="Open Sans" w:cs="Open Sans"/>
          <w:b/>
          <w:color w:val="000000"/>
          <w:lang w:val="en-GB"/>
        </w:rPr>
        <w:t>Prevalence meta-analysis</w:t>
      </w:r>
      <w:r w:rsidR="00B95B0D" w:rsidRPr="00D546F0">
        <w:rPr>
          <w:rFonts w:ascii="Open Sans" w:hAnsi="Open Sans" w:cs="Open Sans"/>
          <w:b/>
          <w:color w:val="000000"/>
          <w:lang w:val="en-GB"/>
        </w:rPr>
        <w:t>: FSFI – TOTAL.</w:t>
      </w:r>
    </w:p>
    <w:p w14:paraId="5D83956A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  <w:lang w:val="en-GB"/>
        </w:rPr>
      </w:pPr>
      <w:r>
        <w:rPr>
          <w:rFonts w:ascii="Open Sans" w:hAnsi="Open Sans" w:cs="Open Sans"/>
          <w:color w:val="000000"/>
          <w:sz w:val="20"/>
          <w:szCs w:val="20"/>
          <w:lang w:val="en-GB"/>
        </w:rPr>
        <w:t>Method: Stuart-Ord (inverse double arcsine square root)</w:t>
      </w:r>
    </w:p>
    <w:tbl>
      <w:tblPr>
        <w:tblW w:w="6087" w:type="dxa"/>
        <w:tblInd w:w="135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1024"/>
        <w:gridCol w:w="1372"/>
        <w:gridCol w:w="734"/>
        <w:gridCol w:w="2957"/>
      </w:tblGrid>
      <w:tr w:rsidR="00B95B0D" w14:paraId="46A5FE06" w14:textId="77777777" w:rsidTr="002E1CA1">
        <w:tc>
          <w:tcPr>
            <w:tcW w:w="1023" w:type="dxa"/>
          </w:tcPr>
          <w:p w14:paraId="1C07F5B3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>Stratum</w:t>
            </w:r>
          </w:p>
        </w:tc>
        <w:tc>
          <w:tcPr>
            <w:tcW w:w="1372" w:type="dxa"/>
          </w:tcPr>
          <w:p w14:paraId="7869A6F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>Responding</w:t>
            </w:r>
          </w:p>
        </w:tc>
        <w:tc>
          <w:tcPr>
            <w:tcW w:w="734" w:type="dxa"/>
          </w:tcPr>
          <w:p w14:paraId="08377B3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>Total</w:t>
            </w:r>
          </w:p>
        </w:tc>
        <w:tc>
          <w:tcPr>
            <w:tcW w:w="2957" w:type="dxa"/>
          </w:tcPr>
          <w:p w14:paraId="537EE863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B95B0D" w14:paraId="5C2C37D2" w14:textId="77777777" w:rsidTr="002E1CA1">
        <w:tc>
          <w:tcPr>
            <w:tcW w:w="1023" w:type="dxa"/>
          </w:tcPr>
          <w:p w14:paraId="690F00C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2" w:type="dxa"/>
          </w:tcPr>
          <w:p w14:paraId="7F9D888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34" w:type="dxa"/>
          </w:tcPr>
          <w:p w14:paraId="598C037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957" w:type="dxa"/>
          </w:tcPr>
          <w:p w14:paraId="6B6D539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Pérez-Herrezuelo et al. 2020</w:t>
            </w:r>
          </w:p>
        </w:tc>
      </w:tr>
      <w:tr w:rsidR="00B95B0D" w14:paraId="033AC2BC" w14:textId="77777777" w:rsidTr="002E1CA1">
        <w:tc>
          <w:tcPr>
            <w:tcW w:w="1023" w:type="dxa"/>
          </w:tcPr>
          <w:p w14:paraId="2766523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2" w:type="dxa"/>
          </w:tcPr>
          <w:p w14:paraId="1B6D33D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34" w:type="dxa"/>
          </w:tcPr>
          <w:p w14:paraId="476B995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957" w:type="dxa"/>
          </w:tcPr>
          <w:p w14:paraId="05E6D30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Fausto et al. 2023</w:t>
            </w:r>
          </w:p>
        </w:tc>
      </w:tr>
      <w:tr w:rsidR="00B95B0D" w14:paraId="67AC60E7" w14:textId="77777777" w:rsidTr="002E1CA1">
        <w:tc>
          <w:tcPr>
            <w:tcW w:w="1023" w:type="dxa"/>
          </w:tcPr>
          <w:p w14:paraId="004D5E33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2" w:type="dxa"/>
          </w:tcPr>
          <w:p w14:paraId="33236AF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734" w:type="dxa"/>
          </w:tcPr>
          <w:p w14:paraId="70CBB5E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2957" w:type="dxa"/>
          </w:tcPr>
          <w:p w14:paraId="520D6A1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Nazarpour S et al. 2017</w:t>
            </w:r>
          </w:p>
        </w:tc>
      </w:tr>
      <w:tr w:rsidR="00B95B0D" w14:paraId="18F64C1B" w14:textId="77777777" w:rsidTr="002E1CA1">
        <w:tc>
          <w:tcPr>
            <w:tcW w:w="1023" w:type="dxa"/>
          </w:tcPr>
          <w:p w14:paraId="5B0E689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2" w:type="dxa"/>
          </w:tcPr>
          <w:p w14:paraId="52D0420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734" w:type="dxa"/>
          </w:tcPr>
          <w:p w14:paraId="1A82BF9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957" w:type="dxa"/>
          </w:tcPr>
          <w:p w14:paraId="24FD0003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  <w:lang w:val="en-GB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en-GB"/>
              </w:rPr>
              <w:t>Ling J, Wang Y-H 2023</w:t>
            </w:r>
          </w:p>
        </w:tc>
      </w:tr>
      <w:tr w:rsidR="00B95B0D" w14:paraId="753F155E" w14:textId="77777777" w:rsidTr="002E1CA1">
        <w:tc>
          <w:tcPr>
            <w:tcW w:w="1023" w:type="dxa"/>
          </w:tcPr>
          <w:p w14:paraId="3BD2798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2" w:type="dxa"/>
          </w:tcPr>
          <w:p w14:paraId="148E1CF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734" w:type="dxa"/>
          </w:tcPr>
          <w:p w14:paraId="2AF93A0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2957" w:type="dxa"/>
          </w:tcPr>
          <w:p w14:paraId="36339DF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Andac et al., 2017</w:t>
            </w:r>
          </w:p>
        </w:tc>
      </w:tr>
      <w:tr w:rsidR="00B95B0D" w14:paraId="0B628FDF" w14:textId="77777777" w:rsidTr="002E1CA1">
        <w:tc>
          <w:tcPr>
            <w:tcW w:w="1023" w:type="dxa"/>
          </w:tcPr>
          <w:p w14:paraId="1023A9C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2" w:type="dxa"/>
          </w:tcPr>
          <w:p w14:paraId="433580E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734" w:type="dxa"/>
          </w:tcPr>
          <w:p w14:paraId="769FD61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2957" w:type="dxa"/>
          </w:tcPr>
          <w:p w14:paraId="6CE43F7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Yanikkerem et al., 2018</w:t>
            </w:r>
          </w:p>
        </w:tc>
      </w:tr>
      <w:tr w:rsidR="00B95B0D" w14:paraId="58239F71" w14:textId="77777777" w:rsidTr="002E1CA1">
        <w:tc>
          <w:tcPr>
            <w:tcW w:w="1023" w:type="dxa"/>
          </w:tcPr>
          <w:p w14:paraId="5F360BF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2" w:type="dxa"/>
          </w:tcPr>
          <w:p w14:paraId="377503A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34" w:type="dxa"/>
          </w:tcPr>
          <w:p w14:paraId="1F19F51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957" w:type="dxa"/>
          </w:tcPr>
          <w:p w14:paraId="41DD0C0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Mundhra et al., 2024</w:t>
            </w:r>
          </w:p>
        </w:tc>
      </w:tr>
      <w:tr w:rsidR="00B95B0D" w14:paraId="1B7CFB88" w14:textId="77777777" w:rsidTr="002E1CA1">
        <w:tc>
          <w:tcPr>
            <w:tcW w:w="1023" w:type="dxa"/>
          </w:tcPr>
          <w:p w14:paraId="69A89AA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72" w:type="dxa"/>
          </w:tcPr>
          <w:p w14:paraId="0441C20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34" w:type="dxa"/>
          </w:tcPr>
          <w:p w14:paraId="69BD335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957" w:type="dxa"/>
          </w:tcPr>
          <w:p w14:paraId="1A67CF0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Dombek et al., 2016</w:t>
            </w:r>
          </w:p>
        </w:tc>
      </w:tr>
      <w:tr w:rsidR="00B95B0D" w14:paraId="226A5CA9" w14:textId="77777777" w:rsidTr="002E1CA1">
        <w:tc>
          <w:tcPr>
            <w:tcW w:w="1023" w:type="dxa"/>
          </w:tcPr>
          <w:p w14:paraId="24CA63A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72" w:type="dxa"/>
          </w:tcPr>
          <w:p w14:paraId="035DCFF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34" w:type="dxa"/>
          </w:tcPr>
          <w:p w14:paraId="40FF14F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957" w:type="dxa"/>
          </w:tcPr>
          <w:p w14:paraId="14D3F4F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Pérez-López et al., 2012</w:t>
            </w:r>
          </w:p>
        </w:tc>
      </w:tr>
      <w:tr w:rsidR="00B95B0D" w14:paraId="4770539A" w14:textId="77777777" w:rsidTr="002E1CA1">
        <w:tc>
          <w:tcPr>
            <w:tcW w:w="1023" w:type="dxa"/>
          </w:tcPr>
          <w:p w14:paraId="6571958F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2" w:type="dxa"/>
          </w:tcPr>
          <w:p w14:paraId="51838AC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1370</w:t>
            </w:r>
          </w:p>
        </w:tc>
        <w:tc>
          <w:tcPr>
            <w:tcW w:w="734" w:type="dxa"/>
          </w:tcPr>
          <w:p w14:paraId="3E70E45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5391</w:t>
            </w:r>
          </w:p>
        </w:tc>
        <w:tc>
          <w:tcPr>
            <w:tcW w:w="2957" w:type="dxa"/>
          </w:tcPr>
          <w:p w14:paraId="0BF4BFD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Urrunaga-Pastor et al., 2022</w:t>
            </w:r>
          </w:p>
        </w:tc>
      </w:tr>
      <w:tr w:rsidR="00B95B0D" w14:paraId="2B13A3AE" w14:textId="77777777" w:rsidTr="002E1CA1">
        <w:tc>
          <w:tcPr>
            <w:tcW w:w="1023" w:type="dxa"/>
          </w:tcPr>
          <w:p w14:paraId="3B441323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72" w:type="dxa"/>
          </w:tcPr>
          <w:p w14:paraId="3D9EF78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34" w:type="dxa"/>
          </w:tcPr>
          <w:p w14:paraId="168B2A1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2957" w:type="dxa"/>
          </w:tcPr>
          <w:p w14:paraId="73DAC71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Mezones-Holguin et al., 2011</w:t>
            </w:r>
          </w:p>
        </w:tc>
      </w:tr>
      <w:tr w:rsidR="00B95B0D" w14:paraId="38D417BB" w14:textId="77777777" w:rsidTr="002E1CA1">
        <w:tc>
          <w:tcPr>
            <w:tcW w:w="1023" w:type="dxa"/>
          </w:tcPr>
          <w:p w14:paraId="2B7B0F3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2" w:type="dxa"/>
          </w:tcPr>
          <w:p w14:paraId="2B03BC5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734" w:type="dxa"/>
          </w:tcPr>
          <w:p w14:paraId="495D767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2957" w:type="dxa"/>
          </w:tcPr>
          <w:p w14:paraId="2196FF7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Cabral et al., 2012</w:t>
            </w:r>
          </w:p>
        </w:tc>
      </w:tr>
      <w:tr w:rsidR="00B95B0D" w14:paraId="11459ADD" w14:textId="77777777" w:rsidTr="002E1CA1">
        <w:tc>
          <w:tcPr>
            <w:tcW w:w="1023" w:type="dxa"/>
          </w:tcPr>
          <w:p w14:paraId="3B9F390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2" w:type="dxa"/>
          </w:tcPr>
          <w:p w14:paraId="665C7293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734" w:type="dxa"/>
          </w:tcPr>
          <w:p w14:paraId="03A45CD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2957" w:type="dxa"/>
          </w:tcPr>
          <w:p w14:paraId="538ADCC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Gozuyesil et al., 2018</w:t>
            </w:r>
          </w:p>
        </w:tc>
      </w:tr>
      <w:tr w:rsidR="00B95B0D" w14:paraId="4E06386C" w14:textId="77777777" w:rsidTr="002E1CA1">
        <w:tc>
          <w:tcPr>
            <w:tcW w:w="1023" w:type="dxa"/>
          </w:tcPr>
          <w:p w14:paraId="3652C37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72" w:type="dxa"/>
          </w:tcPr>
          <w:p w14:paraId="2021620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734" w:type="dxa"/>
          </w:tcPr>
          <w:p w14:paraId="3BBA906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2957" w:type="dxa"/>
          </w:tcPr>
          <w:p w14:paraId="7F43259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Cabral et al., 2013</w:t>
            </w:r>
          </w:p>
        </w:tc>
      </w:tr>
      <w:tr w:rsidR="00B95B0D" w14:paraId="7696585B" w14:textId="77777777" w:rsidTr="002E1CA1">
        <w:tc>
          <w:tcPr>
            <w:tcW w:w="1023" w:type="dxa"/>
          </w:tcPr>
          <w:p w14:paraId="5FAF58F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72" w:type="dxa"/>
          </w:tcPr>
          <w:p w14:paraId="64F5758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734" w:type="dxa"/>
          </w:tcPr>
          <w:p w14:paraId="37AB1F9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2957" w:type="dxa"/>
          </w:tcPr>
          <w:p w14:paraId="3AE82313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bookmarkStart w:id="0" w:name="_Hlk195717587"/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Trento et al., 2021</w:t>
            </w:r>
            <w:bookmarkEnd w:id="0"/>
          </w:p>
        </w:tc>
      </w:tr>
    </w:tbl>
    <w:p w14:paraId="00C88DB4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</w:rPr>
      </w:pPr>
    </w:p>
    <w:tbl>
      <w:tblPr>
        <w:tblW w:w="8505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1157"/>
        <w:gridCol w:w="1283"/>
        <w:gridCol w:w="1388"/>
        <w:gridCol w:w="1559"/>
        <w:gridCol w:w="3118"/>
      </w:tblGrid>
      <w:tr w:rsidR="00B95B0D" w14:paraId="6FD134DB" w14:textId="77777777" w:rsidTr="002E1CA1">
        <w:tc>
          <w:tcPr>
            <w:tcW w:w="1157" w:type="dxa"/>
          </w:tcPr>
          <w:p w14:paraId="28F0E29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>Stratum</w:t>
            </w:r>
          </w:p>
        </w:tc>
        <w:tc>
          <w:tcPr>
            <w:tcW w:w="1283" w:type="dxa"/>
          </w:tcPr>
          <w:p w14:paraId="3C30CD03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>Proportion</w:t>
            </w:r>
          </w:p>
        </w:tc>
        <w:tc>
          <w:tcPr>
            <w:tcW w:w="2947" w:type="dxa"/>
            <w:gridSpan w:val="2"/>
          </w:tcPr>
          <w:p w14:paraId="3735C67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  <w:u w:val="single"/>
              </w:rPr>
              <w:t>95% CI (exact)</w:t>
            </w:r>
          </w:p>
        </w:tc>
        <w:tc>
          <w:tcPr>
            <w:tcW w:w="3118" w:type="dxa"/>
          </w:tcPr>
          <w:p w14:paraId="250C9C3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B95B0D" w14:paraId="511D4FC9" w14:textId="77777777" w:rsidTr="002E1CA1">
        <w:tc>
          <w:tcPr>
            <w:tcW w:w="1157" w:type="dxa"/>
          </w:tcPr>
          <w:p w14:paraId="47E597B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3" w:type="dxa"/>
          </w:tcPr>
          <w:p w14:paraId="4DFA1F8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0,769231</w:t>
            </w:r>
          </w:p>
        </w:tc>
        <w:tc>
          <w:tcPr>
            <w:tcW w:w="1388" w:type="dxa"/>
          </w:tcPr>
          <w:p w14:paraId="0F981B9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0,70114</w:t>
            </w:r>
          </w:p>
        </w:tc>
        <w:tc>
          <w:tcPr>
            <w:tcW w:w="1559" w:type="dxa"/>
          </w:tcPr>
          <w:p w14:paraId="596652E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0,828335</w:t>
            </w:r>
          </w:p>
        </w:tc>
        <w:tc>
          <w:tcPr>
            <w:tcW w:w="3118" w:type="dxa"/>
          </w:tcPr>
          <w:p w14:paraId="45866D5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Pérez-Herrezuelo et al. 2020</w:t>
            </w:r>
          </w:p>
        </w:tc>
      </w:tr>
      <w:tr w:rsidR="00B95B0D" w14:paraId="0307C387" w14:textId="77777777" w:rsidTr="002E1CA1">
        <w:tc>
          <w:tcPr>
            <w:tcW w:w="1157" w:type="dxa"/>
          </w:tcPr>
          <w:p w14:paraId="6C8AC02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3" w:type="dxa"/>
          </w:tcPr>
          <w:p w14:paraId="21FAE58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0,5625</w:t>
            </w:r>
          </w:p>
        </w:tc>
        <w:tc>
          <w:tcPr>
            <w:tcW w:w="1388" w:type="dxa"/>
          </w:tcPr>
          <w:p w14:paraId="3145010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0,457461</w:t>
            </w:r>
          </w:p>
        </w:tc>
        <w:tc>
          <w:tcPr>
            <w:tcW w:w="1559" w:type="dxa"/>
          </w:tcPr>
          <w:p w14:paraId="3F463DB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0,663577</w:t>
            </w:r>
          </w:p>
        </w:tc>
        <w:tc>
          <w:tcPr>
            <w:tcW w:w="3118" w:type="dxa"/>
          </w:tcPr>
          <w:p w14:paraId="04BA8833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Fausto et al. 2023</w:t>
            </w:r>
          </w:p>
        </w:tc>
      </w:tr>
      <w:tr w:rsidR="00B95B0D" w14:paraId="39FAE1A2" w14:textId="77777777" w:rsidTr="002E1CA1">
        <w:tc>
          <w:tcPr>
            <w:tcW w:w="1157" w:type="dxa"/>
          </w:tcPr>
          <w:p w14:paraId="5BE4D1F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3" w:type="dxa"/>
          </w:tcPr>
          <w:p w14:paraId="74577B8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0,609877</w:t>
            </w:r>
          </w:p>
        </w:tc>
        <w:tc>
          <w:tcPr>
            <w:tcW w:w="1388" w:type="dxa"/>
          </w:tcPr>
          <w:p w14:paraId="5B2A942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0,560474</w:t>
            </w:r>
          </w:p>
        </w:tc>
        <w:tc>
          <w:tcPr>
            <w:tcW w:w="1559" w:type="dxa"/>
          </w:tcPr>
          <w:p w14:paraId="0B82794F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0,657661</w:t>
            </w:r>
          </w:p>
        </w:tc>
        <w:tc>
          <w:tcPr>
            <w:tcW w:w="3118" w:type="dxa"/>
          </w:tcPr>
          <w:p w14:paraId="277476B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Nazarpour S et al. 2017</w:t>
            </w:r>
          </w:p>
        </w:tc>
      </w:tr>
      <w:tr w:rsidR="00B95B0D" w14:paraId="33550AA9" w14:textId="77777777" w:rsidTr="002E1CA1">
        <w:tc>
          <w:tcPr>
            <w:tcW w:w="1157" w:type="dxa"/>
          </w:tcPr>
          <w:p w14:paraId="68AEE28F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3" w:type="dxa"/>
          </w:tcPr>
          <w:p w14:paraId="1836789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0,72043</w:t>
            </w:r>
          </w:p>
        </w:tc>
        <w:tc>
          <w:tcPr>
            <w:tcW w:w="1388" w:type="dxa"/>
          </w:tcPr>
          <w:p w14:paraId="7CBC2CB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0,650065</w:t>
            </w:r>
          </w:p>
        </w:tc>
        <w:tc>
          <w:tcPr>
            <w:tcW w:w="1559" w:type="dxa"/>
          </w:tcPr>
          <w:p w14:paraId="5A0D353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0,783622</w:t>
            </w:r>
          </w:p>
        </w:tc>
        <w:tc>
          <w:tcPr>
            <w:tcW w:w="3118" w:type="dxa"/>
          </w:tcPr>
          <w:p w14:paraId="47C03243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  <w:lang w:val="en-GB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en-GB"/>
              </w:rPr>
              <w:t>Ling J, Wang Y-H, 2023</w:t>
            </w:r>
          </w:p>
        </w:tc>
      </w:tr>
      <w:tr w:rsidR="00B95B0D" w14:paraId="37BD837B" w14:textId="77777777" w:rsidTr="002E1CA1">
        <w:tc>
          <w:tcPr>
            <w:tcW w:w="1157" w:type="dxa"/>
          </w:tcPr>
          <w:p w14:paraId="6086B27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3" w:type="dxa"/>
          </w:tcPr>
          <w:p w14:paraId="2A79342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0,794326</w:t>
            </w:r>
          </w:p>
        </w:tc>
        <w:tc>
          <w:tcPr>
            <w:tcW w:w="1388" w:type="dxa"/>
          </w:tcPr>
          <w:p w14:paraId="06D1B8F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0,742389</w:t>
            </w:r>
          </w:p>
        </w:tc>
        <w:tc>
          <w:tcPr>
            <w:tcW w:w="1559" w:type="dxa"/>
          </w:tcPr>
          <w:p w14:paraId="36B1D9E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0,83996</w:t>
            </w:r>
          </w:p>
        </w:tc>
        <w:tc>
          <w:tcPr>
            <w:tcW w:w="3118" w:type="dxa"/>
          </w:tcPr>
          <w:p w14:paraId="600194F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Andac et al., 2017</w:t>
            </w:r>
          </w:p>
        </w:tc>
      </w:tr>
      <w:tr w:rsidR="00B95B0D" w14:paraId="3C7BBD61" w14:textId="77777777" w:rsidTr="002E1CA1">
        <w:tc>
          <w:tcPr>
            <w:tcW w:w="1157" w:type="dxa"/>
          </w:tcPr>
          <w:p w14:paraId="7C69C9C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3" w:type="dxa"/>
          </w:tcPr>
          <w:p w14:paraId="016F4ED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0,863636</w:t>
            </w:r>
          </w:p>
        </w:tc>
        <w:tc>
          <w:tcPr>
            <w:tcW w:w="1388" w:type="dxa"/>
          </w:tcPr>
          <w:p w14:paraId="263106C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0,832758</w:t>
            </w:r>
          </w:p>
        </w:tc>
        <w:tc>
          <w:tcPr>
            <w:tcW w:w="1559" w:type="dxa"/>
          </w:tcPr>
          <w:p w14:paraId="41DE6E6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0,890696</w:t>
            </w:r>
          </w:p>
        </w:tc>
        <w:tc>
          <w:tcPr>
            <w:tcW w:w="3118" w:type="dxa"/>
          </w:tcPr>
          <w:p w14:paraId="0D3EC79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Yanikkerem et al., 2018</w:t>
            </w:r>
          </w:p>
        </w:tc>
      </w:tr>
      <w:tr w:rsidR="00B95B0D" w14:paraId="5A9D45E3" w14:textId="77777777" w:rsidTr="002E1CA1">
        <w:tc>
          <w:tcPr>
            <w:tcW w:w="1157" w:type="dxa"/>
          </w:tcPr>
          <w:p w14:paraId="721CFDB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3" w:type="dxa"/>
          </w:tcPr>
          <w:p w14:paraId="5D3D45C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0,300699</w:t>
            </w:r>
          </w:p>
        </w:tc>
        <w:tc>
          <w:tcPr>
            <w:tcW w:w="1388" w:type="dxa"/>
          </w:tcPr>
          <w:p w14:paraId="12AA61B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0,226916</w:t>
            </w:r>
          </w:p>
        </w:tc>
        <w:tc>
          <w:tcPr>
            <w:tcW w:w="1559" w:type="dxa"/>
          </w:tcPr>
          <w:p w14:paraId="2D73B0C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0,382947</w:t>
            </w:r>
          </w:p>
        </w:tc>
        <w:tc>
          <w:tcPr>
            <w:tcW w:w="3118" w:type="dxa"/>
          </w:tcPr>
          <w:p w14:paraId="4A5283F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Mundhra et al., 2024</w:t>
            </w:r>
          </w:p>
        </w:tc>
      </w:tr>
      <w:tr w:rsidR="00B95B0D" w14:paraId="54446A47" w14:textId="77777777" w:rsidTr="002E1CA1">
        <w:tc>
          <w:tcPr>
            <w:tcW w:w="1157" w:type="dxa"/>
          </w:tcPr>
          <w:p w14:paraId="5E8F074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3" w:type="dxa"/>
          </w:tcPr>
          <w:p w14:paraId="30172BA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0,702703</w:t>
            </w:r>
          </w:p>
        </w:tc>
        <w:tc>
          <w:tcPr>
            <w:tcW w:w="1388" w:type="dxa"/>
          </w:tcPr>
          <w:p w14:paraId="03F1642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0,608539</w:t>
            </w:r>
          </w:p>
        </w:tc>
        <w:tc>
          <w:tcPr>
            <w:tcW w:w="1559" w:type="dxa"/>
          </w:tcPr>
          <w:p w14:paraId="5E9B190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0,785725</w:t>
            </w:r>
          </w:p>
        </w:tc>
        <w:tc>
          <w:tcPr>
            <w:tcW w:w="3118" w:type="dxa"/>
          </w:tcPr>
          <w:p w14:paraId="7F1B457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Dombek et al., 2016</w:t>
            </w:r>
          </w:p>
        </w:tc>
      </w:tr>
      <w:tr w:rsidR="00B95B0D" w14:paraId="74EF7EF6" w14:textId="77777777" w:rsidTr="002E1CA1">
        <w:tc>
          <w:tcPr>
            <w:tcW w:w="1157" w:type="dxa"/>
          </w:tcPr>
          <w:p w14:paraId="5FADF87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3" w:type="dxa"/>
          </w:tcPr>
          <w:p w14:paraId="3020C7F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0,368715</w:t>
            </w:r>
          </w:p>
        </w:tc>
        <w:tc>
          <w:tcPr>
            <w:tcW w:w="1388" w:type="dxa"/>
          </w:tcPr>
          <w:p w14:paraId="74A3279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0,29796</w:t>
            </w:r>
          </w:p>
        </w:tc>
        <w:tc>
          <w:tcPr>
            <w:tcW w:w="1559" w:type="dxa"/>
          </w:tcPr>
          <w:p w14:paraId="3231B64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0,443897</w:t>
            </w:r>
          </w:p>
        </w:tc>
        <w:tc>
          <w:tcPr>
            <w:tcW w:w="3118" w:type="dxa"/>
          </w:tcPr>
          <w:p w14:paraId="382B6C8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Pérez-López et al., 2012</w:t>
            </w:r>
          </w:p>
        </w:tc>
      </w:tr>
      <w:tr w:rsidR="00B95B0D" w14:paraId="5F407D0C" w14:textId="77777777" w:rsidTr="002E1CA1">
        <w:tc>
          <w:tcPr>
            <w:tcW w:w="1157" w:type="dxa"/>
          </w:tcPr>
          <w:p w14:paraId="22E6903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3" w:type="dxa"/>
          </w:tcPr>
          <w:p w14:paraId="02384B2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0,254127</w:t>
            </w:r>
          </w:p>
        </w:tc>
        <w:tc>
          <w:tcPr>
            <w:tcW w:w="1388" w:type="dxa"/>
          </w:tcPr>
          <w:p w14:paraId="44A7EC9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0,242548</w:t>
            </w:r>
          </w:p>
        </w:tc>
        <w:tc>
          <w:tcPr>
            <w:tcW w:w="1559" w:type="dxa"/>
          </w:tcPr>
          <w:p w14:paraId="792C130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0,265973</w:t>
            </w:r>
          </w:p>
        </w:tc>
        <w:tc>
          <w:tcPr>
            <w:tcW w:w="3118" w:type="dxa"/>
          </w:tcPr>
          <w:p w14:paraId="2AE2F0E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Urrunaga-Pastor et al., 2022</w:t>
            </w:r>
          </w:p>
        </w:tc>
      </w:tr>
      <w:tr w:rsidR="00B95B0D" w14:paraId="35073227" w14:textId="77777777" w:rsidTr="002E1CA1">
        <w:tc>
          <w:tcPr>
            <w:tcW w:w="1157" w:type="dxa"/>
          </w:tcPr>
          <w:p w14:paraId="480A18D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3" w:type="dxa"/>
          </w:tcPr>
          <w:p w14:paraId="4668B88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0,352239</w:t>
            </w:r>
          </w:p>
        </w:tc>
        <w:tc>
          <w:tcPr>
            <w:tcW w:w="1388" w:type="dxa"/>
          </w:tcPr>
          <w:p w14:paraId="3A7B7ED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0,301103</w:t>
            </w:r>
          </w:p>
        </w:tc>
        <w:tc>
          <w:tcPr>
            <w:tcW w:w="1559" w:type="dxa"/>
          </w:tcPr>
          <w:p w14:paraId="2EBCC9C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0,406014</w:t>
            </w:r>
          </w:p>
        </w:tc>
        <w:tc>
          <w:tcPr>
            <w:tcW w:w="3118" w:type="dxa"/>
          </w:tcPr>
          <w:p w14:paraId="1B94C2F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Mezones-Holguin et al., 2011</w:t>
            </w:r>
          </w:p>
        </w:tc>
      </w:tr>
      <w:tr w:rsidR="00B95B0D" w14:paraId="27CE729E" w14:textId="77777777" w:rsidTr="002E1CA1">
        <w:tc>
          <w:tcPr>
            <w:tcW w:w="1157" w:type="dxa"/>
          </w:tcPr>
          <w:p w14:paraId="701BC82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3" w:type="dxa"/>
          </w:tcPr>
          <w:p w14:paraId="74DA4CA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0,67027</w:t>
            </w:r>
          </w:p>
        </w:tc>
        <w:tc>
          <w:tcPr>
            <w:tcW w:w="1388" w:type="dxa"/>
          </w:tcPr>
          <w:p w14:paraId="75BC277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0,619798</w:t>
            </w:r>
          </w:p>
        </w:tc>
        <w:tc>
          <w:tcPr>
            <w:tcW w:w="1559" w:type="dxa"/>
          </w:tcPr>
          <w:p w14:paraId="4E43F1D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0,717992</w:t>
            </w:r>
          </w:p>
        </w:tc>
        <w:tc>
          <w:tcPr>
            <w:tcW w:w="3118" w:type="dxa"/>
          </w:tcPr>
          <w:p w14:paraId="1FA21363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Cabral et al., 2012</w:t>
            </w:r>
          </w:p>
        </w:tc>
      </w:tr>
      <w:tr w:rsidR="00B95B0D" w14:paraId="326697C3" w14:textId="77777777" w:rsidTr="002E1CA1">
        <w:tc>
          <w:tcPr>
            <w:tcW w:w="1157" w:type="dxa"/>
          </w:tcPr>
          <w:p w14:paraId="360FCCF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83" w:type="dxa"/>
          </w:tcPr>
          <w:p w14:paraId="1737416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0,820189</w:t>
            </w:r>
          </w:p>
        </w:tc>
        <w:tc>
          <w:tcPr>
            <w:tcW w:w="1388" w:type="dxa"/>
          </w:tcPr>
          <w:p w14:paraId="3DD5CBB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0,773402</w:t>
            </w:r>
          </w:p>
        </w:tc>
        <w:tc>
          <w:tcPr>
            <w:tcW w:w="1559" w:type="dxa"/>
          </w:tcPr>
          <w:p w14:paraId="4DF3F7A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0,860875</w:t>
            </w:r>
          </w:p>
        </w:tc>
        <w:tc>
          <w:tcPr>
            <w:tcW w:w="3118" w:type="dxa"/>
          </w:tcPr>
          <w:p w14:paraId="23709DE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Gozuyesil et al., 2018</w:t>
            </w:r>
          </w:p>
        </w:tc>
      </w:tr>
      <w:tr w:rsidR="00B95B0D" w14:paraId="771FAA9B" w14:textId="77777777" w:rsidTr="002E1CA1">
        <w:tc>
          <w:tcPr>
            <w:tcW w:w="1157" w:type="dxa"/>
          </w:tcPr>
          <w:p w14:paraId="24D8DC73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83" w:type="dxa"/>
          </w:tcPr>
          <w:p w14:paraId="2E8DDBA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0,67027</w:t>
            </w:r>
          </w:p>
        </w:tc>
        <w:tc>
          <w:tcPr>
            <w:tcW w:w="1388" w:type="dxa"/>
          </w:tcPr>
          <w:p w14:paraId="132F7DA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0,619798</w:t>
            </w:r>
          </w:p>
        </w:tc>
        <w:tc>
          <w:tcPr>
            <w:tcW w:w="1559" w:type="dxa"/>
          </w:tcPr>
          <w:p w14:paraId="1FF3C15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0,717992</w:t>
            </w:r>
          </w:p>
        </w:tc>
        <w:tc>
          <w:tcPr>
            <w:tcW w:w="3118" w:type="dxa"/>
          </w:tcPr>
          <w:p w14:paraId="654DDCE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Cabral et al., 2013</w:t>
            </w:r>
          </w:p>
        </w:tc>
      </w:tr>
      <w:tr w:rsidR="00B95B0D" w14:paraId="0C2D5FC5" w14:textId="77777777" w:rsidTr="002E1CA1">
        <w:tc>
          <w:tcPr>
            <w:tcW w:w="1157" w:type="dxa"/>
          </w:tcPr>
          <w:p w14:paraId="14E0FAB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3" w:type="dxa"/>
          </w:tcPr>
          <w:p w14:paraId="15FF027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0,639474</w:t>
            </w:r>
          </w:p>
        </w:tc>
        <w:tc>
          <w:tcPr>
            <w:tcW w:w="1388" w:type="dxa"/>
          </w:tcPr>
          <w:p w14:paraId="730D793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0,588942</w:t>
            </w:r>
          </w:p>
        </w:tc>
        <w:tc>
          <w:tcPr>
            <w:tcW w:w="1559" w:type="dxa"/>
          </w:tcPr>
          <w:p w14:paraId="66F0672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FF"/>
                <w:sz w:val="20"/>
                <w:szCs w:val="20"/>
              </w:rPr>
              <w:t>0,687814</w:t>
            </w:r>
          </w:p>
        </w:tc>
        <w:tc>
          <w:tcPr>
            <w:tcW w:w="3118" w:type="dxa"/>
          </w:tcPr>
          <w:p w14:paraId="2FB34A1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Trento et al., 2021</w:t>
            </w:r>
          </w:p>
        </w:tc>
      </w:tr>
    </w:tbl>
    <w:p w14:paraId="43BFCA21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</w:rPr>
      </w:pPr>
    </w:p>
    <w:p w14:paraId="2FBA2B5B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</w:rPr>
      </w:pPr>
    </w:p>
    <w:p w14:paraId="141E13F5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</w:rPr>
      </w:pPr>
    </w:p>
    <w:p w14:paraId="60F065EF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</w:rPr>
      </w:pPr>
    </w:p>
    <w:p w14:paraId="01836A0E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</w:rPr>
      </w:pPr>
    </w:p>
    <w:p w14:paraId="2988419A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</w:rPr>
      </w:pPr>
    </w:p>
    <w:p w14:paraId="6B49725B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</w:rPr>
      </w:pPr>
    </w:p>
    <w:p w14:paraId="7BB5085A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</w:rPr>
      </w:pPr>
    </w:p>
    <w:p w14:paraId="6E653BA8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</w:rPr>
      </w:pPr>
    </w:p>
    <w:p w14:paraId="0E2E83B1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</w:rPr>
      </w:pPr>
    </w:p>
    <w:p w14:paraId="0363B9B7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</w:rPr>
      </w:pPr>
    </w:p>
    <w:p w14:paraId="6B0E4D85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</w:rPr>
      </w:pPr>
    </w:p>
    <w:p w14:paraId="1EC0C5A7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</w:rPr>
      </w:pPr>
    </w:p>
    <w:p w14:paraId="07226E98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</w:rPr>
      </w:pPr>
    </w:p>
    <w:tbl>
      <w:tblPr>
        <w:tblW w:w="9646" w:type="dxa"/>
        <w:tblInd w:w="135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1023"/>
        <w:gridCol w:w="1536"/>
        <w:gridCol w:w="1316"/>
        <w:gridCol w:w="1308"/>
        <w:gridCol w:w="1186"/>
        <w:gridCol w:w="3277"/>
      </w:tblGrid>
      <w:tr w:rsidR="00B95B0D" w14:paraId="67FB875F" w14:textId="77777777" w:rsidTr="002E1CA1">
        <w:tc>
          <w:tcPr>
            <w:tcW w:w="1023" w:type="dxa"/>
          </w:tcPr>
          <w:p w14:paraId="4EF9777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>Stratum</w:t>
            </w:r>
          </w:p>
        </w:tc>
        <w:tc>
          <w:tcPr>
            <w:tcW w:w="1536" w:type="dxa"/>
          </w:tcPr>
          <w:p w14:paraId="5367E2B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>Standardized effect</w:t>
            </w:r>
          </w:p>
        </w:tc>
        <w:tc>
          <w:tcPr>
            <w:tcW w:w="1316" w:type="dxa"/>
          </w:tcPr>
          <w:p w14:paraId="5370ACC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>Variance</w:t>
            </w:r>
          </w:p>
        </w:tc>
        <w:tc>
          <w:tcPr>
            <w:tcW w:w="2494" w:type="dxa"/>
            <w:gridSpan w:val="2"/>
          </w:tcPr>
          <w:p w14:paraId="24A1B154" w14:textId="77777777" w:rsidR="00B95B0D" w:rsidRDefault="00B95B0D" w:rsidP="002E1CA1">
            <w:pPr>
              <w:widowControl w:val="0"/>
              <w:jc w:val="center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>% Weights (fixed, random)</w:t>
            </w:r>
          </w:p>
        </w:tc>
        <w:tc>
          <w:tcPr>
            <w:tcW w:w="3277" w:type="dxa"/>
          </w:tcPr>
          <w:p w14:paraId="6A1CA53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B95B0D" w14:paraId="1EAF77B4" w14:textId="77777777" w:rsidTr="002E1CA1">
        <w:tc>
          <w:tcPr>
            <w:tcW w:w="1023" w:type="dxa"/>
          </w:tcPr>
          <w:p w14:paraId="3785378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14:paraId="0CB0251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0,769231</w:t>
            </w:r>
          </w:p>
        </w:tc>
        <w:tc>
          <w:tcPr>
            <w:tcW w:w="1316" w:type="dxa"/>
          </w:tcPr>
          <w:p w14:paraId="5C8B9E2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0,005479</w:t>
            </w:r>
          </w:p>
        </w:tc>
        <w:tc>
          <w:tcPr>
            <w:tcW w:w="1308" w:type="dxa"/>
          </w:tcPr>
          <w:p w14:paraId="733FEE6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1,95679</w:t>
            </w:r>
          </w:p>
        </w:tc>
        <w:tc>
          <w:tcPr>
            <w:tcW w:w="1186" w:type="dxa"/>
          </w:tcPr>
          <w:p w14:paraId="76A8C46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6,644924</w:t>
            </w:r>
          </w:p>
        </w:tc>
        <w:tc>
          <w:tcPr>
            <w:tcW w:w="3277" w:type="dxa"/>
          </w:tcPr>
          <w:p w14:paraId="438349B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Pérez-Herrezuelo et al. 2020</w:t>
            </w:r>
          </w:p>
        </w:tc>
      </w:tr>
      <w:tr w:rsidR="00B95B0D" w14:paraId="30C452F3" w14:textId="77777777" w:rsidTr="002E1CA1">
        <w:tc>
          <w:tcPr>
            <w:tcW w:w="1023" w:type="dxa"/>
          </w:tcPr>
          <w:p w14:paraId="4C8FEAC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6" w:type="dxa"/>
          </w:tcPr>
          <w:p w14:paraId="482F1C4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0,5625</w:t>
            </w:r>
          </w:p>
        </w:tc>
        <w:tc>
          <w:tcPr>
            <w:tcW w:w="1316" w:type="dxa"/>
          </w:tcPr>
          <w:p w14:paraId="525CA1E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0,010363</w:t>
            </w:r>
          </w:p>
        </w:tc>
        <w:tc>
          <w:tcPr>
            <w:tcW w:w="1308" w:type="dxa"/>
          </w:tcPr>
          <w:p w14:paraId="46BC6AD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1,034686</w:t>
            </w:r>
          </w:p>
        </w:tc>
        <w:tc>
          <w:tcPr>
            <w:tcW w:w="1186" w:type="dxa"/>
          </w:tcPr>
          <w:p w14:paraId="455BBC5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6,556351</w:t>
            </w:r>
          </w:p>
        </w:tc>
        <w:tc>
          <w:tcPr>
            <w:tcW w:w="3277" w:type="dxa"/>
          </w:tcPr>
          <w:p w14:paraId="6B54D6E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Fausto et al. 2023</w:t>
            </w:r>
          </w:p>
        </w:tc>
      </w:tr>
      <w:tr w:rsidR="00B95B0D" w14:paraId="2B9C74D3" w14:textId="77777777" w:rsidTr="002E1CA1">
        <w:tc>
          <w:tcPr>
            <w:tcW w:w="1023" w:type="dxa"/>
          </w:tcPr>
          <w:p w14:paraId="76AF0C9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6" w:type="dxa"/>
          </w:tcPr>
          <w:p w14:paraId="3483E92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0,609877</w:t>
            </w:r>
          </w:p>
        </w:tc>
        <w:tc>
          <w:tcPr>
            <w:tcW w:w="1316" w:type="dxa"/>
          </w:tcPr>
          <w:p w14:paraId="439482C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0,002466</w:t>
            </w:r>
          </w:p>
        </w:tc>
        <w:tc>
          <w:tcPr>
            <w:tcW w:w="1308" w:type="dxa"/>
          </w:tcPr>
          <w:p w14:paraId="33696DE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4,347826</w:t>
            </w:r>
          </w:p>
        </w:tc>
        <w:tc>
          <w:tcPr>
            <w:tcW w:w="1186" w:type="dxa"/>
          </w:tcPr>
          <w:p w14:paraId="6EA8E79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6,700785</w:t>
            </w:r>
          </w:p>
        </w:tc>
        <w:tc>
          <w:tcPr>
            <w:tcW w:w="3277" w:type="dxa"/>
          </w:tcPr>
          <w:p w14:paraId="60C9750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Nazarpour S et al. 2017</w:t>
            </w:r>
          </w:p>
        </w:tc>
      </w:tr>
      <w:tr w:rsidR="00B95B0D" w14:paraId="25C7EE00" w14:textId="77777777" w:rsidTr="002E1CA1">
        <w:tc>
          <w:tcPr>
            <w:tcW w:w="1023" w:type="dxa"/>
          </w:tcPr>
          <w:p w14:paraId="2C3A9B3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6" w:type="dxa"/>
          </w:tcPr>
          <w:p w14:paraId="5F6181A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0,72043</w:t>
            </w:r>
          </w:p>
        </w:tc>
        <w:tc>
          <w:tcPr>
            <w:tcW w:w="1316" w:type="dxa"/>
          </w:tcPr>
          <w:p w14:paraId="3AB769A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0,005362</w:t>
            </w:r>
          </w:p>
        </w:tc>
        <w:tc>
          <w:tcPr>
            <w:tcW w:w="1308" w:type="dxa"/>
          </w:tcPr>
          <w:p w14:paraId="295D669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1,999678</w:t>
            </w:r>
          </w:p>
        </w:tc>
        <w:tc>
          <w:tcPr>
            <w:tcW w:w="1186" w:type="dxa"/>
          </w:tcPr>
          <w:p w14:paraId="7F36764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6,647085</w:t>
            </w:r>
          </w:p>
        </w:tc>
        <w:tc>
          <w:tcPr>
            <w:tcW w:w="3277" w:type="dxa"/>
          </w:tcPr>
          <w:p w14:paraId="6764EC3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  <w:lang w:val="en-GB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en-GB"/>
              </w:rPr>
              <w:t>Ling J, Wang Y-H 2023</w:t>
            </w:r>
          </w:p>
        </w:tc>
      </w:tr>
      <w:tr w:rsidR="00B95B0D" w14:paraId="06BB664B" w14:textId="77777777" w:rsidTr="002E1CA1">
        <w:tc>
          <w:tcPr>
            <w:tcW w:w="1023" w:type="dxa"/>
          </w:tcPr>
          <w:p w14:paraId="020249E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6" w:type="dxa"/>
          </w:tcPr>
          <w:p w14:paraId="2CDAA6FF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0,794326</w:t>
            </w:r>
          </w:p>
        </w:tc>
        <w:tc>
          <w:tcPr>
            <w:tcW w:w="1316" w:type="dxa"/>
          </w:tcPr>
          <w:p w14:paraId="5B454A5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0,00354</w:t>
            </w:r>
          </w:p>
        </w:tc>
        <w:tc>
          <w:tcPr>
            <w:tcW w:w="1308" w:type="dxa"/>
          </w:tcPr>
          <w:p w14:paraId="0C4119C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3,029003</w:t>
            </w:r>
          </w:p>
        </w:tc>
        <w:tc>
          <w:tcPr>
            <w:tcW w:w="1186" w:type="dxa"/>
          </w:tcPr>
          <w:p w14:paraId="3887005F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6,680773</w:t>
            </w:r>
          </w:p>
        </w:tc>
        <w:tc>
          <w:tcPr>
            <w:tcW w:w="3277" w:type="dxa"/>
          </w:tcPr>
          <w:p w14:paraId="2E2619E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Andac et al., 2017</w:t>
            </w:r>
          </w:p>
        </w:tc>
      </w:tr>
      <w:tr w:rsidR="00B95B0D" w14:paraId="3B32F386" w14:textId="77777777" w:rsidTr="002E1CA1">
        <w:tc>
          <w:tcPr>
            <w:tcW w:w="1023" w:type="dxa"/>
          </w:tcPr>
          <w:p w14:paraId="5E4FFC6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6" w:type="dxa"/>
          </w:tcPr>
          <w:p w14:paraId="3D92B4E3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0,863636</w:t>
            </w:r>
          </w:p>
        </w:tc>
        <w:tc>
          <w:tcPr>
            <w:tcW w:w="1316" w:type="dxa"/>
          </w:tcPr>
          <w:p w14:paraId="40324E8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0,001747</w:t>
            </w:r>
          </w:p>
        </w:tc>
        <w:tc>
          <w:tcPr>
            <w:tcW w:w="1308" w:type="dxa"/>
          </w:tcPr>
          <w:p w14:paraId="64FB06E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6,138423</w:t>
            </w:r>
          </w:p>
        </w:tc>
        <w:tc>
          <w:tcPr>
            <w:tcW w:w="1186" w:type="dxa"/>
          </w:tcPr>
          <w:p w14:paraId="0D459E4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6,714259</w:t>
            </w:r>
          </w:p>
        </w:tc>
        <w:tc>
          <w:tcPr>
            <w:tcW w:w="3277" w:type="dxa"/>
          </w:tcPr>
          <w:p w14:paraId="42D6882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Yanikkerem et al., 2018</w:t>
            </w:r>
          </w:p>
        </w:tc>
      </w:tr>
      <w:tr w:rsidR="00B95B0D" w14:paraId="2CD4D957" w14:textId="77777777" w:rsidTr="002E1CA1">
        <w:tc>
          <w:tcPr>
            <w:tcW w:w="1023" w:type="dxa"/>
          </w:tcPr>
          <w:p w14:paraId="2CB538F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6" w:type="dxa"/>
          </w:tcPr>
          <w:p w14:paraId="3F573B0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0,300699</w:t>
            </w:r>
          </w:p>
        </w:tc>
        <w:tc>
          <w:tcPr>
            <w:tcW w:w="1316" w:type="dxa"/>
          </w:tcPr>
          <w:p w14:paraId="1080CA4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0,006969</w:t>
            </w:r>
          </w:p>
        </w:tc>
        <w:tc>
          <w:tcPr>
            <w:tcW w:w="1308" w:type="dxa"/>
          </w:tcPr>
          <w:p w14:paraId="37DC988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1,538626</w:t>
            </w:r>
          </w:p>
        </w:tc>
        <w:tc>
          <w:tcPr>
            <w:tcW w:w="1186" w:type="dxa"/>
          </w:tcPr>
          <w:p w14:paraId="24D4364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6,617661</w:t>
            </w:r>
          </w:p>
        </w:tc>
        <w:tc>
          <w:tcPr>
            <w:tcW w:w="3277" w:type="dxa"/>
          </w:tcPr>
          <w:p w14:paraId="7C3232D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Mundhra et al., 2024</w:t>
            </w:r>
          </w:p>
        </w:tc>
      </w:tr>
      <w:tr w:rsidR="00B95B0D" w14:paraId="3BAF4659" w14:textId="77777777" w:rsidTr="002E1CA1">
        <w:tc>
          <w:tcPr>
            <w:tcW w:w="1023" w:type="dxa"/>
          </w:tcPr>
          <w:p w14:paraId="7CA2AED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6" w:type="dxa"/>
          </w:tcPr>
          <w:p w14:paraId="081ACFA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0,702703</w:t>
            </w:r>
          </w:p>
        </w:tc>
        <w:tc>
          <w:tcPr>
            <w:tcW w:w="1316" w:type="dxa"/>
          </w:tcPr>
          <w:p w14:paraId="079C968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0,008969</w:t>
            </w:r>
          </w:p>
        </w:tc>
        <w:tc>
          <w:tcPr>
            <w:tcW w:w="1308" w:type="dxa"/>
          </w:tcPr>
          <w:p w14:paraId="1D478B9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1,195518</w:t>
            </w:r>
          </w:p>
        </w:tc>
        <w:tc>
          <w:tcPr>
            <w:tcW w:w="1186" w:type="dxa"/>
          </w:tcPr>
          <w:p w14:paraId="5CC3E65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6,581396</w:t>
            </w:r>
          </w:p>
        </w:tc>
        <w:tc>
          <w:tcPr>
            <w:tcW w:w="3277" w:type="dxa"/>
          </w:tcPr>
          <w:p w14:paraId="62679AE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Dombek et al., 2016</w:t>
            </w:r>
          </w:p>
        </w:tc>
      </w:tr>
      <w:tr w:rsidR="00B95B0D" w14:paraId="276CBFFA" w14:textId="77777777" w:rsidTr="002E1CA1">
        <w:tc>
          <w:tcPr>
            <w:tcW w:w="1023" w:type="dxa"/>
          </w:tcPr>
          <w:p w14:paraId="4E2A8C6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6" w:type="dxa"/>
          </w:tcPr>
          <w:p w14:paraId="51598E4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0,368715</w:t>
            </w:r>
          </w:p>
        </w:tc>
        <w:tc>
          <w:tcPr>
            <w:tcW w:w="1316" w:type="dxa"/>
          </w:tcPr>
          <w:p w14:paraId="73B5315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0,005571</w:t>
            </w:r>
          </w:p>
        </w:tc>
        <w:tc>
          <w:tcPr>
            <w:tcW w:w="1308" w:type="dxa"/>
          </w:tcPr>
          <w:p w14:paraId="0932726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1,924623</w:t>
            </w:r>
          </w:p>
        </w:tc>
        <w:tc>
          <w:tcPr>
            <w:tcW w:w="1186" w:type="dxa"/>
          </w:tcPr>
          <w:p w14:paraId="6F5BC23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6,643241</w:t>
            </w:r>
          </w:p>
        </w:tc>
        <w:tc>
          <w:tcPr>
            <w:tcW w:w="3277" w:type="dxa"/>
          </w:tcPr>
          <w:p w14:paraId="2E37A2C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Pérez-López et al., 2012</w:t>
            </w:r>
          </w:p>
        </w:tc>
      </w:tr>
      <w:tr w:rsidR="00B95B0D" w14:paraId="5FCA6E97" w14:textId="77777777" w:rsidTr="002E1CA1">
        <w:tc>
          <w:tcPr>
            <w:tcW w:w="1023" w:type="dxa"/>
          </w:tcPr>
          <w:p w14:paraId="120DB43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6" w:type="dxa"/>
          </w:tcPr>
          <w:p w14:paraId="32C64B2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0,254127</w:t>
            </w:r>
          </w:p>
        </w:tc>
        <w:tc>
          <w:tcPr>
            <w:tcW w:w="1316" w:type="dxa"/>
          </w:tcPr>
          <w:p w14:paraId="7C3E46C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0,000185</w:t>
            </w:r>
          </w:p>
        </w:tc>
        <w:tc>
          <w:tcPr>
            <w:tcW w:w="1308" w:type="dxa"/>
          </w:tcPr>
          <w:p w14:paraId="7C2EF75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57,808395</w:t>
            </w:r>
          </w:p>
        </w:tc>
        <w:tc>
          <w:tcPr>
            <w:tcW w:w="1186" w:type="dxa"/>
          </w:tcPr>
          <w:p w14:paraId="30D2DE5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6,74369</w:t>
            </w:r>
          </w:p>
        </w:tc>
        <w:tc>
          <w:tcPr>
            <w:tcW w:w="3277" w:type="dxa"/>
          </w:tcPr>
          <w:p w14:paraId="24A818C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Urrunaga-Pastor et al., 2022</w:t>
            </w:r>
          </w:p>
        </w:tc>
      </w:tr>
      <w:tr w:rsidR="00B95B0D" w14:paraId="2829A564" w14:textId="77777777" w:rsidTr="002E1CA1">
        <w:tc>
          <w:tcPr>
            <w:tcW w:w="1023" w:type="dxa"/>
          </w:tcPr>
          <w:p w14:paraId="740185D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6" w:type="dxa"/>
          </w:tcPr>
          <w:p w14:paraId="7977C9D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0,352239</w:t>
            </w:r>
          </w:p>
        </w:tc>
        <w:tc>
          <w:tcPr>
            <w:tcW w:w="1316" w:type="dxa"/>
          </w:tcPr>
          <w:p w14:paraId="038817C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0,002981</w:t>
            </w:r>
          </w:p>
        </w:tc>
        <w:tc>
          <w:tcPr>
            <w:tcW w:w="1308" w:type="dxa"/>
          </w:tcPr>
          <w:p w14:paraId="1705D85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3,597277</w:t>
            </w:r>
          </w:p>
        </w:tc>
        <w:tc>
          <w:tcPr>
            <w:tcW w:w="1186" w:type="dxa"/>
          </w:tcPr>
          <w:p w14:paraId="56490BF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6,69118</w:t>
            </w:r>
          </w:p>
        </w:tc>
        <w:tc>
          <w:tcPr>
            <w:tcW w:w="3277" w:type="dxa"/>
          </w:tcPr>
          <w:p w14:paraId="4B5C1F4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Mezones-Holguin et al., 2011</w:t>
            </w:r>
          </w:p>
        </w:tc>
      </w:tr>
      <w:tr w:rsidR="00B95B0D" w14:paraId="28F78735" w14:textId="77777777" w:rsidTr="002E1CA1">
        <w:tc>
          <w:tcPr>
            <w:tcW w:w="1023" w:type="dxa"/>
          </w:tcPr>
          <w:p w14:paraId="60BAADB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36" w:type="dxa"/>
          </w:tcPr>
          <w:p w14:paraId="74A63A43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0,67027</w:t>
            </w:r>
          </w:p>
        </w:tc>
        <w:tc>
          <w:tcPr>
            <w:tcW w:w="1316" w:type="dxa"/>
          </w:tcPr>
          <w:p w14:paraId="281609D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0,002699</w:t>
            </w:r>
          </w:p>
        </w:tc>
        <w:tc>
          <w:tcPr>
            <w:tcW w:w="1308" w:type="dxa"/>
          </w:tcPr>
          <w:p w14:paraId="7083329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3,972551</w:t>
            </w:r>
          </w:p>
        </w:tc>
        <w:tc>
          <w:tcPr>
            <w:tcW w:w="1186" w:type="dxa"/>
          </w:tcPr>
          <w:p w14:paraId="74380C3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6,696433</w:t>
            </w:r>
          </w:p>
        </w:tc>
        <w:tc>
          <w:tcPr>
            <w:tcW w:w="3277" w:type="dxa"/>
          </w:tcPr>
          <w:p w14:paraId="2539798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Cabral et al., 2012</w:t>
            </w:r>
          </w:p>
        </w:tc>
      </w:tr>
      <w:tr w:rsidR="00B95B0D" w14:paraId="098BB10E" w14:textId="77777777" w:rsidTr="002E1CA1">
        <w:tc>
          <w:tcPr>
            <w:tcW w:w="1023" w:type="dxa"/>
          </w:tcPr>
          <w:p w14:paraId="3B0AD65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36" w:type="dxa"/>
          </w:tcPr>
          <w:p w14:paraId="29CCC80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0,820189</w:t>
            </w:r>
          </w:p>
        </w:tc>
        <w:tc>
          <w:tcPr>
            <w:tcW w:w="1316" w:type="dxa"/>
          </w:tcPr>
          <w:p w14:paraId="30219B6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0,00315</w:t>
            </w:r>
          </w:p>
        </w:tc>
        <w:tc>
          <w:tcPr>
            <w:tcW w:w="1308" w:type="dxa"/>
          </w:tcPr>
          <w:p w14:paraId="14531AA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3,404278</w:t>
            </w:r>
          </w:p>
        </w:tc>
        <w:tc>
          <w:tcPr>
            <w:tcW w:w="1186" w:type="dxa"/>
          </w:tcPr>
          <w:p w14:paraId="5333466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6,688032</w:t>
            </w:r>
          </w:p>
        </w:tc>
        <w:tc>
          <w:tcPr>
            <w:tcW w:w="3277" w:type="dxa"/>
          </w:tcPr>
          <w:p w14:paraId="712091F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Gozuyesil et al., 2018</w:t>
            </w:r>
          </w:p>
        </w:tc>
      </w:tr>
      <w:tr w:rsidR="00B95B0D" w14:paraId="7D78AD9C" w14:textId="77777777" w:rsidTr="002E1CA1">
        <w:tc>
          <w:tcPr>
            <w:tcW w:w="1023" w:type="dxa"/>
          </w:tcPr>
          <w:p w14:paraId="4F142C2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36" w:type="dxa"/>
          </w:tcPr>
          <w:p w14:paraId="53EE5AE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0,67027</w:t>
            </w:r>
          </w:p>
        </w:tc>
        <w:tc>
          <w:tcPr>
            <w:tcW w:w="1316" w:type="dxa"/>
          </w:tcPr>
          <w:p w14:paraId="7A2283D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0,002699</w:t>
            </w:r>
          </w:p>
        </w:tc>
        <w:tc>
          <w:tcPr>
            <w:tcW w:w="1308" w:type="dxa"/>
          </w:tcPr>
          <w:p w14:paraId="1927EDB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3,972551</w:t>
            </w:r>
          </w:p>
        </w:tc>
        <w:tc>
          <w:tcPr>
            <w:tcW w:w="1186" w:type="dxa"/>
          </w:tcPr>
          <w:p w14:paraId="2BD6C0C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6,696433</w:t>
            </w:r>
          </w:p>
        </w:tc>
        <w:tc>
          <w:tcPr>
            <w:tcW w:w="3277" w:type="dxa"/>
          </w:tcPr>
          <w:p w14:paraId="68AE301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Cabral et al., 2013</w:t>
            </w:r>
          </w:p>
        </w:tc>
      </w:tr>
      <w:tr w:rsidR="00B95B0D" w14:paraId="6A2071BE" w14:textId="77777777" w:rsidTr="002E1CA1">
        <w:tc>
          <w:tcPr>
            <w:tcW w:w="1023" w:type="dxa"/>
          </w:tcPr>
          <w:p w14:paraId="19A93B2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36" w:type="dxa"/>
          </w:tcPr>
          <w:p w14:paraId="0C4EF5D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0,639474</w:t>
            </w:r>
          </w:p>
        </w:tc>
        <w:tc>
          <w:tcPr>
            <w:tcW w:w="1316" w:type="dxa"/>
          </w:tcPr>
          <w:p w14:paraId="4C3A65E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0,002628</w:t>
            </w:r>
          </w:p>
        </w:tc>
        <w:tc>
          <w:tcPr>
            <w:tcW w:w="1308" w:type="dxa"/>
          </w:tcPr>
          <w:p w14:paraId="7763B06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4,079773</w:t>
            </w:r>
          </w:p>
        </w:tc>
        <w:tc>
          <w:tcPr>
            <w:tcW w:w="1186" w:type="dxa"/>
          </w:tcPr>
          <w:p w14:paraId="4673FBD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6,697757</w:t>
            </w:r>
          </w:p>
        </w:tc>
        <w:tc>
          <w:tcPr>
            <w:tcW w:w="3277" w:type="dxa"/>
          </w:tcPr>
          <w:p w14:paraId="6A917AC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Trento et al., 2021</w:t>
            </w:r>
          </w:p>
        </w:tc>
      </w:tr>
    </w:tbl>
    <w:p w14:paraId="79B88878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  <w:u w:val="single"/>
          <w:lang w:val="en-GB"/>
        </w:rPr>
      </w:pPr>
    </w:p>
    <w:p w14:paraId="37586CDD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  <w:lang w:val="en-GB"/>
        </w:rPr>
      </w:pPr>
      <w:r>
        <w:rPr>
          <w:rFonts w:ascii="Open Sans" w:hAnsi="Open Sans" w:cs="Open Sans"/>
          <w:color w:val="000000"/>
          <w:sz w:val="20"/>
          <w:szCs w:val="20"/>
          <w:u w:val="single"/>
          <w:lang w:val="en-GB"/>
        </w:rPr>
        <w:t>Non-combinability of studies</w:t>
      </w:r>
    </w:p>
    <w:p w14:paraId="56552B22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  <w:lang w:val="en-GB"/>
        </w:rPr>
      </w:pPr>
      <w:r>
        <w:rPr>
          <w:rFonts w:ascii="Open Sans" w:hAnsi="Open Sans" w:cs="Open Sans"/>
          <w:color w:val="000000"/>
          <w:sz w:val="20"/>
          <w:szCs w:val="20"/>
          <w:lang w:val="en-GB"/>
        </w:rPr>
        <w:t xml:space="preserve">Cochran Q = 2.173,182306  (df = 14)  </w:t>
      </w:r>
      <w:r>
        <w:rPr>
          <w:rFonts w:ascii="Open Sans" w:hAnsi="Open Sans" w:cs="Open Sans"/>
          <w:color w:val="007F00"/>
          <w:sz w:val="20"/>
          <w:szCs w:val="20"/>
          <w:lang w:val="en-GB"/>
        </w:rPr>
        <w:t>P &lt; 0,0001</w:t>
      </w:r>
    </w:p>
    <w:p w14:paraId="1C6490D2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  <w:lang w:val="en-GB"/>
        </w:rPr>
      </w:pPr>
      <w:r>
        <w:rPr>
          <w:rFonts w:ascii="Open Sans" w:hAnsi="Open Sans" w:cs="Open Sans"/>
          <w:color w:val="000000"/>
          <w:sz w:val="20"/>
          <w:szCs w:val="20"/>
          <w:lang w:val="en-GB"/>
        </w:rPr>
        <w:t>Moment-based estimate of between studies variance = 0,355989</w:t>
      </w:r>
    </w:p>
    <w:p w14:paraId="5914771E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  <w:lang w:val="en-GB"/>
        </w:rPr>
      </w:pPr>
      <w:r>
        <w:rPr>
          <w:rFonts w:ascii="Open Sans" w:hAnsi="Open Sans" w:cs="Open Sans"/>
          <w:color w:val="000000"/>
          <w:sz w:val="20"/>
          <w:szCs w:val="20"/>
          <w:lang w:val="en-GB"/>
        </w:rPr>
        <w:t>I</w:t>
      </w:r>
      <w:r>
        <w:rPr>
          <w:rFonts w:ascii="Open Sans" w:hAnsi="Open Sans" w:cs="Open Sans"/>
          <w:color w:val="000000"/>
          <w:sz w:val="20"/>
          <w:szCs w:val="20"/>
          <w:vertAlign w:val="subscript"/>
          <w:lang w:val="en-GB"/>
        </w:rPr>
        <w:t>2</w:t>
      </w:r>
      <w:r>
        <w:rPr>
          <w:rFonts w:ascii="Open Sans" w:hAnsi="Open Sans" w:cs="Open Sans"/>
          <w:color w:val="000000"/>
          <w:sz w:val="20"/>
          <w:szCs w:val="20"/>
          <w:lang w:val="en-GB"/>
        </w:rPr>
        <w:t xml:space="preserve"> (inconsistency) = 99,4% (</w:t>
      </w:r>
      <w:r>
        <w:rPr>
          <w:rFonts w:ascii="Open Sans" w:hAnsi="Open Sans" w:cs="Open Sans"/>
          <w:color w:val="0000FF"/>
          <w:sz w:val="20"/>
          <w:szCs w:val="20"/>
          <w:lang w:val="en-GB"/>
        </w:rPr>
        <w:t>95% CI = 99,3% to 99,4%</w:t>
      </w:r>
      <w:r>
        <w:rPr>
          <w:rFonts w:ascii="Open Sans" w:hAnsi="Open Sans" w:cs="Open Sans"/>
          <w:color w:val="000000"/>
          <w:sz w:val="20"/>
          <w:szCs w:val="20"/>
          <w:lang w:val="en-GB"/>
        </w:rPr>
        <w:t xml:space="preserve">) </w:t>
      </w:r>
    </w:p>
    <w:p w14:paraId="012AA7E6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  <w:lang w:val="en-GB"/>
        </w:rPr>
      </w:pPr>
      <w:r>
        <w:rPr>
          <w:rFonts w:ascii="Open Sans" w:hAnsi="Open Sans" w:cs="Open Sans"/>
          <w:color w:val="000000"/>
          <w:sz w:val="20"/>
          <w:szCs w:val="20"/>
          <w:u w:val="single"/>
          <w:lang w:val="en-GB"/>
        </w:rPr>
        <w:t>Random effects (DerSimonian-Laird)</w:t>
      </w:r>
    </w:p>
    <w:p w14:paraId="5C77C88B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  <w:lang w:val="en-GB"/>
        </w:rPr>
      </w:pPr>
      <w:r>
        <w:rPr>
          <w:rFonts w:ascii="Open Sans" w:hAnsi="Open Sans" w:cs="Open Sans"/>
          <w:color w:val="000000"/>
          <w:sz w:val="20"/>
          <w:szCs w:val="20"/>
          <w:lang w:val="en-GB"/>
        </w:rPr>
        <w:t>Pooled proportion = 0,612407 (</w:t>
      </w:r>
      <w:r>
        <w:rPr>
          <w:rFonts w:ascii="Open Sans" w:hAnsi="Open Sans" w:cs="Open Sans"/>
          <w:color w:val="0000FF"/>
          <w:sz w:val="20"/>
          <w:szCs w:val="20"/>
          <w:lang w:val="en-GB"/>
        </w:rPr>
        <w:t>95% CI = 0,461535 to 0,752987</w:t>
      </w:r>
      <w:r>
        <w:rPr>
          <w:rFonts w:ascii="Open Sans" w:hAnsi="Open Sans" w:cs="Open Sans"/>
          <w:color w:val="000000"/>
          <w:sz w:val="20"/>
          <w:szCs w:val="20"/>
          <w:lang w:val="en-GB"/>
        </w:rPr>
        <w:t>)</w:t>
      </w:r>
    </w:p>
    <w:p w14:paraId="7A5559DB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  <w:lang w:val="en-GB"/>
        </w:rPr>
      </w:pPr>
      <w:r>
        <w:rPr>
          <w:rFonts w:ascii="Open Sans" w:hAnsi="Open Sans" w:cs="Open Sans"/>
          <w:color w:val="000000"/>
          <w:sz w:val="20"/>
          <w:szCs w:val="20"/>
          <w:u w:val="single"/>
          <w:lang w:val="en-GB"/>
        </w:rPr>
        <w:t>Bias indicators</w:t>
      </w:r>
    </w:p>
    <w:p w14:paraId="3765184D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  <w:lang w:val="en-GB"/>
        </w:rPr>
      </w:pPr>
      <w:r>
        <w:rPr>
          <w:rFonts w:ascii="Open Sans" w:hAnsi="Open Sans" w:cs="Open Sans"/>
          <w:color w:val="000000"/>
          <w:sz w:val="20"/>
          <w:szCs w:val="20"/>
          <w:lang w:val="en-GB"/>
        </w:rPr>
        <w:t xml:space="preserve">Begg-Mazumdar: Kendall's -0,365385  </w:t>
      </w:r>
      <w:r>
        <w:rPr>
          <w:rFonts w:ascii="Open Sans" w:hAnsi="Open Sans" w:cs="Open Sans"/>
          <w:color w:val="007F00"/>
          <w:sz w:val="20"/>
          <w:szCs w:val="20"/>
          <w:lang w:val="en-GB"/>
        </w:rPr>
        <w:t>P = 0,0664</w:t>
      </w:r>
    </w:p>
    <w:p w14:paraId="3C62119F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  <w:lang w:val="en-GB"/>
        </w:rPr>
      </w:pPr>
      <w:r>
        <w:rPr>
          <w:rFonts w:ascii="Open Sans" w:hAnsi="Open Sans" w:cs="Open Sans"/>
          <w:color w:val="000000"/>
          <w:sz w:val="20"/>
          <w:szCs w:val="20"/>
          <w:lang w:val="en-GB"/>
        </w:rPr>
        <w:t>Egger: bias = 14,512206 (</w:t>
      </w:r>
      <w:r>
        <w:rPr>
          <w:rFonts w:ascii="Open Sans" w:hAnsi="Open Sans" w:cs="Open Sans"/>
          <w:color w:val="0000FF"/>
          <w:sz w:val="20"/>
          <w:szCs w:val="20"/>
          <w:lang w:val="en-GB"/>
        </w:rPr>
        <w:t>95% CI = 4,384812 to 24,639599</w:t>
      </w:r>
      <w:r>
        <w:rPr>
          <w:rFonts w:ascii="Open Sans" w:hAnsi="Open Sans" w:cs="Open Sans"/>
          <w:color w:val="000000"/>
          <w:sz w:val="20"/>
          <w:szCs w:val="20"/>
          <w:lang w:val="en-GB"/>
        </w:rPr>
        <w:t xml:space="preserve">)  </w:t>
      </w:r>
      <w:r>
        <w:rPr>
          <w:rFonts w:ascii="Open Sans" w:hAnsi="Open Sans" w:cs="Open Sans"/>
          <w:color w:val="007F00"/>
          <w:sz w:val="20"/>
          <w:szCs w:val="20"/>
          <w:lang w:val="en-GB"/>
        </w:rPr>
        <w:t>P = 0,0085</w:t>
      </w:r>
    </w:p>
    <w:p w14:paraId="194ADDD3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  <w:lang w:val="en-GB"/>
        </w:rPr>
      </w:pPr>
      <w:r>
        <w:rPr>
          <w:rFonts w:ascii="Open Sans" w:hAnsi="Open Sans" w:cs="Open Sans"/>
          <w:color w:val="000000"/>
          <w:sz w:val="20"/>
          <w:szCs w:val="20"/>
          <w:lang w:val="en-GB"/>
        </w:rPr>
        <w:t>Harbord: bias = 14,470357 (</w:t>
      </w:r>
      <w:r>
        <w:rPr>
          <w:rFonts w:ascii="Open Sans" w:hAnsi="Open Sans" w:cs="Open Sans"/>
          <w:color w:val="0000FF"/>
          <w:sz w:val="20"/>
          <w:szCs w:val="20"/>
          <w:lang w:val="en-GB"/>
        </w:rPr>
        <w:t>92,5% CI = 7,542058 to 21,398655</w:t>
      </w:r>
      <w:r>
        <w:rPr>
          <w:rFonts w:ascii="Open Sans" w:hAnsi="Open Sans" w:cs="Open Sans"/>
          <w:color w:val="000000"/>
          <w:sz w:val="20"/>
          <w:szCs w:val="20"/>
          <w:lang w:val="en-GB"/>
        </w:rPr>
        <w:t xml:space="preserve">)  </w:t>
      </w:r>
      <w:r>
        <w:rPr>
          <w:rFonts w:ascii="Open Sans" w:hAnsi="Open Sans" w:cs="Open Sans"/>
          <w:color w:val="007F00"/>
          <w:sz w:val="20"/>
          <w:szCs w:val="20"/>
          <w:lang w:val="en-GB"/>
        </w:rPr>
        <w:t>P = 0,0014</w:t>
      </w:r>
    </w:p>
    <w:p w14:paraId="682CB20E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  <w:lang w:val="en-GB"/>
        </w:rPr>
      </w:pPr>
    </w:p>
    <w:p w14:paraId="15B7AB17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vanish/>
          <w:sz w:val="20"/>
          <w:szCs w:val="20"/>
        </w:rPr>
        <w:t xml:space="preserve">!!help!-&gt; 1169 &lt;-!help!! </w:t>
      </w:r>
      <w:r>
        <w:rPr>
          <w:noProof/>
        </w:rPr>
        <w:drawing>
          <wp:inline distT="0" distB="0" distL="0" distR="0" wp14:anchorId="017D3A44" wp14:editId="3C30F8CD">
            <wp:extent cx="4533900" cy="3200400"/>
            <wp:effectExtent l="0" t="0" r="0" b="0"/>
            <wp:docPr id="62" name="Imagen 2141246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n 21412464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B60A6" w14:textId="77777777" w:rsidR="00B95B0D" w:rsidRDefault="00B95B0D" w:rsidP="00B95B0D">
      <w:pPr>
        <w:ind w:left="135"/>
        <w:rPr>
          <w:rFonts w:ascii="Open Sans" w:hAnsi="Open Sans" w:cs="Open Sans"/>
          <w:b/>
          <w:bCs/>
          <w:color w:val="000000"/>
          <w:sz w:val="20"/>
          <w:szCs w:val="20"/>
          <w:lang w:val="es-ES"/>
        </w:rPr>
      </w:pPr>
    </w:p>
    <w:p w14:paraId="406E6F3E" w14:textId="77777777" w:rsidR="00B95B0D" w:rsidRDefault="00B95B0D" w:rsidP="00B95B0D">
      <w:pPr>
        <w:ind w:left="135"/>
        <w:rPr>
          <w:rFonts w:ascii="Open Sans" w:hAnsi="Open Sans" w:cs="Open Sans"/>
          <w:b/>
          <w:bCs/>
          <w:color w:val="000000"/>
          <w:sz w:val="20"/>
          <w:szCs w:val="20"/>
          <w:lang w:val="es-ES"/>
        </w:rPr>
      </w:pPr>
    </w:p>
    <w:p w14:paraId="2BB5B5FE" w14:textId="77777777" w:rsidR="00B95B0D" w:rsidRDefault="00B95B0D" w:rsidP="00B95B0D">
      <w:pPr>
        <w:ind w:left="135"/>
        <w:rPr>
          <w:rFonts w:ascii="Open Sans" w:hAnsi="Open Sans" w:cs="Open Sans"/>
          <w:b/>
          <w:bCs/>
          <w:color w:val="000000"/>
          <w:sz w:val="20"/>
          <w:szCs w:val="20"/>
          <w:lang w:val="es-ES"/>
        </w:rPr>
      </w:pPr>
    </w:p>
    <w:p w14:paraId="422B4954" w14:textId="1C1F38C7" w:rsidR="00B95B0D" w:rsidRPr="00D546F0" w:rsidRDefault="00D546F0" w:rsidP="00B95B0D">
      <w:pPr>
        <w:ind w:left="135"/>
        <w:rPr>
          <w:rFonts w:ascii="Open Sans" w:hAnsi="Open Sans" w:cs="Open Sans"/>
          <w:b/>
          <w:bCs/>
          <w:color w:val="000000"/>
          <w:sz w:val="20"/>
          <w:szCs w:val="20"/>
          <w:lang w:val="en-GB"/>
        </w:rPr>
      </w:pPr>
      <w:r w:rsidRPr="00D546F0">
        <w:rPr>
          <w:rFonts w:ascii="Open Sans" w:hAnsi="Open Sans" w:cs="Open Sans"/>
          <w:b/>
          <w:bCs/>
          <w:color w:val="000000"/>
          <w:sz w:val="20"/>
          <w:szCs w:val="20"/>
          <w:lang w:val="en-GB"/>
        </w:rPr>
        <w:t>Prevalence meta-analysis</w:t>
      </w:r>
      <w:r w:rsidR="00B95B0D" w:rsidRPr="00D546F0">
        <w:rPr>
          <w:rFonts w:ascii="Open Sans" w:hAnsi="Open Sans" w:cs="Open Sans"/>
          <w:b/>
          <w:bCs/>
          <w:color w:val="000000"/>
          <w:sz w:val="20"/>
          <w:szCs w:val="20"/>
          <w:lang w:val="en-GB"/>
        </w:rPr>
        <w:t>: MRS – TOTAL.</w:t>
      </w:r>
    </w:p>
    <w:p w14:paraId="11A8E94B" w14:textId="77777777" w:rsidR="00B95B0D" w:rsidRPr="00D546F0" w:rsidRDefault="00B95B0D" w:rsidP="00B95B0D">
      <w:pPr>
        <w:rPr>
          <w:rFonts w:ascii="Calibri" w:hAnsi="Calibri" w:cs="Calibri"/>
          <w:color w:val="000000"/>
          <w:sz w:val="20"/>
          <w:lang w:val="en-GB"/>
        </w:rPr>
      </w:pPr>
    </w:p>
    <w:p w14:paraId="180AAA8E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lang w:val="en-GB"/>
        </w:rPr>
      </w:pPr>
      <w:r>
        <w:rPr>
          <w:rFonts w:ascii="Calibri" w:hAnsi="Calibri" w:cs="Calibri"/>
          <w:color w:val="000000"/>
          <w:sz w:val="20"/>
          <w:lang w:val="en-GB"/>
        </w:rPr>
        <w:t>Method: Stuart-Ord (inverse double arcsine square root)</w:t>
      </w:r>
    </w:p>
    <w:tbl>
      <w:tblPr>
        <w:tblW w:w="5477" w:type="dxa"/>
        <w:tblInd w:w="135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928"/>
        <w:gridCol w:w="1223"/>
        <w:gridCol w:w="682"/>
        <w:gridCol w:w="2644"/>
      </w:tblGrid>
      <w:tr w:rsidR="00B95B0D" w14:paraId="2F2D7F28" w14:textId="77777777" w:rsidTr="002E1CA1">
        <w:tc>
          <w:tcPr>
            <w:tcW w:w="927" w:type="dxa"/>
          </w:tcPr>
          <w:p w14:paraId="6C3DC7ED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  <w:u w:val="single"/>
              </w:rPr>
              <w:t>Stratum</w:t>
            </w:r>
          </w:p>
        </w:tc>
        <w:tc>
          <w:tcPr>
            <w:tcW w:w="1223" w:type="dxa"/>
          </w:tcPr>
          <w:p w14:paraId="192BADBC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  <w:u w:val="single"/>
              </w:rPr>
              <w:t>Responding</w:t>
            </w:r>
          </w:p>
        </w:tc>
        <w:tc>
          <w:tcPr>
            <w:tcW w:w="682" w:type="dxa"/>
          </w:tcPr>
          <w:p w14:paraId="3BB4C8A8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  <w:u w:val="single"/>
              </w:rPr>
              <w:t>Total</w:t>
            </w:r>
          </w:p>
        </w:tc>
        <w:tc>
          <w:tcPr>
            <w:tcW w:w="2644" w:type="dxa"/>
          </w:tcPr>
          <w:p w14:paraId="2182BA30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95B0D" w14:paraId="350A0D3D" w14:textId="77777777" w:rsidTr="002E1CA1">
        <w:tc>
          <w:tcPr>
            <w:tcW w:w="927" w:type="dxa"/>
          </w:tcPr>
          <w:p w14:paraId="7F73F273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223" w:type="dxa"/>
          </w:tcPr>
          <w:p w14:paraId="1E292C93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57</w:t>
            </w:r>
          </w:p>
        </w:tc>
        <w:tc>
          <w:tcPr>
            <w:tcW w:w="682" w:type="dxa"/>
          </w:tcPr>
          <w:p w14:paraId="2C9FD48D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182</w:t>
            </w:r>
          </w:p>
        </w:tc>
        <w:tc>
          <w:tcPr>
            <w:tcW w:w="2644" w:type="dxa"/>
          </w:tcPr>
          <w:p w14:paraId="0AA9F433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Pérez-Herrezuelo et al. 2020</w:t>
            </w:r>
          </w:p>
        </w:tc>
      </w:tr>
      <w:tr w:rsidR="00B95B0D" w14:paraId="623EDA27" w14:textId="77777777" w:rsidTr="002E1CA1">
        <w:tc>
          <w:tcPr>
            <w:tcW w:w="927" w:type="dxa"/>
          </w:tcPr>
          <w:p w14:paraId="5DAAA64A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1223" w:type="dxa"/>
          </w:tcPr>
          <w:p w14:paraId="76BA4982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83</w:t>
            </w:r>
          </w:p>
        </w:tc>
        <w:tc>
          <w:tcPr>
            <w:tcW w:w="682" w:type="dxa"/>
          </w:tcPr>
          <w:p w14:paraId="63A2FE41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96</w:t>
            </w:r>
          </w:p>
        </w:tc>
        <w:tc>
          <w:tcPr>
            <w:tcW w:w="2644" w:type="dxa"/>
          </w:tcPr>
          <w:p w14:paraId="7F00F188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Fausto et al. 2023</w:t>
            </w:r>
          </w:p>
        </w:tc>
      </w:tr>
      <w:tr w:rsidR="00B95B0D" w14:paraId="2B15C0B5" w14:textId="77777777" w:rsidTr="002E1CA1">
        <w:tc>
          <w:tcPr>
            <w:tcW w:w="927" w:type="dxa"/>
          </w:tcPr>
          <w:p w14:paraId="2043EBCD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1223" w:type="dxa"/>
          </w:tcPr>
          <w:p w14:paraId="68B9E4F2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118</w:t>
            </w:r>
          </w:p>
        </w:tc>
        <w:tc>
          <w:tcPr>
            <w:tcW w:w="682" w:type="dxa"/>
          </w:tcPr>
          <w:p w14:paraId="3E911113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405</w:t>
            </w:r>
          </w:p>
        </w:tc>
        <w:tc>
          <w:tcPr>
            <w:tcW w:w="2644" w:type="dxa"/>
          </w:tcPr>
          <w:p w14:paraId="5E48D4BA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Nazarpour S et al. 2017</w:t>
            </w:r>
          </w:p>
        </w:tc>
      </w:tr>
      <w:tr w:rsidR="00B95B0D" w14:paraId="7DCD54FB" w14:textId="77777777" w:rsidTr="002E1CA1">
        <w:tc>
          <w:tcPr>
            <w:tcW w:w="927" w:type="dxa"/>
          </w:tcPr>
          <w:p w14:paraId="7C8EB11F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1223" w:type="dxa"/>
          </w:tcPr>
          <w:p w14:paraId="092DFC82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83</w:t>
            </w:r>
          </w:p>
        </w:tc>
        <w:tc>
          <w:tcPr>
            <w:tcW w:w="682" w:type="dxa"/>
          </w:tcPr>
          <w:p w14:paraId="443CBFA6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186</w:t>
            </w:r>
          </w:p>
        </w:tc>
        <w:tc>
          <w:tcPr>
            <w:tcW w:w="2644" w:type="dxa"/>
          </w:tcPr>
          <w:p w14:paraId="69911486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0"/>
                <w:lang w:val="en-GB"/>
              </w:rPr>
              <w:t>Ling J, Wang Y-H 2023</w:t>
            </w:r>
          </w:p>
        </w:tc>
      </w:tr>
      <w:tr w:rsidR="00B95B0D" w14:paraId="3F2C3F81" w14:textId="77777777" w:rsidTr="002E1CA1">
        <w:tc>
          <w:tcPr>
            <w:tcW w:w="927" w:type="dxa"/>
          </w:tcPr>
          <w:p w14:paraId="49422E80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  <w:tc>
          <w:tcPr>
            <w:tcW w:w="1223" w:type="dxa"/>
          </w:tcPr>
          <w:p w14:paraId="0AFEAE28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66</w:t>
            </w:r>
          </w:p>
        </w:tc>
        <w:tc>
          <w:tcPr>
            <w:tcW w:w="682" w:type="dxa"/>
          </w:tcPr>
          <w:p w14:paraId="676BFD36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282</w:t>
            </w:r>
          </w:p>
        </w:tc>
        <w:tc>
          <w:tcPr>
            <w:tcW w:w="2644" w:type="dxa"/>
          </w:tcPr>
          <w:p w14:paraId="34DDE1CD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Andac et al., 2017</w:t>
            </w:r>
          </w:p>
        </w:tc>
      </w:tr>
      <w:tr w:rsidR="00B95B0D" w14:paraId="6FB9DCAD" w14:textId="77777777" w:rsidTr="002E1CA1">
        <w:tc>
          <w:tcPr>
            <w:tcW w:w="927" w:type="dxa"/>
          </w:tcPr>
          <w:p w14:paraId="1F8CFD06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1223" w:type="dxa"/>
          </w:tcPr>
          <w:p w14:paraId="7ED39BC1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42</w:t>
            </w:r>
          </w:p>
        </w:tc>
        <w:tc>
          <w:tcPr>
            <w:tcW w:w="682" w:type="dxa"/>
          </w:tcPr>
          <w:p w14:paraId="170B2D62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179</w:t>
            </w:r>
          </w:p>
        </w:tc>
        <w:tc>
          <w:tcPr>
            <w:tcW w:w="2644" w:type="dxa"/>
          </w:tcPr>
          <w:p w14:paraId="22D8BC3B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Pérez-López et al., 2012</w:t>
            </w:r>
          </w:p>
        </w:tc>
      </w:tr>
      <w:tr w:rsidR="00B95B0D" w14:paraId="4BA776B6" w14:textId="77777777" w:rsidTr="002E1CA1">
        <w:tc>
          <w:tcPr>
            <w:tcW w:w="927" w:type="dxa"/>
          </w:tcPr>
          <w:p w14:paraId="4853D05C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7</w:t>
            </w:r>
          </w:p>
        </w:tc>
        <w:tc>
          <w:tcPr>
            <w:tcW w:w="1223" w:type="dxa"/>
          </w:tcPr>
          <w:p w14:paraId="526D2878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1337</w:t>
            </w:r>
          </w:p>
        </w:tc>
        <w:tc>
          <w:tcPr>
            <w:tcW w:w="682" w:type="dxa"/>
          </w:tcPr>
          <w:p w14:paraId="40B675A3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5391</w:t>
            </w:r>
          </w:p>
        </w:tc>
        <w:tc>
          <w:tcPr>
            <w:tcW w:w="2644" w:type="dxa"/>
          </w:tcPr>
          <w:p w14:paraId="32CBB33A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Urrunaga-Pastor et al., 2022</w:t>
            </w:r>
          </w:p>
        </w:tc>
      </w:tr>
      <w:tr w:rsidR="00B95B0D" w14:paraId="7F91FA52" w14:textId="77777777" w:rsidTr="002E1CA1">
        <w:tc>
          <w:tcPr>
            <w:tcW w:w="927" w:type="dxa"/>
          </w:tcPr>
          <w:p w14:paraId="7281F842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  <w:tc>
          <w:tcPr>
            <w:tcW w:w="1223" w:type="dxa"/>
          </w:tcPr>
          <w:p w14:paraId="7F1DFB80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19</w:t>
            </w:r>
          </w:p>
        </w:tc>
        <w:tc>
          <w:tcPr>
            <w:tcW w:w="682" w:type="dxa"/>
          </w:tcPr>
          <w:p w14:paraId="3C4663B2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335</w:t>
            </w:r>
          </w:p>
        </w:tc>
        <w:tc>
          <w:tcPr>
            <w:tcW w:w="2644" w:type="dxa"/>
          </w:tcPr>
          <w:p w14:paraId="736B89CA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Mezones-Holguin et al., 2011</w:t>
            </w:r>
          </w:p>
        </w:tc>
      </w:tr>
      <w:tr w:rsidR="00B95B0D" w14:paraId="3129321E" w14:textId="77777777" w:rsidTr="002E1CA1">
        <w:tc>
          <w:tcPr>
            <w:tcW w:w="927" w:type="dxa"/>
          </w:tcPr>
          <w:p w14:paraId="1E3D2A61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9</w:t>
            </w:r>
          </w:p>
        </w:tc>
        <w:tc>
          <w:tcPr>
            <w:tcW w:w="1223" w:type="dxa"/>
          </w:tcPr>
          <w:p w14:paraId="2B8F9831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60</w:t>
            </w:r>
          </w:p>
        </w:tc>
        <w:tc>
          <w:tcPr>
            <w:tcW w:w="682" w:type="dxa"/>
          </w:tcPr>
          <w:p w14:paraId="3ECE582F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370</w:t>
            </w:r>
          </w:p>
        </w:tc>
        <w:tc>
          <w:tcPr>
            <w:tcW w:w="2644" w:type="dxa"/>
          </w:tcPr>
          <w:p w14:paraId="0D19C863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Cabral et al., 2013</w:t>
            </w:r>
          </w:p>
        </w:tc>
      </w:tr>
      <w:tr w:rsidR="00B95B0D" w14:paraId="783410C6" w14:textId="77777777" w:rsidTr="002E1CA1">
        <w:tc>
          <w:tcPr>
            <w:tcW w:w="927" w:type="dxa"/>
          </w:tcPr>
          <w:p w14:paraId="14746C90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1223" w:type="dxa"/>
          </w:tcPr>
          <w:p w14:paraId="5175849D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145</w:t>
            </w:r>
          </w:p>
        </w:tc>
        <w:tc>
          <w:tcPr>
            <w:tcW w:w="682" w:type="dxa"/>
          </w:tcPr>
          <w:p w14:paraId="246D4CA2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380</w:t>
            </w:r>
          </w:p>
        </w:tc>
        <w:tc>
          <w:tcPr>
            <w:tcW w:w="2644" w:type="dxa"/>
          </w:tcPr>
          <w:p w14:paraId="1021B547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Trento et al., 2021</w:t>
            </w:r>
          </w:p>
        </w:tc>
      </w:tr>
    </w:tbl>
    <w:p w14:paraId="00746DAD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</w:rPr>
      </w:pPr>
    </w:p>
    <w:tbl>
      <w:tblPr>
        <w:tblW w:w="6785" w:type="dxa"/>
        <w:tblInd w:w="135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926"/>
        <w:gridCol w:w="1154"/>
        <w:gridCol w:w="1030"/>
        <w:gridCol w:w="1030"/>
        <w:gridCol w:w="2645"/>
      </w:tblGrid>
      <w:tr w:rsidR="00B95B0D" w14:paraId="6CDB046D" w14:textId="77777777" w:rsidTr="002E1CA1">
        <w:tc>
          <w:tcPr>
            <w:tcW w:w="926" w:type="dxa"/>
          </w:tcPr>
          <w:p w14:paraId="0DA02F23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  <w:u w:val="single"/>
              </w:rPr>
              <w:t>Stratum</w:t>
            </w:r>
          </w:p>
        </w:tc>
        <w:tc>
          <w:tcPr>
            <w:tcW w:w="1154" w:type="dxa"/>
          </w:tcPr>
          <w:p w14:paraId="553D086A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  <w:u w:val="single"/>
              </w:rPr>
              <w:t>Proportion</w:t>
            </w:r>
          </w:p>
        </w:tc>
        <w:tc>
          <w:tcPr>
            <w:tcW w:w="2060" w:type="dxa"/>
            <w:gridSpan w:val="2"/>
          </w:tcPr>
          <w:p w14:paraId="2178A06A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  <w:u w:val="single"/>
              </w:rPr>
              <w:t>95% CI (exact)</w:t>
            </w:r>
          </w:p>
        </w:tc>
        <w:tc>
          <w:tcPr>
            <w:tcW w:w="2645" w:type="dxa"/>
          </w:tcPr>
          <w:p w14:paraId="2BAED2D5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95B0D" w14:paraId="7FCF70FD" w14:textId="77777777" w:rsidTr="002E1CA1">
        <w:tc>
          <w:tcPr>
            <w:tcW w:w="926" w:type="dxa"/>
          </w:tcPr>
          <w:p w14:paraId="2945BBA4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154" w:type="dxa"/>
          </w:tcPr>
          <w:p w14:paraId="733C47BC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0,313187</w:t>
            </w:r>
          </w:p>
        </w:tc>
        <w:tc>
          <w:tcPr>
            <w:tcW w:w="1030" w:type="dxa"/>
          </w:tcPr>
          <w:p w14:paraId="6A98EA3C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</w:rPr>
              <w:t>0,246613</w:t>
            </w:r>
          </w:p>
        </w:tc>
        <w:tc>
          <w:tcPr>
            <w:tcW w:w="1030" w:type="dxa"/>
          </w:tcPr>
          <w:p w14:paraId="075EF237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</w:rPr>
              <w:t>0,385966</w:t>
            </w:r>
          </w:p>
        </w:tc>
        <w:tc>
          <w:tcPr>
            <w:tcW w:w="2645" w:type="dxa"/>
          </w:tcPr>
          <w:p w14:paraId="607EE977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Pérez-Herrezuelo et al. 2020</w:t>
            </w:r>
          </w:p>
        </w:tc>
      </w:tr>
      <w:tr w:rsidR="00B95B0D" w14:paraId="3607797F" w14:textId="77777777" w:rsidTr="002E1CA1">
        <w:tc>
          <w:tcPr>
            <w:tcW w:w="926" w:type="dxa"/>
          </w:tcPr>
          <w:p w14:paraId="542E964A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1154" w:type="dxa"/>
          </w:tcPr>
          <w:p w14:paraId="1A4882CE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0,864583</w:t>
            </w:r>
          </w:p>
        </w:tc>
        <w:tc>
          <w:tcPr>
            <w:tcW w:w="1030" w:type="dxa"/>
          </w:tcPr>
          <w:p w14:paraId="6ACEDE38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</w:rPr>
              <w:t>0,77957</w:t>
            </w:r>
          </w:p>
        </w:tc>
        <w:tc>
          <w:tcPr>
            <w:tcW w:w="1030" w:type="dxa"/>
          </w:tcPr>
          <w:p w14:paraId="1D2FEBD4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</w:rPr>
              <w:t>0,92588</w:t>
            </w:r>
          </w:p>
        </w:tc>
        <w:tc>
          <w:tcPr>
            <w:tcW w:w="2645" w:type="dxa"/>
          </w:tcPr>
          <w:p w14:paraId="5276E3A1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Fausto et al. 2023</w:t>
            </w:r>
          </w:p>
        </w:tc>
      </w:tr>
      <w:tr w:rsidR="00B95B0D" w14:paraId="371B2A49" w14:textId="77777777" w:rsidTr="002E1CA1">
        <w:tc>
          <w:tcPr>
            <w:tcW w:w="926" w:type="dxa"/>
          </w:tcPr>
          <w:p w14:paraId="57CCC717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1154" w:type="dxa"/>
          </w:tcPr>
          <w:p w14:paraId="65FEA1E8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0,291358</w:t>
            </w:r>
          </w:p>
        </w:tc>
        <w:tc>
          <w:tcPr>
            <w:tcW w:w="1030" w:type="dxa"/>
          </w:tcPr>
          <w:p w14:paraId="74963857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</w:rPr>
              <w:t>0,247536</w:t>
            </w:r>
          </w:p>
        </w:tc>
        <w:tc>
          <w:tcPr>
            <w:tcW w:w="1030" w:type="dxa"/>
          </w:tcPr>
          <w:p w14:paraId="41FC537F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</w:rPr>
              <w:t>0,33826</w:t>
            </w:r>
          </w:p>
        </w:tc>
        <w:tc>
          <w:tcPr>
            <w:tcW w:w="2645" w:type="dxa"/>
          </w:tcPr>
          <w:p w14:paraId="081C0C93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Nazarpour S et al. 2017</w:t>
            </w:r>
          </w:p>
        </w:tc>
      </w:tr>
      <w:tr w:rsidR="00B95B0D" w14:paraId="44F27C39" w14:textId="77777777" w:rsidTr="002E1CA1">
        <w:tc>
          <w:tcPr>
            <w:tcW w:w="926" w:type="dxa"/>
          </w:tcPr>
          <w:p w14:paraId="283205EB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1154" w:type="dxa"/>
          </w:tcPr>
          <w:p w14:paraId="2219C238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0,446237</w:t>
            </w:r>
          </w:p>
        </w:tc>
        <w:tc>
          <w:tcPr>
            <w:tcW w:w="1030" w:type="dxa"/>
          </w:tcPr>
          <w:p w14:paraId="513C9A83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</w:rPr>
              <w:t>0,373481</w:t>
            </w:r>
          </w:p>
        </w:tc>
        <w:tc>
          <w:tcPr>
            <w:tcW w:w="1030" w:type="dxa"/>
          </w:tcPr>
          <w:p w14:paraId="1D0067F6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</w:rPr>
              <w:t>0,520733</w:t>
            </w:r>
          </w:p>
        </w:tc>
        <w:tc>
          <w:tcPr>
            <w:tcW w:w="2645" w:type="dxa"/>
          </w:tcPr>
          <w:p w14:paraId="33A11013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0"/>
                <w:lang w:val="en-GB"/>
              </w:rPr>
              <w:t>Ling J, Wang Y-H 2023</w:t>
            </w:r>
          </w:p>
        </w:tc>
      </w:tr>
      <w:tr w:rsidR="00B95B0D" w14:paraId="7264DF5C" w14:textId="77777777" w:rsidTr="002E1CA1">
        <w:tc>
          <w:tcPr>
            <w:tcW w:w="926" w:type="dxa"/>
          </w:tcPr>
          <w:p w14:paraId="25946FF3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  <w:tc>
          <w:tcPr>
            <w:tcW w:w="1154" w:type="dxa"/>
          </w:tcPr>
          <w:p w14:paraId="4A977D91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0,234043</w:t>
            </w:r>
          </w:p>
        </w:tc>
        <w:tc>
          <w:tcPr>
            <w:tcW w:w="1030" w:type="dxa"/>
          </w:tcPr>
          <w:p w14:paraId="30B8F7AC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</w:rPr>
              <w:t>0,18588</w:t>
            </w:r>
          </w:p>
        </w:tc>
        <w:tc>
          <w:tcPr>
            <w:tcW w:w="1030" w:type="dxa"/>
          </w:tcPr>
          <w:p w14:paraId="43024CB6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</w:rPr>
              <w:t>0,287889</w:t>
            </w:r>
          </w:p>
        </w:tc>
        <w:tc>
          <w:tcPr>
            <w:tcW w:w="2645" w:type="dxa"/>
          </w:tcPr>
          <w:p w14:paraId="4A45CA0B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Andac et al., 2017</w:t>
            </w:r>
          </w:p>
        </w:tc>
      </w:tr>
      <w:tr w:rsidR="00B95B0D" w14:paraId="544D086A" w14:textId="77777777" w:rsidTr="002E1CA1">
        <w:tc>
          <w:tcPr>
            <w:tcW w:w="926" w:type="dxa"/>
          </w:tcPr>
          <w:p w14:paraId="22D9C4AF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1154" w:type="dxa"/>
          </w:tcPr>
          <w:p w14:paraId="175B3595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0,234637</w:t>
            </w:r>
          </w:p>
        </w:tc>
        <w:tc>
          <w:tcPr>
            <w:tcW w:w="1030" w:type="dxa"/>
          </w:tcPr>
          <w:p w14:paraId="21235DF6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</w:rPr>
              <w:t>0,174642</w:t>
            </w:r>
          </w:p>
        </w:tc>
        <w:tc>
          <w:tcPr>
            <w:tcW w:w="1030" w:type="dxa"/>
          </w:tcPr>
          <w:p w14:paraId="64D86F1F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</w:rPr>
              <w:t>0,303637</w:t>
            </w:r>
          </w:p>
        </w:tc>
        <w:tc>
          <w:tcPr>
            <w:tcW w:w="2645" w:type="dxa"/>
          </w:tcPr>
          <w:p w14:paraId="5E2BE069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Pérez-López et al., 2012</w:t>
            </w:r>
          </w:p>
        </w:tc>
      </w:tr>
      <w:tr w:rsidR="00B95B0D" w14:paraId="511073DA" w14:textId="77777777" w:rsidTr="002E1CA1">
        <w:tc>
          <w:tcPr>
            <w:tcW w:w="926" w:type="dxa"/>
          </w:tcPr>
          <w:p w14:paraId="2A48B668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7</w:t>
            </w:r>
          </w:p>
        </w:tc>
        <w:tc>
          <w:tcPr>
            <w:tcW w:w="1154" w:type="dxa"/>
          </w:tcPr>
          <w:p w14:paraId="428A7CD6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0,248006</w:t>
            </w:r>
          </w:p>
        </w:tc>
        <w:tc>
          <w:tcPr>
            <w:tcW w:w="1030" w:type="dxa"/>
          </w:tcPr>
          <w:p w14:paraId="55E3FB67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</w:rPr>
              <w:t>0,236524</w:t>
            </w:r>
          </w:p>
        </w:tc>
        <w:tc>
          <w:tcPr>
            <w:tcW w:w="1030" w:type="dxa"/>
          </w:tcPr>
          <w:p w14:paraId="26307A35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</w:rPr>
              <w:t>0,259761</w:t>
            </w:r>
          </w:p>
        </w:tc>
        <w:tc>
          <w:tcPr>
            <w:tcW w:w="2645" w:type="dxa"/>
          </w:tcPr>
          <w:p w14:paraId="2CCD0A4A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Urrunaga-Pastor et al., 2022</w:t>
            </w:r>
          </w:p>
        </w:tc>
      </w:tr>
      <w:tr w:rsidR="00B95B0D" w14:paraId="21ABBCE1" w14:textId="77777777" w:rsidTr="002E1CA1">
        <w:tc>
          <w:tcPr>
            <w:tcW w:w="926" w:type="dxa"/>
          </w:tcPr>
          <w:p w14:paraId="7F394A28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  <w:tc>
          <w:tcPr>
            <w:tcW w:w="1154" w:type="dxa"/>
          </w:tcPr>
          <w:p w14:paraId="53DEEA2C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0,056716</w:t>
            </w:r>
          </w:p>
        </w:tc>
        <w:tc>
          <w:tcPr>
            <w:tcW w:w="1030" w:type="dxa"/>
          </w:tcPr>
          <w:p w14:paraId="29CA8DC0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</w:rPr>
              <w:t>0,034489</w:t>
            </w:r>
          </w:p>
        </w:tc>
        <w:tc>
          <w:tcPr>
            <w:tcW w:w="1030" w:type="dxa"/>
          </w:tcPr>
          <w:p w14:paraId="5AACCA93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</w:rPr>
              <w:t>0,087155</w:t>
            </w:r>
          </w:p>
        </w:tc>
        <w:tc>
          <w:tcPr>
            <w:tcW w:w="2645" w:type="dxa"/>
          </w:tcPr>
          <w:p w14:paraId="31E462B6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Mezones-Holguin et al., 2011</w:t>
            </w:r>
          </w:p>
        </w:tc>
      </w:tr>
      <w:tr w:rsidR="00B95B0D" w14:paraId="15218733" w14:textId="77777777" w:rsidTr="002E1CA1">
        <w:tc>
          <w:tcPr>
            <w:tcW w:w="926" w:type="dxa"/>
          </w:tcPr>
          <w:p w14:paraId="5479D8A2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9</w:t>
            </w:r>
          </w:p>
        </w:tc>
        <w:tc>
          <w:tcPr>
            <w:tcW w:w="1154" w:type="dxa"/>
          </w:tcPr>
          <w:p w14:paraId="617890F9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0,162162</w:t>
            </w:r>
          </w:p>
        </w:tc>
        <w:tc>
          <w:tcPr>
            <w:tcW w:w="1030" w:type="dxa"/>
          </w:tcPr>
          <w:p w14:paraId="695E7D4A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</w:rPr>
              <w:t>0,126086</w:t>
            </w:r>
          </w:p>
        </w:tc>
        <w:tc>
          <w:tcPr>
            <w:tcW w:w="1030" w:type="dxa"/>
          </w:tcPr>
          <w:p w14:paraId="68F9821B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</w:rPr>
              <w:t>0,203749</w:t>
            </w:r>
          </w:p>
        </w:tc>
        <w:tc>
          <w:tcPr>
            <w:tcW w:w="2645" w:type="dxa"/>
          </w:tcPr>
          <w:p w14:paraId="47013A2C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Cabral et al., 2013</w:t>
            </w:r>
          </w:p>
        </w:tc>
      </w:tr>
      <w:tr w:rsidR="00B95B0D" w14:paraId="3A791ECD" w14:textId="77777777" w:rsidTr="002E1CA1">
        <w:tc>
          <w:tcPr>
            <w:tcW w:w="926" w:type="dxa"/>
          </w:tcPr>
          <w:p w14:paraId="424C6181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1154" w:type="dxa"/>
          </w:tcPr>
          <w:p w14:paraId="074571A0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0,381579</w:t>
            </w:r>
          </w:p>
        </w:tc>
        <w:tc>
          <w:tcPr>
            <w:tcW w:w="1030" w:type="dxa"/>
          </w:tcPr>
          <w:p w14:paraId="0E24BFD9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</w:rPr>
              <w:t>0,332512</w:t>
            </w:r>
          </w:p>
        </w:tc>
        <w:tc>
          <w:tcPr>
            <w:tcW w:w="1030" w:type="dxa"/>
          </w:tcPr>
          <w:p w14:paraId="32E0AE91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FF"/>
                <w:sz w:val="20"/>
              </w:rPr>
              <w:t>0,432506</w:t>
            </w:r>
          </w:p>
        </w:tc>
        <w:tc>
          <w:tcPr>
            <w:tcW w:w="2645" w:type="dxa"/>
          </w:tcPr>
          <w:p w14:paraId="7095B622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Trento et al., 2021</w:t>
            </w:r>
          </w:p>
        </w:tc>
      </w:tr>
    </w:tbl>
    <w:p w14:paraId="539F8067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</w:rPr>
      </w:pPr>
    </w:p>
    <w:tbl>
      <w:tblPr>
        <w:tblW w:w="8369" w:type="dxa"/>
        <w:tblInd w:w="135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928"/>
        <w:gridCol w:w="1730"/>
        <w:gridCol w:w="1030"/>
        <w:gridCol w:w="1193"/>
        <w:gridCol w:w="1195"/>
        <w:gridCol w:w="2293"/>
      </w:tblGrid>
      <w:tr w:rsidR="00B95B0D" w14:paraId="1677D8BE" w14:textId="77777777" w:rsidTr="002E1CA1">
        <w:tc>
          <w:tcPr>
            <w:tcW w:w="927" w:type="dxa"/>
          </w:tcPr>
          <w:p w14:paraId="290DD8C5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  <w:u w:val="single"/>
              </w:rPr>
              <w:t>Stratum</w:t>
            </w:r>
          </w:p>
        </w:tc>
        <w:tc>
          <w:tcPr>
            <w:tcW w:w="1730" w:type="dxa"/>
          </w:tcPr>
          <w:p w14:paraId="1341BFE2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  <w:u w:val="single"/>
              </w:rPr>
              <w:t>Standardized effect</w:t>
            </w:r>
          </w:p>
        </w:tc>
        <w:tc>
          <w:tcPr>
            <w:tcW w:w="1030" w:type="dxa"/>
          </w:tcPr>
          <w:p w14:paraId="5C6AEB0F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  <w:u w:val="single"/>
              </w:rPr>
              <w:t>Variance</w:t>
            </w:r>
          </w:p>
        </w:tc>
        <w:tc>
          <w:tcPr>
            <w:tcW w:w="2388" w:type="dxa"/>
            <w:gridSpan w:val="2"/>
          </w:tcPr>
          <w:p w14:paraId="0CC893DE" w14:textId="77777777" w:rsidR="00B95B0D" w:rsidRDefault="00B95B0D" w:rsidP="002E1CA1">
            <w:pPr>
              <w:widowControl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  <w:u w:val="single"/>
              </w:rPr>
              <w:t>% Weights (fixed, random)</w:t>
            </w:r>
          </w:p>
        </w:tc>
        <w:tc>
          <w:tcPr>
            <w:tcW w:w="2293" w:type="dxa"/>
          </w:tcPr>
          <w:p w14:paraId="05DD50F7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95B0D" w14:paraId="5C10EFC2" w14:textId="77777777" w:rsidTr="002E1CA1">
        <w:tc>
          <w:tcPr>
            <w:tcW w:w="927" w:type="dxa"/>
          </w:tcPr>
          <w:p w14:paraId="0EC2AFAB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730" w:type="dxa"/>
          </w:tcPr>
          <w:p w14:paraId="5DD9E0E7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0,313187</w:t>
            </w:r>
          </w:p>
        </w:tc>
        <w:tc>
          <w:tcPr>
            <w:tcW w:w="1030" w:type="dxa"/>
          </w:tcPr>
          <w:p w14:paraId="0A95D716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0,005479</w:t>
            </w:r>
          </w:p>
        </w:tc>
        <w:tc>
          <w:tcPr>
            <w:tcW w:w="1193" w:type="dxa"/>
          </w:tcPr>
          <w:p w14:paraId="31692050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2,336449</w:t>
            </w:r>
          </w:p>
        </w:tc>
        <w:tc>
          <w:tcPr>
            <w:tcW w:w="1195" w:type="dxa"/>
          </w:tcPr>
          <w:p w14:paraId="2909752E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9,849115</w:t>
            </w:r>
          </w:p>
        </w:tc>
        <w:tc>
          <w:tcPr>
            <w:tcW w:w="2293" w:type="dxa"/>
          </w:tcPr>
          <w:p w14:paraId="6AE13090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Pérez-Herrezuelo et al. 2020</w:t>
            </w:r>
          </w:p>
        </w:tc>
      </w:tr>
      <w:tr w:rsidR="00B95B0D" w14:paraId="4BEDACD8" w14:textId="77777777" w:rsidTr="002E1CA1">
        <w:tc>
          <w:tcPr>
            <w:tcW w:w="927" w:type="dxa"/>
          </w:tcPr>
          <w:p w14:paraId="10CAD19A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1730" w:type="dxa"/>
          </w:tcPr>
          <w:p w14:paraId="4FD7B88B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0,864583</w:t>
            </w:r>
          </w:p>
        </w:tc>
        <w:tc>
          <w:tcPr>
            <w:tcW w:w="1030" w:type="dxa"/>
          </w:tcPr>
          <w:p w14:paraId="21CF7DCC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0,010363</w:t>
            </w:r>
          </w:p>
        </w:tc>
        <w:tc>
          <w:tcPr>
            <w:tcW w:w="1193" w:type="dxa"/>
          </w:tcPr>
          <w:p w14:paraId="3019B1A9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1,235437</w:t>
            </w:r>
          </w:p>
        </w:tc>
        <w:tc>
          <w:tcPr>
            <w:tcW w:w="1195" w:type="dxa"/>
          </w:tcPr>
          <w:p w14:paraId="64C15CDC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9,364525</w:t>
            </w:r>
          </w:p>
        </w:tc>
        <w:tc>
          <w:tcPr>
            <w:tcW w:w="2293" w:type="dxa"/>
          </w:tcPr>
          <w:p w14:paraId="6914542A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Fausto et al. 2023</w:t>
            </w:r>
          </w:p>
        </w:tc>
      </w:tr>
      <w:tr w:rsidR="00B95B0D" w14:paraId="28CE60FC" w14:textId="77777777" w:rsidTr="002E1CA1">
        <w:tc>
          <w:tcPr>
            <w:tcW w:w="927" w:type="dxa"/>
          </w:tcPr>
          <w:p w14:paraId="780CAF49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1730" w:type="dxa"/>
          </w:tcPr>
          <w:p w14:paraId="19AD750A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0,291358</w:t>
            </w:r>
          </w:p>
        </w:tc>
        <w:tc>
          <w:tcPr>
            <w:tcW w:w="1030" w:type="dxa"/>
          </w:tcPr>
          <w:p w14:paraId="2E6FBB4E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0,002466</w:t>
            </w:r>
          </w:p>
        </w:tc>
        <w:tc>
          <w:tcPr>
            <w:tcW w:w="1193" w:type="dxa"/>
          </w:tcPr>
          <w:p w14:paraId="0F715B6F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5,191397</w:t>
            </w:r>
          </w:p>
        </w:tc>
        <w:tc>
          <w:tcPr>
            <w:tcW w:w="1195" w:type="dxa"/>
          </w:tcPr>
          <w:p w14:paraId="0ACD585E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10,173995</w:t>
            </w:r>
          </w:p>
        </w:tc>
        <w:tc>
          <w:tcPr>
            <w:tcW w:w="2293" w:type="dxa"/>
          </w:tcPr>
          <w:p w14:paraId="02C3B39E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Nazarpour S et al. 2017</w:t>
            </w:r>
          </w:p>
        </w:tc>
      </w:tr>
      <w:tr w:rsidR="00B95B0D" w14:paraId="76023367" w14:textId="77777777" w:rsidTr="002E1CA1">
        <w:tc>
          <w:tcPr>
            <w:tcW w:w="927" w:type="dxa"/>
          </w:tcPr>
          <w:p w14:paraId="106B59F3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1730" w:type="dxa"/>
          </w:tcPr>
          <w:p w14:paraId="016684D1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0,446237</w:t>
            </w:r>
          </w:p>
        </w:tc>
        <w:tc>
          <w:tcPr>
            <w:tcW w:w="1030" w:type="dxa"/>
          </w:tcPr>
          <w:p w14:paraId="5501E89E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0,005362</w:t>
            </w:r>
          </w:p>
        </w:tc>
        <w:tc>
          <w:tcPr>
            <w:tcW w:w="1193" w:type="dxa"/>
          </w:tcPr>
          <w:p w14:paraId="4545D30F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2,387658</w:t>
            </w:r>
          </w:p>
        </w:tc>
        <w:tc>
          <w:tcPr>
            <w:tcW w:w="1195" w:type="dxa"/>
          </w:tcPr>
          <w:p w14:paraId="22BECDB4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9,861396</w:t>
            </w:r>
          </w:p>
        </w:tc>
        <w:tc>
          <w:tcPr>
            <w:tcW w:w="2293" w:type="dxa"/>
          </w:tcPr>
          <w:p w14:paraId="0CE63169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0"/>
                <w:lang w:val="en-GB"/>
              </w:rPr>
              <w:t>Ling J, Wang Y-H 2023</w:t>
            </w:r>
          </w:p>
        </w:tc>
      </w:tr>
      <w:tr w:rsidR="00B95B0D" w14:paraId="3DCB0538" w14:textId="77777777" w:rsidTr="002E1CA1">
        <w:tc>
          <w:tcPr>
            <w:tcW w:w="927" w:type="dxa"/>
          </w:tcPr>
          <w:p w14:paraId="4D7AE157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  <w:tc>
          <w:tcPr>
            <w:tcW w:w="1730" w:type="dxa"/>
          </w:tcPr>
          <w:p w14:paraId="7E23A83C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0,234043</w:t>
            </w:r>
          </w:p>
        </w:tc>
        <w:tc>
          <w:tcPr>
            <w:tcW w:w="1030" w:type="dxa"/>
          </w:tcPr>
          <w:p w14:paraId="38F9F9A3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0,00354</w:t>
            </w:r>
          </w:p>
        </w:tc>
        <w:tc>
          <w:tcPr>
            <w:tcW w:w="1193" w:type="dxa"/>
          </w:tcPr>
          <w:p w14:paraId="68EAB529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3,616694</w:t>
            </w:r>
          </w:p>
        </w:tc>
        <w:tc>
          <w:tcPr>
            <w:tcW w:w="1195" w:type="dxa"/>
          </w:tcPr>
          <w:p w14:paraId="0F34C2A9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10,055803</w:t>
            </w:r>
          </w:p>
        </w:tc>
        <w:tc>
          <w:tcPr>
            <w:tcW w:w="2293" w:type="dxa"/>
          </w:tcPr>
          <w:p w14:paraId="761C7BEC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Andac et al., 2017</w:t>
            </w:r>
          </w:p>
        </w:tc>
      </w:tr>
      <w:tr w:rsidR="00B95B0D" w14:paraId="4947BA03" w14:textId="77777777" w:rsidTr="002E1CA1">
        <w:tc>
          <w:tcPr>
            <w:tcW w:w="927" w:type="dxa"/>
          </w:tcPr>
          <w:p w14:paraId="3094122E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1730" w:type="dxa"/>
          </w:tcPr>
          <w:p w14:paraId="3B8A4A93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0,234637</w:t>
            </w:r>
          </w:p>
        </w:tc>
        <w:tc>
          <w:tcPr>
            <w:tcW w:w="1030" w:type="dxa"/>
          </w:tcPr>
          <w:p w14:paraId="435BB767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0,005571</w:t>
            </w:r>
          </w:p>
        </w:tc>
        <w:tc>
          <w:tcPr>
            <w:tcW w:w="1193" w:type="dxa"/>
          </w:tcPr>
          <w:p w14:paraId="3097C7A1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2,298041</w:t>
            </w:r>
          </w:p>
        </w:tc>
        <w:tc>
          <w:tcPr>
            <w:tcW w:w="1195" w:type="dxa"/>
          </w:tcPr>
          <w:p w14:paraId="49D243D4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9,839566</w:t>
            </w:r>
          </w:p>
        </w:tc>
        <w:tc>
          <w:tcPr>
            <w:tcW w:w="2293" w:type="dxa"/>
          </w:tcPr>
          <w:p w14:paraId="2280FBC7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Pérez-López et al., 2012</w:t>
            </w:r>
          </w:p>
        </w:tc>
      </w:tr>
      <w:tr w:rsidR="00B95B0D" w14:paraId="61AA7F12" w14:textId="77777777" w:rsidTr="002E1CA1">
        <w:tc>
          <w:tcPr>
            <w:tcW w:w="927" w:type="dxa"/>
          </w:tcPr>
          <w:p w14:paraId="5FB7F22F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7</w:t>
            </w:r>
          </w:p>
        </w:tc>
        <w:tc>
          <w:tcPr>
            <w:tcW w:w="1730" w:type="dxa"/>
          </w:tcPr>
          <w:p w14:paraId="2ED2E0E6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0,248006</w:t>
            </w:r>
          </w:p>
        </w:tc>
        <w:tc>
          <w:tcPr>
            <w:tcW w:w="1030" w:type="dxa"/>
          </w:tcPr>
          <w:p w14:paraId="6B0A99A4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0,000185</w:t>
            </w:r>
          </w:p>
        </w:tc>
        <w:tc>
          <w:tcPr>
            <w:tcW w:w="1193" w:type="dxa"/>
          </w:tcPr>
          <w:p w14:paraId="10B50A5D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69,024453</w:t>
            </w:r>
          </w:p>
        </w:tc>
        <w:tc>
          <w:tcPr>
            <w:tcW w:w="1195" w:type="dxa"/>
          </w:tcPr>
          <w:p w14:paraId="0C5B46EA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10,434489</w:t>
            </w:r>
          </w:p>
        </w:tc>
        <w:tc>
          <w:tcPr>
            <w:tcW w:w="2293" w:type="dxa"/>
          </w:tcPr>
          <w:p w14:paraId="24BC2A2B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Urrunaga-Pastor et al., 2022</w:t>
            </w:r>
          </w:p>
        </w:tc>
      </w:tr>
      <w:tr w:rsidR="00B95B0D" w14:paraId="53D94097" w14:textId="77777777" w:rsidTr="002E1CA1">
        <w:tc>
          <w:tcPr>
            <w:tcW w:w="927" w:type="dxa"/>
          </w:tcPr>
          <w:p w14:paraId="64D9D25E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  <w:tc>
          <w:tcPr>
            <w:tcW w:w="1730" w:type="dxa"/>
          </w:tcPr>
          <w:p w14:paraId="13685185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0,056716</w:t>
            </w:r>
          </w:p>
        </w:tc>
        <w:tc>
          <w:tcPr>
            <w:tcW w:w="1030" w:type="dxa"/>
          </w:tcPr>
          <w:p w14:paraId="240C07FA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0,002981</w:t>
            </w:r>
          </w:p>
        </w:tc>
        <w:tc>
          <w:tcPr>
            <w:tcW w:w="1193" w:type="dxa"/>
          </w:tcPr>
          <w:p w14:paraId="7C9ABF2F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4,295225</w:t>
            </w:r>
          </w:p>
        </w:tc>
        <w:tc>
          <w:tcPr>
            <w:tcW w:w="1195" w:type="dxa"/>
          </w:tcPr>
          <w:p w14:paraId="57A56536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10,117013</w:t>
            </w:r>
          </w:p>
        </w:tc>
        <w:tc>
          <w:tcPr>
            <w:tcW w:w="2293" w:type="dxa"/>
          </w:tcPr>
          <w:p w14:paraId="7F289B42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Mezones-Holguin et al., 2011</w:t>
            </w:r>
          </w:p>
        </w:tc>
      </w:tr>
      <w:tr w:rsidR="00B95B0D" w14:paraId="28AEDB99" w14:textId="77777777" w:rsidTr="002E1CA1">
        <w:tc>
          <w:tcPr>
            <w:tcW w:w="927" w:type="dxa"/>
          </w:tcPr>
          <w:p w14:paraId="508FC662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9</w:t>
            </w:r>
          </w:p>
        </w:tc>
        <w:tc>
          <w:tcPr>
            <w:tcW w:w="1730" w:type="dxa"/>
          </w:tcPr>
          <w:p w14:paraId="36BA7C29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0,162162</w:t>
            </w:r>
          </w:p>
        </w:tc>
        <w:tc>
          <w:tcPr>
            <w:tcW w:w="1030" w:type="dxa"/>
          </w:tcPr>
          <w:p w14:paraId="2B3A1394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0,002699</w:t>
            </w:r>
          </w:p>
        </w:tc>
        <w:tc>
          <w:tcPr>
            <w:tcW w:w="1193" w:type="dxa"/>
          </w:tcPr>
          <w:p w14:paraId="6E0DD0B5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4,743311</w:t>
            </w:r>
          </w:p>
        </w:tc>
        <w:tc>
          <w:tcPr>
            <w:tcW w:w="1195" w:type="dxa"/>
          </w:tcPr>
          <w:p w14:paraId="230C9595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10,148116</w:t>
            </w:r>
          </w:p>
        </w:tc>
        <w:tc>
          <w:tcPr>
            <w:tcW w:w="2293" w:type="dxa"/>
          </w:tcPr>
          <w:p w14:paraId="34D34946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Cabral et al., 2013</w:t>
            </w:r>
          </w:p>
        </w:tc>
      </w:tr>
      <w:tr w:rsidR="00B95B0D" w14:paraId="323475C2" w14:textId="77777777" w:rsidTr="002E1CA1">
        <w:tc>
          <w:tcPr>
            <w:tcW w:w="927" w:type="dxa"/>
          </w:tcPr>
          <w:p w14:paraId="572B35E7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1730" w:type="dxa"/>
          </w:tcPr>
          <w:p w14:paraId="2FBFB709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0,381579</w:t>
            </w:r>
          </w:p>
        </w:tc>
        <w:tc>
          <w:tcPr>
            <w:tcW w:w="1030" w:type="dxa"/>
          </w:tcPr>
          <w:p w14:paraId="68DD9F1F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0,002628</w:t>
            </w:r>
          </w:p>
        </w:tc>
        <w:tc>
          <w:tcPr>
            <w:tcW w:w="1193" w:type="dxa"/>
          </w:tcPr>
          <w:p w14:paraId="192E53B6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4,871335</w:t>
            </w:r>
          </w:p>
        </w:tc>
        <w:tc>
          <w:tcPr>
            <w:tcW w:w="1195" w:type="dxa"/>
          </w:tcPr>
          <w:p w14:paraId="214E32BA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10,155982</w:t>
            </w:r>
          </w:p>
        </w:tc>
        <w:tc>
          <w:tcPr>
            <w:tcW w:w="2293" w:type="dxa"/>
          </w:tcPr>
          <w:p w14:paraId="4FFCD998" w14:textId="77777777" w:rsidR="00B95B0D" w:rsidRDefault="00B95B0D" w:rsidP="002E1CA1">
            <w:pPr>
              <w:widowControl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Trento et al., 2021</w:t>
            </w:r>
          </w:p>
        </w:tc>
      </w:tr>
    </w:tbl>
    <w:p w14:paraId="21966FA4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</w:rPr>
      </w:pPr>
    </w:p>
    <w:p w14:paraId="2345AA17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  <w:u w:val="single"/>
        </w:rPr>
        <w:t>Non-combinability of studies</w:t>
      </w:r>
    </w:p>
    <w:p w14:paraId="429B0115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 xml:space="preserve">Cochran Q = 363,991641  (df = 9)  </w:t>
      </w:r>
      <w:r>
        <w:rPr>
          <w:rFonts w:ascii="Calibri" w:hAnsi="Calibri" w:cs="Calibri"/>
          <w:color w:val="007F00"/>
          <w:sz w:val="20"/>
        </w:rPr>
        <w:t>P &lt; 0,0001</w:t>
      </w:r>
    </w:p>
    <w:p w14:paraId="4F855C78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lang w:val="en-GB"/>
        </w:rPr>
      </w:pPr>
      <w:r>
        <w:rPr>
          <w:rFonts w:ascii="Calibri" w:hAnsi="Calibri" w:cs="Calibri"/>
          <w:color w:val="000000"/>
          <w:sz w:val="20"/>
          <w:lang w:val="en-GB"/>
        </w:rPr>
        <w:t>Moment-based estimate of between studies variance = 0,088887</w:t>
      </w:r>
    </w:p>
    <w:p w14:paraId="4A393944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lang w:val="en-GB"/>
        </w:rPr>
      </w:pPr>
      <w:r>
        <w:rPr>
          <w:rFonts w:ascii="Calibri" w:hAnsi="Calibri" w:cs="Calibri"/>
          <w:color w:val="000000"/>
          <w:sz w:val="20"/>
          <w:lang w:val="en-GB"/>
        </w:rPr>
        <w:t>I</w:t>
      </w:r>
      <w:r>
        <w:rPr>
          <w:rFonts w:ascii="Calibri" w:hAnsi="Calibri" w:cs="Calibri"/>
          <w:color w:val="000000"/>
          <w:sz w:val="20"/>
          <w:vertAlign w:val="subscript"/>
          <w:lang w:val="en-GB"/>
        </w:rPr>
        <w:t>2</w:t>
      </w:r>
      <w:r>
        <w:rPr>
          <w:rFonts w:ascii="Calibri" w:hAnsi="Calibri" w:cs="Calibri"/>
          <w:color w:val="000000"/>
          <w:sz w:val="20"/>
          <w:lang w:val="en-GB"/>
        </w:rPr>
        <w:t xml:space="preserve"> (inconsistency) = 97,5% (</w:t>
      </w:r>
      <w:r>
        <w:rPr>
          <w:rFonts w:ascii="Calibri" w:hAnsi="Calibri" w:cs="Calibri"/>
          <w:color w:val="0000FF"/>
          <w:sz w:val="20"/>
          <w:lang w:val="en-GB"/>
        </w:rPr>
        <w:t>95% CI = 96,9% to 98%</w:t>
      </w:r>
      <w:r>
        <w:rPr>
          <w:rFonts w:ascii="Calibri" w:hAnsi="Calibri" w:cs="Calibri"/>
          <w:color w:val="000000"/>
          <w:sz w:val="20"/>
          <w:lang w:val="en-GB"/>
        </w:rPr>
        <w:t xml:space="preserve">) </w:t>
      </w:r>
    </w:p>
    <w:p w14:paraId="1056BF19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lang w:val="en-GB"/>
        </w:rPr>
      </w:pPr>
      <w:r>
        <w:rPr>
          <w:rFonts w:ascii="Calibri" w:hAnsi="Calibri" w:cs="Calibri"/>
          <w:color w:val="000000"/>
          <w:sz w:val="20"/>
          <w:u w:val="single"/>
          <w:lang w:val="en-GB"/>
        </w:rPr>
        <w:t>Random effects (DerSimonian-Laird)</w:t>
      </w:r>
    </w:p>
    <w:p w14:paraId="6AEDC9F1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lang w:val="en-GB"/>
        </w:rPr>
      </w:pPr>
      <w:r>
        <w:rPr>
          <w:rFonts w:ascii="Calibri" w:hAnsi="Calibri" w:cs="Calibri"/>
          <w:color w:val="000000"/>
          <w:sz w:val="20"/>
          <w:lang w:val="en-GB"/>
        </w:rPr>
        <w:t>Pooled proportion = 0,309362 (</w:t>
      </w:r>
      <w:r>
        <w:rPr>
          <w:rFonts w:ascii="Calibri" w:hAnsi="Calibri" w:cs="Calibri"/>
          <w:color w:val="0000FF"/>
          <w:sz w:val="20"/>
          <w:lang w:val="en-GB"/>
        </w:rPr>
        <w:t>95% CI = 0,225933 to 0,399577</w:t>
      </w:r>
      <w:r>
        <w:rPr>
          <w:rFonts w:ascii="Calibri" w:hAnsi="Calibri" w:cs="Calibri"/>
          <w:color w:val="000000"/>
          <w:sz w:val="20"/>
          <w:lang w:val="en-GB"/>
        </w:rPr>
        <w:t>)</w:t>
      </w:r>
    </w:p>
    <w:p w14:paraId="3F6914AB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lang w:val="en-GB"/>
        </w:rPr>
      </w:pPr>
      <w:r>
        <w:rPr>
          <w:rFonts w:ascii="Calibri" w:hAnsi="Calibri" w:cs="Calibri"/>
          <w:color w:val="000000"/>
          <w:sz w:val="20"/>
          <w:u w:val="single"/>
          <w:lang w:val="en-GB"/>
        </w:rPr>
        <w:t>Bias indicators</w:t>
      </w:r>
    </w:p>
    <w:p w14:paraId="3D4AB02C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lang w:val="en-GB"/>
        </w:rPr>
      </w:pPr>
      <w:r>
        <w:rPr>
          <w:rFonts w:ascii="Calibri" w:hAnsi="Calibri" w:cs="Calibri"/>
          <w:color w:val="000000"/>
          <w:sz w:val="20"/>
          <w:lang w:val="en-GB"/>
        </w:rPr>
        <w:t xml:space="preserve">Begg-Mazumdar: Kendall's 0,377778  </w:t>
      </w:r>
      <w:r>
        <w:rPr>
          <w:rFonts w:ascii="Calibri" w:hAnsi="Calibri" w:cs="Calibri"/>
          <w:color w:val="007F00"/>
          <w:sz w:val="20"/>
          <w:lang w:val="en-GB"/>
        </w:rPr>
        <w:t>P = 0,1557</w:t>
      </w:r>
    </w:p>
    <w:p w14:paraId="75556FD5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lang w:val="en-GB"/>
        </w:rPr>
      </w:pPr>
      <w:r>
        <w:rPr>
          <w:rFonts w:ascii="Calibri" w:hAnsi="Calibri" w:cs="Calibri"/>
          <w:color w:val="000000"/>
          <w:sz w:val="20"/>
          <w:lang w:val="en-GB"/>
        </w:rPr>
        <w:t>Egger: bias = 4,186438 (</w:t>
      </w:r>
      <w:r>
        <w:rPr>
          <w:rFonts w:ascii="Calibri" w:hAnsi="Calibri" w:cs="Calibri"/>
          <w:color w:val="0000FF"/>
          <w:sz w:val="20"/>
          <w:lang w:val="en-GB"/>
        </w:rPr>
        <w:t>95% CI = -5,065886 to 13,438761</w:t>
      </w:r>
      <w:r>
        <w:rPr>
          <w:rFonts w:ascii="Calibri" w:hAnsi="Calibri" w:cs="Calibri"/>
          <w:color w:val="000000"/>
          <w:sz w:val="20"/>
          <w:lang w:val="en-GB"/>
        </w:rPr>
        <w:t xml:space="preserve">)  </w:t>
      </w:r>
      <w:r>
        <w:rPr>
          <w:rFonts w:ascii="Calibri" w:hAnsi="Calibri" w:cs="Calibri"/>
          <w:color w:val="007F00"/>
          <w:sz w:val="20"/>
          <w:lang w:val="en-GB"/>
        </w:rPr>
        <w:t>P = 0,</w:t>
      </w:r>
      <w:bookmarkStart w:id="1" w:name="_Hlk195717370"/>
      <w:r>
        <w:rPr>
          <w:rFonts w:ascii="Calibri" w:hAnsi="Calibri" w:cs="Calibri"/>
          <w:color w:val="007F00"/>
          <w:sz w:val="20"/>
          <w:lang w:val="en-GB"/>
        </w:rPr>
        <w:t>3273</w:t>
      </w:r>
      <w:bookmarkEnd w:id="1"/>
    </w:p>
    <w:p w14:paraId="69B03523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lang w:val="en-GB"/>
        </w:rPr>
      </w:pPr>
      <w:r>
        <w:rPr>
          <w:rFonts w:ascii="Calibri" w:hAnsi="Calibri" w:cs="Calibri"/>
          <w:color w:val="000000"/>
          <w:sz w:val="20"/>
          <w:lang w:val="en-GB"/>
        </w:rPr>
        <w:t>Harbord: bias = 3,197438 (</w:t>
      </w:r>
      <w:r>
        <w:rPr>
          <w:rFonts w:ascii="Calibri" w:hAnsi="Calibri" w:cs="Calibri"/>
          <w:color w:val="0000FF"/>
          <w:sz w:val="20"/>
          <w:lang w:val="en-GB"/>
        </w:rPr>
        <w:t>92,5% CI = -3,23462 to 9,629496</w:t>
      </w:r>
      <w:r>
        <w:rPr>
          <w:rFonts w:ascii="Calibri" w:hAnsi="Calibri" w:cs="Calibri"/>
          <w:color w:val="000000"/>
          <w:sz w:val="20"/>
          <w:lang w:val="en-GB"/>
        </w:rPr>
        <w:t xml:space="preserve">)  </w:t>
      </w:r>
      <w:r>
        <w:rPr>
          <w:rFonts w:ascii="Calibri" w:hAnsi="Calibri" w:cs="Calibri"/>
          <w:color w:val="007F00"/>
          <w:sz w:val="20"/>
          <w:lang w:val="en-GB"/>
        </w:rPr>
        <w:t>P = 0,3389</w:t>
      </w:r>
    </w:p>
    <w:p w14:paraId="27F37C2C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lang w:val="en-GB"/>
        </w:rPr>
      </w:pPr>
    </w:p>
    <w:p w14:paraId="42EF7282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</w:rPr>
      </w:pPr>
      <w:r>
        <w:rPr>
          <w:vanish/>
        </w:rPr>
        <w:lastRenderedPageBreak/>
        <w:t xml:space="preserve">!!help!-&gt; 1169 &lt;-!help!! </w:t>
      </w:r>
      <w:r>
        <w:rPr>
          <w:noProof/>
        </w:rPr>
        <w:drawing>
          <wp:inline distT="0" distB="0" distL="0" distR="0" wp14:anchorId="3DC5AFDC" wp14:editId="63F852A0">
            <wp:extent cx="5410200" cy="3827145"/>
            <wp:effectExtent l="0" t="0" r="0" b="0"/>
            <wp:docPr id="63" name="Imagen 904313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n 90431392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8CCD9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27A7A90E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660D3A40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2480A3FC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761FC240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3B6C0AEF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3AEC4C10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162EE878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2098F13A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266B094D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73509088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74C5AF22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5EDCA3C3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518345C8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3418F09C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3BD35A2D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36375175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033CB892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4B815BF5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3CB19235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0342E1AF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0C64E28F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5BBD932A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753E1198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52A74ABE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3B6E5065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6335F38C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37D8B5AA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0FBE125B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09D2DE24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79A0BD94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2695C0F1" w14:textId="77777777" w:rsidR="00B95B0D" w:rsidRDefault="00B95B0D" w:rsidP="00B95B0D">
      <w:pPr>
        <w:ind w:left="135"/>
        <w:rPr>
          <w:rFonts w:ascii="Calibri" w:hAnsi="Calibri" w:cs="Calibri"/>
          <w:color w:val="000000"/>
          <w:sz w:val="20"/>
          <w:szCs w:val="20"/>
        </w:rPr>
      </w:pPr>
    </w:p>
    <w:p w14:paraId="5A179FDC" w14:textId="3D80D4E1" w:rsidR="00B95B0D" w:rsidRPr="00D546F0" w:rsidRDefault="00D546F0" w:rsidP="00B95B0D">
      <w:pPr>
        <w:pStyle w:val="Textoindependiente"/>
        <w:spacing w:after="120" w:line="360" w:lineRule="auto"/>
        <w:jc w:val="both"/>
        <w:rPr>
          <w:rFonts w:ascii="Open Sans" w:hAnsi="Open Sans" w:cs="Open Sans"/>
          <w:b/>
          <w:color w:val="323232"/>
          <w:lang w:val="en-GB"/>
        </w:rPr>
      </w:pPr>
      <w:r>
        <w:rPr>
          <w:rFonts w:ascii="Open Sans" w:hAnsi="Open Sans" w:cs="Open Sans"/>
          <w:b/>
          <w:color w:val="323232"/>
          <w:lang w:val="en-GB"/>
        </w:rPr>
        <w:lastRenderedPageBreak/>
        <w:t>Correlations</w:t>
      </w:r>
      <w:r w:rsidRPr="00D546F0">
        <w:rPr>
          <w:rFonts w:ascii="Open Sans" w:hAnsi="Open Sans" w:cs="Open Sans"/>
          <w:b/>
          <w:color w:val="323232"/>
          <w:lang w:val="en-GB"/>
        </w:rPr>
        <w:t xml:space="preserve"> meta-analysis</w:t>
      </w:r>
      <w:r w:rsidR="00B95B0D" w:rsidRPr="00D546F0">
        <w:rPr>
          <w:rFonts w:ascii="Open Sans" w:hAnsi="Open Sans" w:cs="Open Sans"/>
          <w:b/>
          <w:color w:val="000000"/>
          <w:lang w:val="en-GB"/>
        </w:rPr>
        <w:t>: MRS total – FSFI total.</w:t>
      </w:r>
    </w:p>
    <w:tbl>
      <w:tblPr>
        <w:tblW w:w="9237" w:type="dxa"/>
        <w:tblInd w:w="-142" w:type="dxa"/>
        <w:tblLayout w:type="fixed"/>
        <w:tblCellMar>
          <w:top w:w="60" w:type="dxa"/>
          <w:left w:w="0" w:type="dxa"/>
          <w:bottom w:w="60" w:type="dxa"/>
          <w:right w:w="120" w:type="dxa"/>
        </w:tblCellMar>
        <w:tblLook w:val="04A0" w:firstRow="1" w:lastRow="0" w:firstColumn="1" w:lastColumn="0" w:noHBand="0" w:noVBand="1"/>
      </w:tblPr>
      <w:tblGrid>
        <w:gridCol w:w="1451"/>
        <w:gridCol w:w="1293"/>
        <w:gridCol w:w="1084"/>
        <w:gridCol w:w="1135"/>
        <w:gridCol w:w="1255"/>
        <w:gridCol w:w="1390"/>
        <w:gridCol w:w="1629"/>
      </w:tblGrid>
      <w:tr w:rsidR="00B95B0D" w:rsidRPr="00D546F0" w14:paraId="1A167CB9" w14:textId="77777777" w:rsidTr="002E1CA1">
        <w:trPr>
          <w:cantSplit/>
          <w:trHeight w:val="282"/>
          <w:tblHeader/>
        </w:trPr>
        <w:tc>
          <w:tcPr>
            <w:tcW w:w="9236" w:type="dxa"/>
            <w:gridSpan w:val="7"/>
            <w:tcBorders>
              <w:bottom w:val="single" w:sz="4" w:space="0" w:color="000000"/>
            </w:tcBorders>
            <w:vAlign w:val="bottom"/>
          </w:tcPr>
          <w:p w14:paraId="575CB19B" w14:textId="03F83F47" w:rsidR="00B95B0D" w:rsidRPr="000B6A42" w:rsidRDefault="00D546F0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B6A42"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  <w:t xml:space="preserve">Random effects model </w:t>
            </w:r>
            <w:r w:rsidR="00B95B0D" w:rsidRPr="000B6A42"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  <w:lang w:val="es-ES"/>
              </w:rPr>
              <w:t>(k = 7)</w:t>
            </w:r>
          </w:p>
        </w:tc>
      </w:tr>
      <w:tr w:rsidR="00B95B0D" w14:paraId="663C85D4" w14:textId="77777777" w:rsidTr="002E1CA1">
        <w:trPr>
          <w:cantSplit/>
          <w:trHeight w:val="831"/>
          <w:tblHeader/>
        </w:trPr>
        <w:tc>
          <w:tcPr>
            <w:tcW w:w="1450" w:type="dxa"/>
            <w:tcMar>
              <w:left w:w="120" w:type="dxa"/>
            </w:tcMar>
            <w:vAlign w:val="center"/>
          </w:tcPr>
          <w:p w14:paraId="6BBB90E2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  <w:lang w:val="es-ES"/>
              </w:rPr>
              <w:t> </w:t>
            </w:r>
          </w:p>
        </w:tc>
        <w:tc>
          <w:tcPr>
            <w:tcW w:w="1293" w:type="dxa"/>
            <w:tcMar>
              <w:left w:w="120" w:type="dxa"/>
            </w:tcMar>
            <w:vAlign w:val="center"/>
          </w:tcPr>
          <w:p w14:paraId="15B2197A" w14:textId="4501A5F1" w:rsidR="00B95B0D" w:rsidRDefault="00D546F0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Estimate</w:t>
            </w:r>
          </w:p>
        </w:tc>
        <w:tc>
          <w:tcPr>
            <w:tcW w:w="1084" w:type="dxa"/>
            <w:tcMar>
              <w:left w:w="120" w:type="dxa"/>
            </w:tcMar>
            <w:vAlign w:val="center"/>
          </w:tcPr>
          <w:p w14:paraId="6C881C08" w14:textId="0E2D2EDB" w:rsidR="00B95B0D" w:rsidRDefault="00D546F0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Standard Error</w:t>
            </w:r>
          </w:p>
        </w:tc>
        <w:tc>
          <w:tcPr>
            <w:tcW w:w="1135" w:type="dxa"/>
            <w:tcMar>
              <w:left w:w="120" w:type="dxa"/>
            </w:tcMar>
            <w:vAlign w:val="center"/>
          </w:tcPr>
          <w:p w14:paraId="3CA86062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Z</w:t>
            </w:r>
          </w:p>
        </w:tc>
        <w:tc>
          <w:tcPr>
            <w:tcW w:w="1255" w:type="dxa"/>
            <w:tcMar>
              <w:left w:w="120" w:type="dxa"/>
            </w:tcMar>
            <w:vAlign w:val="center"/>
          </w:tcPr>
          <w:p w14:paraId="228664A6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390" w:type="dxa"/>
            <w:tcMar>
              <w:left w:w="120" w:type="dxa"/>
            </w:tcMar>
            <w:vAlign w:val="center"/>
          </w:tcPr>
          <w:p w14:paraId="18CFEE01" w14:textId="19BB2749" w:rsidR="00B95B0D" w:rsidRDefault="00D546F0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Lower limit of CI</w:t>
            </w:r>
          </w:p>
        </w:tc>
        <w:tc>
          <w:tcPr>
            <w:tcW w:w="1629" w:type="dxa"/>
            <w:tcMar>
              <w:left w:w="120" w:type="dxa"/>
            </w:tcMar>
            <w:vAlign w:val="center"/>
          </w:tcPr>
          <w:p w14:paraId="7BEA4A97" w14:textId="503855A7" w:rsidR="00B95B0D" w:rsidRDefault="00D546F0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Upper limit of CI</w:t>
            </w:r>
          </w:p>
        </w:tc>
      </w:tr>
      <w:tr w:rsidR="00B95B0D" w14:paraId="2F520F61" w14:textId="77777777" w:rsidTr="002E1CA1">
        <w:trPr>
          <w:cantSplit/>
          <w:trHeight w:val="564"/>
        </w:trPr>
        <w:tc>
          <w:tcPr>
            <w:tcW w:w="1450" w:type="dxa"/>
            <w:tcBorders>
              <w:top w:val="single" w:sz="4" w:space="0" w:color="000000"/>
            </w:tcBorders>
            <w:tcMar>
              <w:top w:w="120" w:type="dxa"/>
              <w:left w:w="120" w:type="dxa"/>
            </w:tcMar>
          </w:tcPr>
          <w:p w14:paraId="3AE70356" w14:textId="08EF43B5" w:rsidR="00B95B0D" w:rsidRDefault="00D546F0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Interception</w:t>
            </w:r>
          </w:p>
        </w:tc>
        <w:tc>
          <w:tcPr>
            <w:tcW w:w="1293" w:type="dxa"/>
            <w:tcBorders>
              <w:top w:val="single" w:sz="4" w:space="0" w:color="000000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4B77D49B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-0.376</w:t>
            </w:r>
          </w:p>
        </w:tc>
        <w:tc>
          <w:tcPr>
            <w:tcW w:w="1084" w:type="dxa"/>
            <w:tcBorders>
              <w:top w:val="single" w:sz="4" w:space="0" w:color="000000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4F241A65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0.0545</w:t>
            </w:r>
          </w:p>
        </w:tc>
        <w:tc>
          <w:tcPr>
            <w:tcW w:w="1135" w:type="dxa"/>
            <w:tcBorders>
              <w:top w:val="single" w:sz="4" w:space="0" w:color="000000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37157799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-6.91</w:t>
            </w:r>
          </w:p>
        </w:tc>
        <w:tc>
          <w:tcPr>
            <w:tcW w:w="1255" w:type="dxa"/>
            <w:tcBorders>
              <w:top w:val="single" w:sz="4" w:space="0" w:color="000000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4D99F96E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&lt; 0.001</w:t>
            </w:r>
          </w:p>
        </w:tc>
        <w:tc>
          <w:tcPr>
            <w:tcW w:w="1390" w:type="dxa"/>
            <w:tcBorders>
              <w:top w:val="single" w:sz="4" w:space="0" w:color="000000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2702CA6D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-0.483</w:t>
            </w:r>
          </w:p>
        </w:tc>
        <w:tc>
          <w:tcPr>
            <w:tcW w:w="1629" w:type="dxa"/>
            <w:tcBorders>
              <w:top w:val="single" w:sz="4" w:space="0" w:color="000000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311C8CCB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-0.269</w:t>
            </w:r>
          </w:p>
        </w:tc>
      </w:tr>
      <w:tr w:rsidR="00B95B0D" w14:paraId="70302637" w14:textId="77777777" w:rsidTr="002E1CA1">
        <w:trPr>
          <w:cantSplit/>
          <w:trHeight w:val="282"/>
        </w:trPr>
        <w:tc>
          <w:tcPr>
            <w:tcW w:w="9236" w:type="dxa"/>
            <w:gridSpan w:val="7"/>
            <w:tcBorders>
              <w:top w:val="single" w:sz="12" w:space="0" w:color="000000"/>
            </w:tcBorders>
            <w:tcMar>
              <w:top w:w="90" w:type="dxa"/>
              <w:left w:w="120" w:type="dxa"/>
              <w:bottom w:w="30" w:type="dxa"/>
            </w:tcMar>
            <w:vAlign w:val="center"/>
          </w:tcPr>
          <w:p w14:paraId="7A24C896" w14:textId="06B1D998" w:rsidR="00B95B0D" w:rsidRDefault="00D546F0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Note. Tau² Estimator: Maximum restricted plausibility. CI: Confidence interval</w:t>
            </w:r>
          </w:p>
        </w:tc>
      </w:tr>
    </w:tbl>
    <w:p w14:paraId="0236F269" w14:textId="77777777" w:rsidR="00B95B0D" w:rsidRDefault="00B95B0D" w:rsidP="00B95B0D">
      <w:pPr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 </w:t>
      </w:r>
    </w:p>
    <w:tbl>
      <w:tblPr>
        <w:tblW w:w="7384" w:type="dxa"/>
        <w:tblLayout w:type="fixed"/>
        <w:tblCellMar>
          <w:top w:w="60" w:type="dxa"/>
          <w:left w:w="0" w:type="dxa"/>
          <w:bottom w:w="60" w:type="dxa"/>
          <w:right w:w="120" w:type="dxa"/>
        </w:tblCellMar>
        <w:tblLook w:val="04A0" w:firstRow="1" w:lastRow="0" w:firstColumn="1" w:lastColumn="0" w:noHBand="0" w:noVBand="1"/>
      </w:tblPr>
      <w:tblGrid>
        <w:gridCol w:w="926"/>
        <w:gridCol w:w="1364"/>
        <w:gridCol w:w="878"/>
        <w:gridCol w:w="911"/>
        <w:gridCol w:w="457"/>
        <w:gridCol w:w="910"/>
        <w:gridCol w:w="1013"/>
        <w:gridCol w:w="925"/>
      </w:tblGrid>
      <w:tr w:rsidR="00B95B0D" w:rsidRPr="000B6A42" w14:paraId="0A816644" w14:textId="77777777" w:rsidTr="002E1CA1">
        <w:trPr>
          <w:cantSplit/>
          <w:tblHeader/>
        </w:trPr>
        <w:tc>
          <w:tcPr>
            <w:tcW w:w="7383" w:type="dxa"/>
            <w:gridSpan w:val="8"/>
            <w:tcBorders>
              <w:bottom w:val="single" w:sz="4" w:space="0" w:color="333333"/>
            </w:tcBorders>
            <w:vAlign w:val="bottom"/>
          </w:tcPr>
          <w:p w14:paraId="10FE6550" w14:textId="63CBFF25" w:rsidR="00B95B0D" w:rsidRPr="000B6A42" w:rsidRDefault="00D546F0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</w:pPr>
            <w:r w:rsidRPr="000B6A42"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  <w:t>Heterogeneity statistics</w:t>
            </w:r>
          </w:p>
        </w:tc>
      </w:tr>
      <w:tr w:rsidR="00B95B0D" w14:paraId="3E21CAF1" w14:textId="77777777" w:rsidTr="002E1CA1">
        <w:trPr>
          <w:cantSplit/>
          <w:tblHeader/>
        </w:trPr>
        <w:tc>
          <w:tcPr>
            <w:tcW w:w="925" w:type="dxa"/>
            <w:tcBorders>
              <w:bottom w:val="single" w:sz="4" w:space="0" w:color="333333"/>
            </w:tcBorders>
            <w:tcMar>
              <w:left w:w="120" w:type="dxa"/>
            </w:tcMar>
            <w:vAlign w:val="center"/>
          </w:tcPr>
          <w:p w14:paraId="213CEBAA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Tau</w:t>
            </w:r>
          </w:p>
        </w:tc>
        <w:tc>
          <w:tcPr>
            <w:tcW w:w="1364" w:type="dxa"/>
            <w:tcBorders>
              <w:bottom w:val="single" w:sz="4" w:space="0" w:color="333333"/>
            </w:tcBorders>
            <w:tcMar>
              <w:left w:w="120" w:type="dxa"/>
            </w:tcMar>
            <w:vAlign w:val="center"/>
          </w:tcPr>
          <w:p w14:paraId="39298BA3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Tau²</w:t>
            </w:r>
          </w:p>
        </w:tc>
        <w:tc>
          <w:tcPr>
            <w:tcW w:w="878" w:type="dxa"/>
            <w:tcBorders>
              <w:bottom w:val="single" w:sz="4" w:space="0" w:color="333333"/>
            </w:tcBorders>
            <w:tcMar>
              <w:left w:w="120" w:type="dxa"/>
            </w:tcMar>
            <w:vAlign w:val="center"/>
          </w:tcPr>
          <w:p w14:paraId="09DEAC82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I²</w:t>
            </w:r>
          </w:p>
        </w:tc>
        <w:tc>
          <w:tcPr>
            <w:tcW w:w="911" w:type="dxa"/>
            <w:tcBorders>
              <w:bottom w:val="single" w:sz="4" w:space="0" w:color="333333"/>
            </w:tcBorders>
            <w:tcMar>
              <w:left w:w="120" w:type="dxa"/>
            </w:tcMar>
            <w:vAlign w:val="center"/>
          </w:tcPr>
          <w:p w14:paraId="3E8CA4DC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H²</w:t>
            </w:r>
          </w:p>
        </w:tc>
        <w:tc>
          <w:tcPr>
            <w:tcW w:w="457" w:type="dxa"/>
            <w:tcBorders>
              <w:bottom w:val="single" w:sz="4" w:space="0" w:color="333333"/>
            </w:tcBorders>
            <w:tcMar>
              <w:left w:w="120" w:type="dxa"/>
            </w:tcMar>
            <w:vAlign w:val="center"/>
          </w:tcPr>
          <w:p w14:paraId="349D5727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R²</w:t>
            </w:r>
          </w:p>
        </w:tc>
        <w:tc>
          <w:tcPr>
            <w:tcW w:w="910" w:type="dxa"/>
            <w:tcBorders>
              <w:bottom w:val="single" w:sz="4" w:space="0" w:color="333333"/>
            </w:tcBorders>
            <w:tcMar>
              <w:left w:w="120" w:type="dxa"/>
            </w:tcMar>
            <w:vAlign w:val="center"/>
          </w:tcPr>
          <w:p w14:paraId="132534BC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df</w:t>
            </w:r>
          </w:p>
        </w:tc>
        <w:tc>
          <w:tcPr>
            <w:tcW w:w="1013" w:type="dxa"/>
            <w:tcBorders>
              <w:bottom w:val="single" w:sz="4" w:space="0" w:color="333333"/>
            </w:tcBorders>
            <w:tcMar>
              <w:left w:w="120" w:type="dxa"/>
            </w:tcMar>
            <w:vAlign w:val="center"/>
          </w:tcPr>
          <w:p w14:paraId="1564C14E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Q</w:t>
            </w:r>
          </w:p>
        </w:tc>
        <w:tc>
          <w:tcPr>
            <w:tcW w:w="925" w:type="dxa"/>
            <w:tcBorders>
              <w:bottom w:val="single" w:sz="4" w:space="0" w:color="333333"/>
            </w:tcBorders>
            <w:tcMar>
              <w:left w:w="120" w:type="dxa"/>
            </w:tcMar>
            <w:vAlign w:val="center"/>
          </w:tcPr>
          <w:p w14:paraId="555878DE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B95B0D" w14:paraId="5BA9B5C9" w14:textId="77777777" w:rsidTr="002E1CA1">
        <w:trPr>
          <w:cantSplit/>
        </w:trPr>
        <w:tc>
          <w:tcPr>
            <w:tcW w:w="925" w:type="dxa"/>
            <w:tcBorders>
              <w:bottom w:val="single" w:sz="12" w:space="0" w:color="333333"/>
            </w:tcBorders>
            <w:tcMar>
              <w:top w:w="120" w:type="dxa"/>
              <w:left w:w="120" w:type="dxa"/>
              <w:bottom w:w="120" w:type="dxa"/>
              <w:right w:w="300" w:type="dxa"/>
            </w:tcMar>
          </w:tcPr>
          <w:p w14:paraId="317367C7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0.129</w:t>
            </w:r>
          </w:p>
        </w:tc>
        <w:tc>
          <w:tcPr>
            <w:tcW w:w="1364" w:type="dxa"/>
            <w:tcBorders>
              <w:bottom w:val="single" w:sz="12" w:space="0" w:color="333333"/>
            </w:tcBorders>
            <w:tcMar>
              <w:top w:w="120" w:type="dxa"/>
              <w:left w:w="120" w:type="dxa"/>
              <w:bottom w:w="120" w:type="dxa"/>
              <w:right w:w="300" w:type="dxa"/>
            </w:tcMar>
          </w:tcPr>
          <w:p w14:paraId="33610A2C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0.0167 </w:t>
            </w:r>
          </w:p>
          <w:p w14:paraId="2CCFFB66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(SE= 0.012)</w:t>
            </w:r>
          </w:p>
        </w:tc>
        <w:tc>
          <w:tcPr>
            <w:tcW w:w="878" w:type="dxa"/>
            <w:tcBorders>
              <w:bottom w:val="single" w:sz="12" w:space="0" w:color="333333"/>
            </w:tcBorders>
            <w:tcMar>
              <w:top w:w="120" w:type="dxa"/>
              <w:left w:w="120" w:type="dxa"/>
              <w:bottom w:w="120" w:type="dxa"/>
            </w:tcMar>
          </w:tcPr>
          <w:p w14:paraId="41EC417C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82.74%</w:t>
            </w:r>
          </w:p>
        </w:tc>
        <w:tc>
          <w:tcPr>
            <w:tcW w:w="911" w:type="dxa"/>
            <w:tcBorders>
              <w:bottom w:val="single" w:sz="12" w:space="0" w:color="333333"/>
            </w:tcBorders>
            <w:tcMar>
              <w:top w:w="120" w:type="dxa"/>
              <w:left w:w="120" w:type="dxa"/>
              <w:bottom w:w="120" w:type="dxa"/>
              <w:right w:w="300" w:type="dxa"/>
            </w:tcMar>
          </w:tcPr>
          <w:p w14:paraId="1F990C30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5.793</w:t>
            </w:r>
          </w:p>
        </w:tc>
        <w:tc>
          <w:tcPr>
            <w:tcW w:w="457" w:type="dxa"/>
            <w:tcBorders>
              <w:bottom w:val="single" w:sz="12" w:space="0" w:color="333333"/>
            </w:tcBorders>
            <w:tcMar>
              <w:top w:w="120" w:type="dxa"/>
              <w:left w:w="120" w:type="dxa"/>
              <w:bottom w:w="120" w:type="dxa"/>
            </w:tcMar>
          </w:tcPr>
          <w:p w14:paraId="4D75549E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910" w:type="dxa"/>
            <w:tcBorders>
              <w:bottom w:val="single" w:sz="12" w:space="0" w:color="333333"/>
            </w:tcBorders>
            <w:tcMar>
              <w:top w:w="120" w:type="dxa"/>
              <w:left w:w="120" w:type="dxa"/>
              <w:bottom w:w="120" w:type="dxa"/>
              <w:right w:w="300" w:type="dxa"/>
            </w:tcMar>
          </w:tcPr>
          <w:p w14:paraId="293C20AB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6.000</w:t>
            </w:r>
          </w:p>
        </w:tc>
        <w:tc>
          <w:tcPr>
            <w:tcW w:w="1013" w:type="dxa"/>
            <w:tcBorders>
              <w:bottom w:val="single" w:sz="12" w:space="0" w:color="333333"/>
            </w:tcBorders>
            <w:tcMar>
              <w:top w:w="120" w:type="dxa"/>
              <w:left w:w="120" w:type="dxa"/>
              <w:bottom w:w="120" w:type="dxa"/>
              <w:right w:w="300" w:type="dxa"/>
            </w:tcMar>
          </w:tcPr>
          <w:p w14:paraId="02BE0FD9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39.115</w:t>
            </w:r>
          </w:p>
        </w:tc>
        <w:tc>
          <w:tcPr>
            <w:tcW w:w="925" w:type="dxa"/>
            <w:tcBorders>
              <w:bottom w:val="single" w:sz="12" w:space="0" w:color="333333"/>
            </w:tcBorders>
            <w:tcMar>
              <w:top w:w="120" w:type="dxa"/>
              <w:left w:w="120" w:type="dxa"/>
              <w:bottom w:w="120" w:type="dxa"/>
              <w:right w:w="300" w:type="dxa"/>
            </w:tcMar>
          </w:tcPr>
          <w:p w14:paraId="5072B57F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&lt;.001</w:t>
            </w:r>
          </w:p>
        </w:tc>
      </w:tr>
    </w:tbl>
    <w:p w14:paraId="18AFB909" w14:textId="0D579A65" w:rsidR="00B95B0D" w:rsidRDefault="00B95B0D" w:rsidP="00B95B0D">
      <w:pPr>
        <w:jc w:val="both"/>
        <w:rPr>
          <w:rFonts w:ascii="Open Sans" w:hAnsi="Open Sans" w:cs="Open Sans"/>
          <w:sz w:val="18"/>
          <w:szCs w:val="18"/>
          <w:lang w:val="es-ES"/>
        </w:rPr>
      </w:pPr>
      <w:r>
        <w:rPr>
          <w:rFonts w:ascii="Open Sans" w:hAnsi="Open Sans" w:cs="Open Sans"/>
          <w:sz w:val="18"/>
          <w:szCs w:val="18"/>
          <w:lang w:val="es-ES"/>
        </w:rPr>
        <w:t> I</w:t>
      </w:r>
      <w:r>
        <w:rPr>
          <w:rFonts w:ascii="Open Sans" w:hAnsi="Open Sans" w:cs="Open Sans"/>
          <w:sz w:val="18"/>
          <w:szCs w:val="18"/>
          <w:vertAlign w:val="superscript"/>
          <w:lang w:val="es-ES"/>
        </w:rPr>
        <w:t>2</w:t>
      </w:r>
      <w:r>
        <w:rPr>
          <w:rFonts w:ascii="Open Sans" w:hAnsi="Open Sans" w:cs="Open Sans"/>
          <w:sz w:val="18"/>
          <w:szCs w:val="18"/>
          <w:lang w:val="es-ES"/>
        </w:rPr>
        <w:t xml:space="preserve">: </w:t>
      </w:r>
      <w:r w:rsidR="00D546F0">
        <w:rPr>
          <w:rFonts w:ascii="Open Sans" w:hAnsi="Open Sans" w:cs="Open Sans"/>
          <w:sz w:val="18"/>
          <w:szCs w:val="18"/>
        </w:rPr>
        <w:t>inconsistency</w:t>
      </w:r>
      <w:r>
        <w:rPr>
          <w:rFonts w:ascii="Open Sans" w:hAnsi="Open Sans" w:cs="Open Sans"/>
          <w:sz w:val="18"/>
          <w:szCs w:val="18"/>
          <w:lang w:val="es-ES"/>
        </w:rPr>
        <w:t xml:space="preserve">. Q: Cochran. </w:t>
      </w:r>
      <w:r w:rsidR="00D546F0">
        <w:rPr>
          <w:rFonts w:ascii="Open Sans" w:hAnsi="Open Sans" w:cs="Open Sans"/>
          <w:sz w:val="18"/>
          <w:szCs w:val="18"/>
        </w:rPr>
        <w:t>SE: Standard Error</w:t>
      </w:r>
      <w:r>
        <w:rPr>
          <w:rFonts w:ascii="Open Sans" w:hAnsi="Open Sans" w:cs="Open Sans"/>
          <w:sz w:val="18"/>
          <w:szCs w:val="18"/>
          <w:lang w:val="es-ES"/>
        </w:rPr>
        <w:t>.</w:t>
      </w:r>
    </w:p>
    <w:p w14:paraId="285A6005" w14:textId="77777777" w:rsidR="00B95B0D" w:rsidRDefault="00B95B0D" w:rsidP="00B95B0D">
      <w:pPr>
        <w:jc w:val="both"/>
        <w:rPr>
          <w:rFonts w:ascii="Open Sans" w:hAnsi="Open Sans" w:cs="Open Sans"/>
          <w:sz w:val="18"/>
          <w:szCs w:val="18"/>
          <w:lang w:val="es-ES"/>
        </w:rPr>
      </w:pPr>
    </w:p>
    <w:p w14:paraId="2E2259D0" w14:textId="77777777" w:rsidR="00B95B0D" w:rsidRDefault="00B95B0D" w:rsidP="00B95B0D">
      <w:pPr>
        <w:jc w:val="both"/>
        <w:rPr>
          <w:rFonts w:ascii="Open Sans" w:hAnsi="Open Sans" w:cs="Open Sans"/>
          <w:sz w:val="18"/>
          <w:szCs w:val="18"/>
          <w:lang w:val="es-ES"/>
        </w:rPr>
      </w:pPr>
    </w:p>
    <w:tbl>
      <w:tblPr>
        <w:tblW w:w="5518" w:type="dxa"/>
        <w:tblLayout w:type="fixed"/>
        <w:tblCellMar>
          <w:top w:w="60" w:type="dxa"/>
          <w:left w:w="0" w:type="dxa"/>
          <w:bottom w:w="60" w:type="dxa"/>
          <w:right w:w="120" w:type="dxa"/>
        </w:tblCellMar>
        <w:tblLook w:val="04A0" w:firstRow="1" w:lastRow="0" w:firstColumn="1" w:lastColumn="0" w:noHBand="0" w:noVBand="1"/>
      </w:tblPr>
      <w:tblGrid>
        <w:gridCol w:w="3476"/>
        <w:gridCol w:w="1117"/>
        <w:gridCol w:w="925"/>
      </w:tblGrid>
      <w:tr w:rsidR="00B95B0D" w:rsidRPr="00D546F0" w14:paraId="7C294E3F" w14:textId="77777777" w:rsidTr="002E1CA1">
        <w:trPr>
          <w:cantSplit/>
          <w:tblHeader/>
        </w:trPr>
        <w:tc>
          <w:tcPr>
            <w:tcW w:w="5518" w:type="dxa"/>
            <w:gridSpan w:val="3"/>
            <w:tcBorders>
              <w:bottom w:val="single" w:sz="4" w:space="0" w:color="333333"/>
            </w:tcBorders>
            <w:vAlign w:val="bottom"/>
          </w:tcPr>
          <w:p w14:paraId="76DC4AAA" w14:textId="4C547627" w:rsidR="00B95B0D" w:rsidRPr="000B6A42" w:rsidRDefault="00D546F0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B6A42"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  <w:t>Assessing Publication Bias</w:t>
            </w:r>
          </w:p>
        </w:tc>
      </w:tr>
      <w:tr w:rsidR="00B95B0D" w14:paraId="5D24D20C" w14:textId="77777777" w:rsidTr="002E1CA1">
        <w:trPr>
          <w:cantSplit/>
          <w:tblHeader/>
        </w:trPr>
        <w:tc>
          <w:tcPr>
            <w:tcW w:w="3476" w:type="dxa"/>
            <w:tcBorders>
              <w:bottom w:val="single" w:sz="4" w:space="0" w:color="333333"/>
            </w:tcBorders>
            <w:tcMar>
              <w:left w:w="120" w:type="dxa"/>
            </w:tcMar>
            <w:vAlign w:val="center"/>
          </w:tcPr>
          <w:p w14:paraId="57ABB5B4" w14:textId="076E397C" w:rsidR="00B95B0D" w:rsidRDefault="00D546F0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Test Name</w:t>
            </w:r>
          </w:p>
        </w:tc>
        <w:tc>
          <w:tcPr>
            <w:tcW w:w="1117" w:type="dxa"/>
            <w:tcBorders>
              <w:bottom w:val="single" w:sz="4" w:space="0" w:color="333333"/>
            </w:tcBorders>
            <w:tcMar>
              <w:left w:w="120" w:type="dxa"/>
            </w:tcMar>
            <w:vAlign w:val="center"/>
          </w:tcPr>
          <w:p w14:paraId="7166AD1A" w14:textId="7203D5D4" w:rsidR="00B95B0D" w:rsidRDefault="00D546F0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925" w:type="dxa"/>
            <w:tcBorders>
              <w:bottom w:val="single" w:sz="4" w:space="0" w:color="333333"/>
            </w:tcBorders>
            <w:tcMar>
              <w:left w:w="120" w:type="dxa"/>
            </w:tcMar>
            <w:vAlign w:val="center"/>
          </w:tcPr>
          <w:p w14:paraId="0B0BC22C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B95B0D" w14:paraId="4A195406" w14:textId="77777777" w:rsidTr="002E1CA1">
        <w:trPr>
          <w:cantSplit/>
        </w:trPr>
        <w:tc>
          <w:tcPr>
            <w:tcW w:w="3476" w:type="dxa"/>
            <w:tcMar>
              <w:top w:w="120" w:type="dxa"/>
              <w:left w:w="120" w:type="dxa"/>
              <w:bottom w:w="30" w:type="dxa"/>
            </w:tcMar>
          </w:tcPr>
          <w:p w14:paraId="689AFBCF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Fail-Safe N</w:t>
            </w:r>
          </w:p>
        </w:tc>
        <w:tc>
          <w:tcPr>
            <w:tcW w:w="1117" w:type="dxa"/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1CBB3228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686.000</w:t>
            </w:r>
          </w:p>
        </w:tc>
        <w:tc>
          <w:tcPr>
            <w:tcW w:w="925" w:type="dxa"/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547FE8F8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&lt;.001</w:t>
            </w:r>
          </w:p>
        </w:tc>
      </w:tr>
      <w:tr w:rsidR="00B95B0D" w14:paraId="75C351AB" w14:textId="77777777" w:rsidTr="002E1CA1">
        <w:trPr>
          <w:cantSplit/>
        </w:trPr>
        <w:tc>
          <w:tcPr>
            <w:tcW w:w="3476" w:type="dxa"/>
            <w:tcMar>
              <w:top w:w="30" w:type="dxa"/>
              <w:left w:w="120" w:type="dxa"/>
              <w:bottom w:w="30" w:type="dxa"/>
            </w:tcMar>
          </w:tcPr>
          <w:p w14:paraId="48B95387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  <w:lang w:val="en-GB"/>
              </w:rPr>
            </w:pPr>
            <w:r>
              <w:rPr>
                <w:rFonts w:ascii="Open Sans" w:hAnsi="Open Sans" w:cs="Open Sans"/>
                <w:sz w:val="18"/>
                <w:szCs w:val="18"/>
                <w:lang w:val="en-GB"/>
              </w:rPr>
              <w:t>Begg and Mazumdar Rank Correlation</w:t>
            </w:r>
          </w:p>
        </w:tc>
        <w:tc>
          <w:tcPr>
            <w:tcW w:w="1117" w:type="dxa"/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08C64AB9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-0.238</w:t>
            </w:r>
          </w:p>
        </w:tc>
        <w:tc>
          <w:tcPr>
            <w:tcW w:w="925" w:type="dxa"/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3A2D452B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0.562</w:t>
            </w:r>
          </w:p>
        </w:tc>
      </w:tr>
      <w:tr w:rsidR="00B95B0D" w14:paraId="5AD9F3AE" w14:textId="77777777" w:rsidTr="002E1CA1">
        <w:trPr>
          <w:cantSplit/>
        </w:trPr>
        <w:tc>
          <w:tcPr>
            <w:tcW w:w="3476" w:type="dxa"/>
            <w:tcMar>
              <w:top w:w="30" w:type="dxa"/>
              <w:left w:w="120" w:type="dxa"/>
              <w:bottom w:w="30" w:type="dxa"/>
            </w:tcMar>
          </w:tcPr>
          <w:p w14:paraId="6120FF29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Egger's Regression</w:t>
            </w:r>
          </w:p>
        </w:tc>
        <w:tc>
          <w:tcPr>
            <w:tcW w:w="1117" w:type="dxa"/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49E9B36B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-0.679</w:t>
            </w:r>
          </w:p>
        </w:tc>
        <w:tc>
          <w:tcPr>
            <w:tcW w:w="925" w:type="dxa"/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2594DC73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0.497</w:t>
            </w:r>
          </w:p>
        </w:tc>
      </w:tr>
      <w:tr w:rsidR="00B95B0D" w14:paraId="04DC97EE" w14:textId="77777777" w:rsidTr="002E1CA1">
        <w:trPr>
          <w:cantSplit/>
        </w:trPr>
        <w:tc>
          <w:tcPr>
            <w:tcW w:w="3476" w:type="dxa"/>
            <w:tcBorders>
              <w:bottom w:val="single" w:sz="12" w:space="0" w:color="333333"/>
            </w:tcBorders>
            <w:tcMar>
              <w:top w:w="30" w:type="dxa"/>
              <w:left w:w="120" w:type="dxa"/>
              <w:bottom w:w="120" w:type="dxa"/>
            </w:tcMar>
          </w:tcPr>
          <w:p w14:paraId="7666341F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  <w:lang w:val="en-GB"/>
              </w:rPr>
            </w:pPr>
            <w:r>
              <w:rPr>
                <w:rFonts w:ascii="Open Sans" w:hAnsi="Open Sans" w:cs="Open Sans"/>
                <w:sz w:val="18"/>
                <w:szCs w:val="18"/>
                <w:lang w:val="en-GB"/>
              </w:rPr>
              <w:t>Trim and Fill Number of Studies</w:t>
            </w:r>
          </w:p>
        </w:tc>
        <w:tc>
          <w:tcPr>
            <w:tcW w:w="1117" w:type="dxa"/>
            <w:tcBorders>
              <w:bottom w:val="single" w:sz="12" w:space="0" w:color="333333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49EA8844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0.000</w:t>
            </w:r>
          </w:p>
        </w:tc>
        <w:tc>
          <w:tcPr>
            <w:tcW w:w="925" w:type="dxa"/>
            <w:tcBorders>
              <w:bottom w:val="single" w:sz="12" w:space="0" w:color="333333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457A6E0C" w14:textId="77777777" w:rsidR="00B95B0D" w:rsidRDefault="00B95B0D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</w:tr>
      <w:tr w:rsidR="00B95B0D" w:rsidRPr="00D546F0" w14:paraId="01BC4427" w14:textId="77777777" w:rsidTr="002E1CA1">
        <w:trPr>
          <w:cantSplit/>
        </w:trPr>
        <w:tc>
          <w:tcPr>
            <w:tcW w:w="5518" w:type="dxa"/>
            <w:gridSpan w:val="3"/>
            <w:tcMar>
              <w:top w:w="90" w:type="dxa"/>
              <w:left w:w="120" w:type="dxa"/>
              <w:bottom w:w="30" w:type="dxa"/>
            </w:tcMar>
            <w:vAlign w:val="center"/>
          </w:tcPr>
          <w:p w14:paraId="1DBD4993" w14:textId="6C311025" w:rsidR="00B95B0D" w:rsidRPr="00D546F0" w:rsidRDefault="00D546F0" w:rsidP="002E1CA1">
            <w:pPr>
              <w:widowControl w:val="0"/>
              <w:jc w:val="both"/>
              <w:rPr>
                <w:rFonts w:ascii="Open Sans" w:hAnsi="Open Sans" w:cs="Open Sans"/>
                <w:sz w:val="18"/>
                <w:szCs w:val="18"/>
                <w:lang w:val="en-GB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Note. Fail-safe N: Calculation using the Rosenthal approach</w:t>
            </w:r>
          </w:p>
        </w:tc>
      </w:tr>
    </w:tbl>
    <w:p w14:paraId="2E8F450A" w14:textId="77777777" w:rsidR="00B95B0D" w:rsidRPr="00D546F0" w:rsidRDefault="00B95B0D" w:rsidP="00B95B0D">
      <w:pPr>
        <w:jc w:val="both"/>
        <w:rPr>
          <w:rFonts w:cstheme="minorHAnsi"/>
          <w:sz w:val="22"/>
          <w:szCs w:val="22"/>
          <w:lang w:val="en-GB"/>
        </w:rPr>
      </w:pPr>
    </w:p>
    <w:p w14:paraId="4958654E" w14:textId="77777777" w:rsidR="00B95B0D" w:rsidRDefault="00B95B0D" w:rsidP="00B95B0D">
      <w:pPr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Funnel Plot</w:t>
      </w:r>
    </w:p>
    <w:p w14:paraId="5F33358E" w14:textId="77777777" w:rsidR="00B95B0D" w:rsidRDefault="00B95B0D" w:rsidP="00B95B0D">
      <w:pPr>
        <w:jc w:val="both"/>
        <w:rPr>
          <w:rFonts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4886BDCF" wp14:editId="742C8770">
            <wp:extent cx="3439160" cy="2352040"/>
            <wp:effectExtent l="0" t="0" r="0" b="0"/>
            <wp:docPr id="64" name="Imagen 4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n 4" descr="Gráfic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0831" r="4039" b="1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235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A68B8" w14:textId="77777777" w:rsidR="00B95B0D" w:rsidRDefault="00B95B0D" w:rsidP="00B95B0D">
      <w:pPr>
        <w:pStyle w:val="Textoindependiente"/>
        <w:spacing w:after="120" w:line="360" w:lineRule="auto"/>
        <w:jc w:val="both"/>
        <w:rPr>
          <w:rFonts w:ascii="Open Sans" w:hAnsi="Open Sans" w:cs="Open Sans"/>
          <w:bCs/>
          <w:color w:val="323232"/>
        </w:rPr>
      </w:pPr>
    </w:p>
    <w:p w14:paraId="20B03669" w14:textId="77777777" w:rsidR="00B95B0D" w:rsidRDefault="00B95B0D" w:rsidP="00B95B0D">
      <w:pPr>
        <w:pStyle w:val="Textoindependiente"/>
        <w:spacing w:after="120" w:line="360" w:lineRule="auto"/>
        <w:jc w:val="both"/>
        <w:rPr>
          <w:rFonts w:ascii="Open Sans" w:hAnsi="Open Sans" w:cs="Open Sans"/>
          <w:bCs/>
          <w:color w:val="323232"/>
        </w:rPr>
      </w:pPr>
    </w:p>
    <w:p w14:paraId="044A6115" w14:textId="77777777" w:rsidR="00B95B0D" w:rsidRDefault="00B95B0D" w:rsidP="00B95B0D">
      <w:pPr>
        <w:pStyle w:val="Textoindependiente"/>
        <w:spacing w:after="120" w:line="360" w:lineRule="auto"/>
        <w:jc w:val="both"/>
        <w:rPr>
          <w:rFonts w:ascii="Open Sans" w:hAnsi="Open Sans" w:cs="Open Sans"/>
          <w:bCs/>
          <w:color w:val="323232"/>
        </w:rPr>
      </w:pPr>
    </w:p>
    <w:p w14:paraId="23240C46" w14:textId="1F414AE5" w:rsidR="00B95B0D" w:rsidRPr="00D546F0" w:rsidRDefault="00D546F0" w:rsidP="00B95B0D">
      <w:pPr>
        <w:pStyle w:val="Textoindependiente"/>
        <w:spacing w:after="120" w:line="360" w:lineRule="auto"/>
        <w:jc w:val="both"/>
        <w:rPr>
          <w:rFonts w:ascii="Open Sans" w:hAnsi="Open Sans" w:cs="Open Sans"/>
          <w:b/>
          <w:color w:val="323232"/>
          <w:sz w:val="18"/>
          <w:szCs w:val="18"/>
          <w:lang w:val="en-GB"/>
        </w:rPr>
      </w:pPr>
      <w:r w:rsidRPr="00D546F0">
        <w:rPr>
          <w:rFonts w:ascii="Open Sans" w:hAnsi="Open Sans" w:cs="Open Sans"/>
          <w:b/>
          <w:color w:val="323232"/>
          <w:sz w:val="18"/>
          <w:szCs w:val="18"/>
          <w:lang w:val="en-GB"/>
        </w:rPr>
        <w:lastRenderedPageBreak/>
        <w:t>Prevalence meta-analysis</w:t>
      </w:r>
      <w:r w:rsidR="00B95B0D" w:rsidRPr="00D546F0">
        <w:rPr>
          <w:rFonts w:ascii="Open Sans" w:hAnsi="Open Sans" w:cs="Open Sans"/>
          <w:b/>
          <w:color w:val="000000"/>
          <w:sz w:val="18"/>
          <w:szCs w:val="18"/>
          <w:lang w:val="en-GB"/>
        </w:rPr>
        <w:t xml:space="preserve">: MRS – </w:t>
      </w:r>
      <w:r w:rsidRPr="00D546F0">
        <w:rPr>
          <w:rFonts w:ascii="Open Sans" w:hAnsi="Open Sans" w:cs="Open Sans"/>
          <w:b/>
          <w:color w:val="000000"/>
          <w:sz w:val="18"/>
          <w:szCs w:val="18"/>
          <w:lang w:val="en-GB"/>
        </w:rPr>
        <w:t>SOMATIC</w:t>
      </w:r>
      <w:r w:rsidR="00B95B0D" w:rsidRPr="00D546F0">
        <w:rPr>
          <w:rFonts w:ascii="Open Sans" w:hAnsi="Open Sans" w:cs="Open Sans"/>
          <w:b/>
          <w:color w:val="000000"/>
          <w:sz w:val="18"/>
          <w:szCs w:val="18"/>
          <w:lang w:val="en-GB"/>
        </w:rPr>
        <w:t>.</w:t>
      </w:r>
    </w:p>
    <w:p w14:paraId="38F7A0C3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>Method: Stuart-Ord (inverse double arcsine square root)</w:t>
      </w:r>
    </w:p>
    <w:tbl>
      <w:tblPr>
        <w:tblW w:w="6669" w:type="dxa"/>
        <w:tblInd w:w="135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949"/>
        <w:gridCol w:w="1262"/>
        <w:gridCol w:w="689"/>
        <w:gridCol w:w="3769"/>
      </w:tblGrid>
      <w:tr w:rsidR="00B95B0D" w14:paraId="058F09FF" w14:textId="77777777" w:rsidTr="002E1CA1">
        <w:tc>
          <w:tcPr>
            <w:tcW w:w="949" w:type="dxa"/>
          </w:tcPr>
          <w:p w14:paraId="0EDF2FAF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Stratum</w:t>
            </w:r>
          </w:p>
        </w:tc>
        <w:tc>
          <w:tcPr>
            <w:tcW w:w="1262" w:type="dxa"/>
          </w:tcPr>
          <w:p w14:paraId="2335140F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Responding</w:t>
            </w:r>
          </w:p>
        </w:tc>
        <w:tc>
          <w:tcPr>
            <w:tcW w:w="689" w:type="dxa"/>
          </w:tcPr>
          <w:p w14:paraId="464F41D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Total</w:t>
            </w:r>
          </w:p>
        </w:tc>
        <w:tc>
          <w:tcPr>
            <w:tcW w:w="3769" w:type="dxa"/>
          </w:tcPr>
          <w:p w14:paraId="699EA0E3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B95B0D" w14:paraId="4AD370B2" w14:textId="77777777" w:rsidTr="002E1CA1">
        <w:tc>
          <w:tcPr>
            <w:tcW w:w="949" w:type="dxa"/>
          </w:tcPr>
          <w:p w14:paraId="5B7F33D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2" w:type="dxa"/>
          </w:tcPr>
          <w:p w14:paraId="39F4550F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89" w:type="dxa"/>
          </w:tcPr>
          <w:p w14:paraId="6D7002C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769" w:type="dxa"/>
          </w:tcPr>
          <w:p w14:paraId="7D268BF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Pérez-Herrezuelo et al. 2020</w:t>
            </w:r>
          </w:p>
        </w:tc>
      </w:tr>
      <w:tr w:rsidR="00B95B0D" w14:paraId="524EFA10" w14:textId="77777777" w:rsidTr="002E1CA1">
        <w:tc>
          <w:tcPr>
            <w:tcW w:w="949" w:type="dxa"/>
          </w:tcPr>
          <w:p w14:paraId="2C9735E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2" w:type="dxa"/>
          </w:tcPr>
          <w:p w14:paraId="3FFBC59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583</w:t>
            </w:r>
          </w:p>
        </w:tc>
        <w:tc>
          <w:tcPr>
            <w:tcW w:w="689" w:type="dxa"/>
          </w:tcPr>
          <w:p w14:paraId="38D7460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5391</w:t>
            </w:r>
          </w:p>
        </w:tc>
        <w:tc>
          <w:tcPr>
            <w:tcW w:w="3769" w:type="dxa"/>
          </w:tcPr>
          <w:p w14:paraId="35A6928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Urrunaga-Pastor et al., 2022</w:t>
            </w:r>
          </w:p>
        </w:tc>
      </w:tr>
      <w:tr w:rsidR="00B95B0D" w14:paraId="0EBD25DD" w14:textId="77777777" w:rsidTr="002E1CA1">
        <w:tc>
          <w:tcPr>
            <w:tcW w:w="949" w:type="dxa"/>
          </w:tcPr>
          <w:p w14:paraId="3ADC0F2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2" w:type="dxa"/>
          </w:tcPr>
          <w:p w14:paraId="273F299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4</w:t>
            </w:r>
          </w:p>
        </w:tc>
        <w:tc>
          <w:tcPr>
            <w:tcW w:w="689" w:type="dxa"/>
          </w:tcPr>
          <w:p w14:paraId="3D2C0D9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3769" w:type="dxa"/>
          </w:tcPr>
          <w:p w14:paraId="5E12B52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Mezones-Holguin et al., 2011</w:t>
            </w:r>
          </w:p>
        </w:tc>
      </w:tr>
      <w:tr w:rsidR="00B95B0D" w14:paraId="2525BFAF" w14:textId="77777777" w:rsidTr="002E1CA1">
        <w:tc>
          <w:tcPr>
            <w:tcW w:w="949" w:type="dxa"/>
          </w:tcPr>
          <w:p w14:paraId="096250B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62" w:type="dxa"/>
          </w:tcPr>
          <w:p w14:paraId="1BBEAC7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689" w:type="dxa"/>
          </w:tcPr>
          <w:p w14:paraId="7CEADEA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3769" w:type="dxa"/>
          </w:tcPr>
          <w:p w14:paraId="596C271F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Trento et al., 2021</w:t>
            </w:r>
          </w:p>
        </w:tc>
      </w:tr>
    </w:tbl>
    <w:p w14:paraId="343753DF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</w:rPr>
      </w:pPr>
    </w:p>
    <w:tbl>
      <w:tblPr>
        <w:tblW w:w="7945" w:type="dxa"/>
        <w:tblInd w:w="135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947"/>
        <w:gridCol w:w="1182"/>
        <w:gridCol w:w="1280"/>
        <w:gridCol w:w="1559"/>
        <w:gridCol w:w="2977"/>
      </w:tblGrid>
      <w:tr w:rsidR="00B95B0D" w14:paraId="758FF144" w14:textId="77777777" w:rsidTr="002E1CA1">
        <w:tc>
          <w:tcPr>
            <w:tcW w:w="947" w:type="dxa"/>
          </w:tcPr>
          <w:p w14:paraId="49996DC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Stratum</w:t>
            </w:r>
          </w:p>
        </w:tc>
        <w:tc>
          <w:tcPr>
            <w:tcW w:w="1182" w:type="dxa"/>
          </w:tcPr>
          <w:p w14:paraId="1E16188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Proportion</w:t>
            </w:r>
          </w:p>
        </w:tc>
        <w:tc>
          <w:tcPr>
            <w:tcW w:w="2839" w:type="dxa"/>
            <w:gridSpan w:val="2"/>
          </w:tcPr>
          <w:p w14:paraId="50B6EE3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  <w:u w:val="single"/>
              </w:rPr>
              <w:t>95% CI (exact)</w:t>
            </w:r>
          </w:p>
        </w:tc>
        <w:tc>
          <w:tcPr>
            <w:tcW w:w="2977" w:type="dxa"/>
          </w:tcPr>
          <w:p w14:paraId="14DCCC2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B95B0D" w14:paraId="08977F6A" w14:textId="77777777" w:rsidTr="002E1CA1">
        <w:tc>
          <w:tcPr>
            <w:tcW w:w="947" w:type="dxa"/>
          </w:tcPr>
          <w:p w14:paraId="2E27B16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2" w:type="dxa"/>
          </w:tcPr>
          <w:p w14:paraId="43CD348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0,148352</w:t>
            </w:r>
          </w:p>
        </w:tc>
        <w:tc>
          <w:tcPr>
            <w:tcW w:w="1280" w:type="dxa"/>
          </w:tcPr>
          <w:p w14:paraId="3265DC4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0,100097</w:t>
            </w:r>
          </w:p>
        </w:tc>
        <w:tc>
          <w:tcPr>
            <w:tcW w:w="1559" w:type="dxa"/>
          </w:tcPr>
          <w:p w14:paraId="08C0DF4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0,208457</w:t>
            </w:r>
          </w:p>
        </w:tc>
        <w:tc>
          <w:tcPr>
            <w:tcW w:w="2977" w:type="dxa"/>
          </w:tcPr>
          <w:p w14:paraId="6A42327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Pérez-Herrezuelo et al. 2020</w:t>
            </w:r>
          </w:p>
        </w:tc>
      </w:tr>
      <w:tr w:rsidR="00B95B0D" w14:paraId="093931E7" w14:textId="77777777" w:rsidTr="002E1CA1">
        <w:tc>
          <w:tcPr>
            <w:tcW w:w="947" w:type="dxa"/>
          </w:tcPr>
          <w:p w14:paraId="36FFBA1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2" w:type="dxa"/>
          </w:tcPr>
          <w:p w14:paraId="0B938B4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0,108143</w:t>
            </w:r>
          </w:p>
        </w:tc>
        <w:tc>
          <w:tcPr>
            <w:tcW w:w="1280" w:type="dxa"/>
          </w:tcPr>
          <w:p w14:paraId="36530B1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0,099974</w:t>
            </w:r>
          </w:p>
        </w:tc>
        <w:tc>
          <w:tcPr>
            <w:tcW w:w="1559" w:type="dxa"/>
          </w:tcPr>
          <w:p w14:paraId="2ADD6B9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0,116739</w:t>
            </w:r>
          </w:p>
        </w:tc>
        <w:tc>
          <w:tcPr>
            <w:tcW w:w="2977" w:type="dxa"/>
          </w:tcPr>
          <w:p w14:paraId="0B7456F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Urrunaga-Pastor et al., 2022</w:t>
            </w:r>
          </w:p>
        </w:tc>
      </w:tr>
      <w:tr w:rsidR="00B95B0D" w14:paraId="6D1B57BB" w14:textId="77777777" w:rsidTr="002E1CA1">
        <w:tc>
          <w:tcPr>
            <w:tcW w:w="947" w:type="dxa"/>
          </w:tcPr>
          <w:p w14:paraId="723C1B2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2" w:type="dxa"/>
          </w:tcPr>
          <w:p w14:paraId="06EB3FE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0,01194</w:t>
            </w:r>
          </w:p>
        </w:tc>
        <w:tc>
          <w:tcPr>
            <w:tcW w:w="1280" w:type="dxa"/>
          </w:tcPr>
          <w:p w14:paraId="0A0031F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0,003263</w:t>
            </w:r>
          </w:p>
        </w:tc>
        <w:tc>
          <w:tcPr>
            <w:tcW w:w="1559" w:type="dxa"/>
          </w:tcPr>
          <w:p w14:paraId="448922B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0,030288</w:t>
            </w:r>
          </w:p>
        </w:tc>
        <w:tc>
          <w:tcPr>
            <w:tcW w:w="2977" w:type="dxa"/>
          </w:tcPr>
          <w:p w14:paraId="5C05FF2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Mezones-Holguin et al., 2011</w:t>
            </w:r>
          </w:p>
        </w:tc>
      </w:tr>
      <w:tr w:rsidR="00B95B0D" w14:paraId="2805A227" w14:textId="77777777" w:rsidTr="002E1CA1">
        <w:tc>
          <w:tcPr>
            <w:tcW w:w="947" w:type="dxa"/>
          </w:tcPr>
          <w:p w14:paraId="4D01A0D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2" w:type="dxa"/>
          </w:tcPr>
          <w:p w14:paraId="52840DF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0,776316</w:t>
            </w:r>
          </w:p>
        </w:tc>
        <w:tc>
          <w:tcPr>
            <w:tcW w:w="1280" w:type="dxa"/>
          </w:tcPr>
          <w:p w14:paraId="2F1920A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0,731032</w:t>
            </w:r>
          </w:p>
        </w:tc>
        <w:tc>
          <w:tcPr>
            <w:tcW w:w="1559" w:type="dxa"/>
          </w:tcPr>
          <w:p w14:paraId="7206E25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0,817235</w:t>
            </w:r>
          </w:p>
        </w:tc>
        <w:tc>
          <w:tcPr>
            <w:tcW w:w="2977" w:type="dxa"/>
          </w:tcPr>
          <w:p w14:paraId="0D26E40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Trento et al., 2021</w:t>
            </w:r>
          </w:p>
        </w:tc>
      </w:tr>
    </w:tbl>
    <w:p w14:paraId="7B2A76F3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</w:rPr>
      </w:pPr>
    </w:p>
    <w:tbl>
      <w:tblPr>
        <w:tblW w:w="9363" w:type="dxa"/>
        <w:tblInd w:w="135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949"/>
        <w:gridCol w:w="1468"/>
        <w:gridCol w:w="1307"/>
        <w:gridCol w:w="1203"/>
        <w:gridCol w:w="1205"/>
        <w:gridCol w:w="3231"/>
      </w:tblGrid>
      <w:tr w:rsidR="00B95B0D" w14:paraId="06A04069" w14:textId="77777777" w:rsidTr="002E1CA1">
        <w:tc>
          <w:tcPr>
            <w:tcW w:w="949" w:type="dxa"/>
          </w:tcPr>
          <w:p w14:paraId="27223EB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Stratum</w:t>
            </w:r>
          </w:p>
        </w:tc>
        <w:tc>
          <w:tcPr>
            <w:tcW w:w="1468" w:type="dxa"/>
          </w:tcPr>
          <w:p w14:paraId="67CDB93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Standardized effect</w:t>
            </w:r>
          </w:p>
        </w:tc>
        <w:tc>
          <w:tcPr>
            <w:tcW w:w="1307" w:type="dxa"/>
          </w:tcPr>
          <w:p w14:paraId="5A485E8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Variance</w:t>
            </w:r>
          </w:p>
        </w:tc>
        <w:tc>
          <w:tcPr>
            <w:tcW w:w="2408" w:type="dxa"/>
            <w:gridSpan w:val="2"/>
          </w:tcPr>
          <w:p w14:paraId="255F6D89" w14:textId="77777777" w:rsidR="00B95B0D" w:rsidRDefault="00B95B0D" w:rsidP="002E1CA1">
            <w:pPr>
              <w:widowControl w:val="0"/>
              <w:jc w:val="center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% Weights (fixed, random)</w:t>
            </w:r>
          </w:p>
        </w:tc>
        <w:tc>
          <w:tcPr>
            <w:tcW w:w="3231" w:type="dxa"/>
          </w:tcPr>
          <w:p w14:paraId="58F9EA5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B95B0D" w14:paraId="211140B4" w14:textId="77777777" w:rsidTr="002E1CA1">
        <w:tc>
          <w:tcPr>
            <w:tcW w:w="949" w:type="dxa"/>
          </w:tcPr>
          <w:p w14:paraId="4CD3BB1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</w:tcPr>
          <w:p w14:paraId="71BD04A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0,148352</w:t>
            </w:r>
          </w:p>
        </w:tc>
        <w:tc>
          <w:tcPr>
            <w:tcW w:w="1307" w:type="dxa"/>
          </w:tcPr>
          <w:p w14:paraId="7B681CF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0,005479</w:t>
            </w:r>
          </w:p>
        </w:tc>
        <w:tc>
          <w:tcPr>
            <w:tcW w:w="1203" w:type="dxa"/>
          </w:tcPr>
          <w:p w14:paraId="642CD0E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2,901431</w:t>
            </w:r>
          </w:p>
        </w:tc>
        <w:tc>
          <w:tcPr>
            <w:tcW w:w="1205" w:type="dxa"/>
          </w:tcPr>
          <w:p w14:paraId="26561FC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24,877142</w:t>
            </w:r>
          </w:p>
        </w:tc>
        <w:tc>
          <w:tcPr>
            <w:tcW w:w="3231" w:type="dxa"/>
          </w:tcPr>
          <w:p w14:paraId="510DFF8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Pérez-Herrezuelo et al. 2020</w:t>
            </w:r>
          </w:p>
        </w:tc>
      </w:tr>
      <w:tr w:rsidR="00B95B0D" w14:paraId="41DD6E88" w14:textId="77777777" w:rsidTr="002E1CA1">
        <w:tc>
          <w:tcPr>
            <w:tcW w:w="949" w:type="dxa"/>
          </w:tcPr>
          <w:p w14:paraId="2DEBFEA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8" w:type="dxa"/>
          </w:tcPr>
          <w:p w14:paraId="519413A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0,108143</w:t>
            </w:r>
          </w:p>
        </w:tc>
        <w:tc>
          <w:tcPr>
            <w:tcW w:w="1307" w:type="dxa"/>
          </w:tcPr>
          <w:p w14:paraId="38C3754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0,000185</w:t>
            </w:r>
          </w:p>
        </w:tc>
        <w:tc>
          <w:tcPr>
            <w:tcW w:w="1203" w:type="dxa"/>
          </w:tcPr>
          <w:p w14:paraId="3D768BF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85,715421</w:t>
            </w:r>
          </w:p>
        </w:tc>
        <w:tc>
          <w:tcPr>
            <w:tcW w:w="1205" w:type="dxa"/>
          </w:tcPr>
          <w:p w14:paraId="07E5646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25,122156</w:t>
            </w:r>
          </w:p>
        </w:tc>
        <w:tc>
          <w:tcPr>
            <w:tcW w:w="3231" w:type="dxa"/>
          </w:tcPr>
          <w:p w14:paraId="0649375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Urrunaga-Pastor et al., 2022</w:t>
            </w:r>
          </w:p>
        </w:tc>
      </w:tr>
      <w:tr w:rsidR="00B95B0D" w14:paraId="3B738DE3" w14:textId="77777777" w:rsidTr="002E1CA1">
        <w:tc>
          <w:tcPr>
            <w:tcW w:w="949" w:type="dxa"/>
          </w:tcPr>
          <w:p w14:paraId="66E6346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8" w:type="dxa"/>
          </w:tcPr>
          <w:p w14:paraId="2874CA2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0,01194</w:t>
            </w:r>
          </w:p>
        </w:tc>
        <w:tc>
          <w:tcPr>
            <w:tcW w:w="1307" w:type="dxa"/>
          </w:tcPr>
          <w:p w14:paraId="237B19C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0,002981</w:t>
            </w:r>
          </w:p>
        </w:tc>
        <w:tc>
          <w:tcPr>
            <w:tcW w:w="1203" w:type="dxa"/>
          </w:tcPr>
          <w:p w14:paraId="4497925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5,333863</w:t>
            </w:r>
          </w:p>
        </w:tc>
        <w:tc>
          <w:tcPr>
            <w:tcW w:w="1205" w:type="dxa"/>
          </w:tcPr>
          <w:p w14:paraId="05D631A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24,992193</w:t>
            </w:r>
          </w:p>
        </w:tc>
        <w:tc>
          <w:tcPr>
            <w:tcW w:w="3231" w:type="dxa"/>
          </w:tcPr>
          <w:p w14:paraId="053ACA6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Mezones-Holguin et al., 2011</w:t>
            </w:r>
          </w:p>
        </w:tc>
      </w:tr>
      <w:tr w:rsidR="00B95B0D" w14:paraId="2F45CDF7" w14:textId="77777777" w:rsidTr="002E1CA1">
        <w:tc>
          <w:tcPr>
            <w:tcW w:w="949" w:type="dxa"/>
          </w:tcPr>
          <w:p w14:paraId="5B17075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8" w:type="dxa"/>
          </w:tcPr>
          <w:p w14:paraId="1D81988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0,776316</w:t>
            </w:r>
          </w:p>
        </w:tc>
        <w:tc>
          <w:tcPr>
            <w:tcW w:w="1307" w:type="dxa"/>
          </w:tcPr>
          <w:p w14:paraId="0FC6546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0,002628</w:t>
            </w:r>
          </w:p>
        </w:tc>
        <w:tc>
          <w:tcPr>
            <w:tcW w:w="1203" w:type="dxa"/>
          </w:tcPr>
          <w:p w14:paraId="46A0E4EF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6,049285</w:t>
            </w:r>
          </w:p>
        </w:tc>
        <w:tc>
          <w:tcPr>
            <w:tcW w:w="1205" w:type="dxa"/>
          </w:tcPr>
          <w:p w14:paraId="257B85C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25,008509</w:t>
            </w:r>
          </w:p>
        </w:tc>
        <w:tc>
          <w:tcPr>
            <w:tcW w:w="3231" w:type="dxa"/>
          </w:tcPr>
          <w:p w14:paraId="0EC8252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Trento et al., 2021</w:t>
            </w:r>
          </w:p>
        </w:tc>
      </w:tr>
    </w:tbl>
    <w:p w14:paraId="23FB482F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</w:rPr>
      </w:pPr>
    </w:p>
    <w:p w14:paraId="7A0D098A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</w:rPr>
      </w:pPr>
      <w:r>
        <w:rPr>
          <w:rFonts w:ascii="Open Sans" w:hAnsi="Open Sans" w:cs="Open Sans"/>
          <w:color w:val="000000"/>
          <w:sz w:val="18"/>
          <w:szCs w:val="18"/>
          <w:u w:val="single"/>
        </w:rPr>
        <w:t>Non-combinability of studies</w:t>
      </w:r>
    </w:p>
    <w:p w14:paraId="6133E47F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</w:rPr>
      </w:pPr>
      <w:r>
        <w:rPr>
          <w:rFonts w:ascii="Open Sans" w:hAnsi="Open Sans" w:cs="Open Sans"/>
          <w:color w:val="000000"/>
          <w:sz w:val="18"/>
          <w:szCs w:val="18"/>
        </w:rPr>
        <w:t xml:space="preserve">Cochran Q = 874,788765  (df = 3)  </w:t>
      </w:r>
      <w:r>
        <w:rPr>
          <w:rFonts w:ascii="Open Sans" w:hAnsi="Open Sans" w:cs="Open Sans"/>
          <w:color w:val="007F00"/>
          <w:sz w:val="18"/>
          <w:szCs w:val="18"/>
        </w:rPr>
        <w:t>P &lt; 0,0001</w:t>
      </w:r>
    </w:p>
    <w:p w14:paraId="1ED1D599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>Moment-based estimate of between studies variance = 0,53733</w:t>
      </w:r>
    </w:p>
    <w:p w14:paraId="72FC12EA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>I</w:t>
      </w:r>
      <w:r>
        <w:rPr>
          <w:rFonts w:ascii="Open Sans" w:hAnsi="Open Sans" w:cs="Open Sans"/>
          <w:color w:val="000000"/>
          <w:sz w:val="18"/>
          <w:szCs w:val="18"/>
          <w:vertAlign w:val="subscript"/>
          <w:lang w:val="en-GB"/>
        </w:rPr>
        <w:t>2</w:t>
      </w:r>
      <w:r>
        <w:rPr>
          <w:rFonts w:ascii="Open Sans" w:hAnsi="Open Sans" w:cs="Open Sans"/>
          <w:color w:val="000000"/>
          <w:sz w:val="18"/>
          <w:szCs w:val="18"/>
          <w:lang w:val="en-GB"/>
        </w:rPr>
        <w:t xml:space="preserve"> (inconsistency) = 99,7% (</w:t>
      </w:r>
      <w:r>
        <w:rPr>
          <w:rFonts w:ascii="Open Sans" w:hAnsi="Open Sans" w:cs="Open Sans"/>
          <w:color w:val="0000FF"/>
          <w:sz w:val="18"/>
          <w:szCs w:val="18"/>
          <w:lang w:val="en-GB"/>
        </w:rPr>
        <w:t>95% CI = 99,6% to 99,7%</w:t>
      </w:r>
      <w:r>
        <w:rPr>
          <w:rFonts w:ascii="Open Sans" w:hAnsi="Open Sans" w:cs="Open Sans"/>
          <w:color w:val="000000"/>
          <w:sz w:val="18"/>
          <w:szCs w:val="18"/>
          <w:lang w:val="en-GB"/>
        </w:rPr>
        <w:t xml:space="preserve">) </w:t>
      </w:r>
    </w:p>
    <w:p w14:paraId="4B6E8E06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u w:val="single"/>
          <w:lang w:val="en-GB"/>
        </w:rPr>
        <w:t>Random effects (DerSimonian-Laird)</w:t>
      </w:r>
    </w:p>
    <w:p w14:paraId="6B4B4F1F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>Pooled proportion = 0,214549 (</w:t>
      </w:r>
      <w:r>
        <w:rPr>
          <w:rFonts w:ascii="Open Sans" w:hAnsi="Open Sans" w:cs="Open Sans"/>
          <w:color w:val="0000FF"/>
          <w:sz w:val="18"/>
          <w:szCs w:val="18"/>
          <w:lang w:val="en-GB"/>
        </w:rPr>
        <w:t>95% CI = 0,014685 to 0,556194</w:t>
      </w:r>
      <w:r>
        <w:rPr>
          <w:rFonts w:ascii="Open Sans" w:hAnsi="Open Sans" w:cs="Open Sans"/>
          <w:color w:val="000000"/>
          <w:sz w:val="18"/>
          <w:szCs w:val="18"/>
          <w:lang w:val="en-GB"/>
        </w:rPr>
        <w:t>)</w:t>
      </w:r>
    </w:p>
    <w:p w14:paraId="43275B63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u w:val="single"/>
          <w:lang w:val="en-GB"/>
        </w:rPr>
        <w:t>Bias indicators</w:t>
      </w:r>
    </w:p>
    <w:p w14:paraId="57E9BA02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 xml:space="preserve">Begg-Mazumdar: Kendall's 0  </w:t>
      </w:r>
      <w:r>
        <w:rPr>
          <w:rFonts w:ascii="Open Sans" w:hAnsi="Open Sans" w:cs="Open Sans"/>
          <w:color w:val="007F00"/>
          <w:sz w:val="18"/>
          <w:szCs w:val="18"/>
          <w:lang w:val="en-GB"/>
        </w:rPr>
        <w:t>P = 0,75</w:t>
      </w:r>
    </w:p>
    <w:p w14:paraId="3C91BEC9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>Egger: bias = 16,169183 (</w:t>
      </w:r>
      <w:r>
        <w:rPr>
          <w:rFonts w:ascii="Open Sans" w:hAnsi="Open Sans" w:cs="Open Sans"/>
          <w:color w:val="0000FF"/>
          <w:sz w:val="18"/>
          <w:szCs w:val="18"/>
          <w:lang w:val="en-GB"/>
        </w:rPr>
        <w:t>95% CI = -57,398779 to 89,737146</w:t>
      </w:r>
      <w:r>
        <w:rPr>
          <w:rFonts w:ascii="Open Sans" w:hAnsi="Open Sans" w:cs="Open Sans"/>
          <w:color w:val="000000"/>
          <w:sz w:val="18"/>
          <w:szCs w:val="18"/>
          <w:lang w:val="en-GB"/>
        </w:rPr>
        <w:t xml:space="preserve">)  </w:t>
      </w:r>
      <w:r>
        <w:rPr>
          <w:rFonts w:ascii="Open Sans" w:hAnsi="Open Sans" w:cs="Open Sans"/>
          <w:color w:val="007F00"/>
          <w:sz w:val="18"/>
          <w:szCs w:val="18"/>
          <w:lang w:val="en-GB"/>
        </w:rPr>
        <w:t>P = 0,4441</w:t>
      </w:r>
    </w:p>
    <w:p w14:paraId="3E50F99D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>Harbord: bias = 14,108859 (</w:t>
      </w:r>
      <w:r>
        <w:rPr>
          <w:rFonts w:ascii="Open Sans" w:hAnsi="Open Sans" w:cs="Open Sans"/>
          <w:color w:val="0000FF"/>
          <w:sz w:val="18"/>
          <w:szCs w:val="18"/>
          <w:lang w:val="en-GB"/>
        </w:rPr>
        <w:t>92,5% CI = -52,526961 to 80,744679</w:t>
      </w:r>
      <w:r>
        <w:rPr>
          <w:rFonts w:ascii="Open Sans" w:hAnsi="Open Sans" w:cs="Open Sans"/>
          <w:color w:val="000000"/>
          <w:sz w:val="18"/>
          <w:szCs w:val="18"/>
          <w:lang w:val="en-GB"/>
        </w:rPr>
        <w:t xml:space="preserve">)  </w:t>
      </w:r>
      <w:r>
        <w:rPr>
          <w:rFonts w:ascii="Open Sans" w:hAnsi="Open Sans" w:cs="Open Sans"/>
          <w:color w:val="007F00"/>
          <w:sz w:val="18"/>
          <w:szCs w:val="18"/>
          <w:lang w:val="en-GB"/>
        </w:rPr>
        <w:t>P = 0,5418</w:t>
      </w:r>
    </w:p>
    <w:p w14:paraId="4384D8A6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  <w:lang w:val="en-GB"/>
        </w:rPr>
      </w:pPr>
    </w:p>
    <w:p w14:paraId="5A781F43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vanish/>
          <w:sz w:val="20"/>
          <w:szCs w:val="20"/>
        </w:rPr>
        <w:t xml:space="preserve">!!help!-&gt; 1169 &lt;-!help!! </w:t>
      </w:r>
      <w:r>
        <w:rPr>
          <w:noProof/>
        </w:rPr>
        <w:drawing>
          <wp:inline distT="0" distB="0" distL="0" distR="0" wp14:anchorId="6B54BA56" wp14:editId="2C7D6FC0">
            <wp:extent cx="3753485" cy="2655570"/>
            <wp:effectExtent l="0" t="0" r="0" b="0"/>
            <wp:docPr id="65" name="Imagen 1129072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n 11290726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485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427B4" w14:textId="77777777" w:rsidR="00B95B0D" w:rsidRDefault="00B95B0D" w:rsidP="00B95B0D">
      <w:pPr>
        <w:pStyle w:val="Textoindependiente"/>
        <w:spacing w:after="120" w:line="360" w:lineRule="auto"/>
        <w:jc w:val="both"/>
        <w:rPr>
          <w:rFonts w:ascii="Open Sans" w:hAnsi="Open Sans" w:cs="Open Sans"/>
          <w:b/>
          <w:color w:val="323232"/>
        </w:rPr>
      </w:pPr>
    </w:p>
    <w:p w14:paraId="6E48BB4B" w14:textId="77777777" w:rsidR="00B95B0D" w:rsidRDefault="00B95B0D" w:rsidP="00B95B0D">
      <w:pPr>
        <w:pStyle w:val="Textoindependiente"/>
        <w:spacing w:after="120" w:line="360" w:lineRule="auto"/>
        <w:jc w:val="both"/>
        <w:rPr>
          <w:rFonts w:ascii="Open Sans" w:hAnsi="Open Sans" w:cs="Open Sans"/>
          <w:b/>
          <w:color w:val="323232"/>
        </w:rPr>
      </w:pPr>
    </w:p>
    <w:p w14:paraId="56C5B052" w14:textId="77777777" w:rsidR="00B95B0D" w:rsidRDefault="00B95B0D" w:rsidP="00B95B0D">
      <w:pPr>
        <w:pStyle w:val="Textoindependiente"/>
        <w:spacing w:after="120" w:line="360" w:lineRule="auto"/>
        <w:jc w:val="both"/>
        <w:rPr>
          <w:rFonts w:ascii="Open Sans" w:hAnsi="Open Sans" w:cs="Open Sans"/>
          <w:b/>
          <w:color w:val="323232"/>
        </w:rPr>
      </w:pPr>
    </w:p>
    <w:p w14:paraId="3084007B" w14:textId="3120B0E6" w:rsidR="00B95B0D" w:rsidRPr="006D0A7B" w:rsidRDefault="00D546F0" w:rsidP="00B95B0D">
      <w:pPr>
        <w:pStyle w:val="Textoindependiente"/>
        <w:spacing w:after="120" w:line="360" w:lineRule="auto"/>
        <w:jc w:val="both"/>
        <w:rPr>
          <w:rFonts w:ascii="Open Sans" w:hAnsi="Open Sans" w:cs="Open Sans"/>
          <w:b/>
          <w:color w:val="323232"/>
          <w:lang w:val="en-GB"/>
        </w:rPr>
      </w:pPr>
      <w:r w:rsidRPr="006D0A7B">
        <w:rPr>
          <w:rFonts w:ascii="Open Sans" w:hAnsi="Open Sans" w:cs="Open Sans"/>
          <w:b/>
          <w:color w:val="000000"/>
          <w:lang w:val="en-GB"/>
        </w:rPr>
        <w:lastRenderedPageBreak/>
        <w:t>Prevalence meta-analysis</w:t>
      </w:r>
      <w:r w:rsidR="00B95B0D" w:rsidRPr="006D0A7B">
        <w:rPr>
          <w:rFonts w:ascii="Open Sans" w:hAnsi="Open Sans" w:cs="Open Sans"/>
          <w:b/>
          <w:color w:val="000000"/>
          <w:lang w:val="en-GB"/>
        </w:rPr>
        <w:t xml:space="preserve">: MRS – </w:t>
      </w:r>
      <w:r w:rsidRPr="006D0A7B">
        <w:rPr>
          <w:rFonts w:ascii="Open Sans" w:hAnsi="Open Sans" w:cs="Open Sans"/>
          <w:b/>
          <w:color w:val="000000"/>
          <w:lang w:val="en-GB"/>
        </w:rPr>
        <w:t>UROGENITAL</w:t>
      </w:r>
      <w:r w:rsidR="00B95B0D" w:rsidRPr="006D0A7B">
        <w:rPr>
          <w:rFonts w:ascii="Open Sans" w:hAnsi="Open Sans" w:cs="Open Sans"/>
          <w:b/>
          <w:color w:val="000000"/>
          <w:lang w:val="en-GB"/>
        </w:rPr>
        <w:t>.</w:t>
      </w:r>
    </w:p>
    <w:p w14:paraId="53132B3A" w14:textId="77777777" w:rsidR="00B95B0D" w:rsidRDefault="00B95B0D" w:rsidP="00B95B0D">
      <w:pPr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>Method: Stuart-Ord (inverse double arcsine square root)</w:t>
      </w:r>
    </w:p>
    <w:tbl>
      <w:tblPr>
        <w:tblW w:w="5587" w:type="dxa"/>
        <w:tblInd w:w="135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949"/>
        <w:gridCol w:w="1262"/>
        <w:gridCol w:w="689"/>
        <w:gridCol w:w="2687"/>
      </w:tblGrid>
      <w:tr w:rsidR="00B95B0D" w14:paraId="2C5C50A4" w14:textId="77777777" w:rsidTr="002E1CA1">
        <w:tc>
          <w:tcPr>
            <w:tcW w:w="948" w:type="dxa"/>
          </w:tcPr>
          <w:p w14:paraId="216E20E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Stratum</w:t>
            </w:r>
          </w:p>
        </w:tc>
        <w:tc>
          <w:tcPr>
            <w:tcW w:w="1262" w:type="dxa"/>
          </w:tcPr>
          <w:p w14:paraId="18F1B0D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Responding</w:t>
            </w:r>
          </w:p>
        </w:tc>
        <w:tc>
          <w:tcPr>
            <w:tcW w:w="689" w:type="dxa"/>
          </w:tcPr>
          <w:p w14:paraId="0B19D6F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Total</w:t>
            </w:r>
          </w:p>
        </w:tc>
        <w:tc>
          <w:tcPr>
            <w:tcW w:w="2687" w:type="dxa"/>
          </w:tcPr>
          <w:p w14:paraId="79577CD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B95B0D" w14:paraId="1AB3F58D" w14:textId="77777777" w:rsidTr="002E1CA1">
        <w:tc>
          <w:tcPr>
            <w:tcW w:w="948" w:type="dxa"/>
          </w:tcPr>
          <w:p w14:paraId="6C8E8103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2" w:type="dxa"/>
          </w:tcPr>
          <w:p w14:paraId="31F83D5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82</w:t>
            </w:r>
          </w:p>
        </w:tc>
        <w:tc>
          <w:tcPr>
            <w:tcW w:w="689" w:type="dxa"/>
          </w:tcPr>
          <w:p w14:paraId="1B55DFC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687" w:type="dxa"/>
          </w:tcPr>
          <w:p w14:paraId="4877102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Pérez-Herrezuelo et al. 2020</w:t>
            </w:r>
          </w:p>
        </w:tc>
      </w:tr>
      <w:tr w:rsidR="00B95B0D" w14:paraId="6057CA96" w14:textId="77777777" w:rsidTr="002E1CA1">
        <w:tc>
          <w:tcPr>
            <w:tcW w:w="948" w:type="dxa"/>
          </w:tcPr>
          <w:p w14:paraId="04DFD0F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2" w:type="dxa"/>
          </w:tcPr>
          <w:p w14:paraId="1960EDD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1772</w:t>
            </w:r>
          </w:p>
        </w:tc>
        <w:tc>
          <w:tcPr>
            <w:tcW w:w="689" w:type="dxa"/>
          </w:tcPr>
          <w:p w14:paraId="36916E4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5391</w:t>
            </w:r>
          </w:p>
        </w:tc>
        <w:tc>
          <w:tcPr>
            <w:tcW w:w="2687" w:type="dxa"/>
          </w:tcPr>
          <w:p w14:paraId="04418353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Urrunaga-Pastor et al., 2022</w:t>
            </w:r>
          </w:p>
        </w:tc>
      </w:tr>
      <w:tr w:rsidR="00B95B0D" w14:paraId="7325A320" w14:textId="77777777" w:rsidTr="002E1CA1">
        <w:tc>
          <w:tcPr>
            <w:tcW w:w="948" w:type="dxa"/>
          </w:tcPr>
          <w:p w14:paraId="2303C89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2" w:type="dxa"/>
          </w:tcPr>
          <w:p w14:paraId="63340CF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56</w:t>
            </w:r>
          </w:p>
        </w:tc>
        <w:tc>
          <w:tcPr>
            <w:tcW w:w="689" w:type="dxa"/>
          </w:tcPr>
          <w:p w14:paraId="5EE363EF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2687" w:type="dxa"/>
          </w:tcPr>
          <w:p w14:paraId="547DA4B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Mezones-Holguin et al., 2011</w:t>
            </w:r>
          </w:p>
        </w:tc>
      </w:tr>
      <w:tr w:rsidR="00B95B0D" w14:paraId="31AF5896" w14:textId="77777777" w:rsidTr="002E1CA1">
        <w:tc>
          <w:tcPr>
            <w:tcW w:w="948" w:type="dxa"/>
          </w:tcPr>
          <w:p w14:paraId="05EFF2DF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62" w:type="dxa"/>
          </w:tcPr>
          <w:p w14:paraId="61450C6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689" w:type="dxa"/>
          </w:tcPr>
          <w:p w14:paraId="30F8EE5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2687" w:type="dxa"/>
          </w:tcPr>
          <w:p w14:paraId="58DD025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Trento et al., 2021</w:t>
            </w:r>
          </w:p>
        </w:tc>
      </w:tr>
    </w:tbl>
    <w:p w14:paraId="2EE646F0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</w:rPr>
      </w:pPr>
    </w:p>
    <w:tbl>
      <w:tblPr>
        <w:tblW w:w="8869" w:type="dxa"/>
        <w:tblInd w:w="135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1219"/>
        <w:gridCol w:w="1521"/>
        <w:gridCol w:w="1334"/>
        <w:gridCol w:w="1333"/>
        <w:gridCol w:w="3462"/>
      </w:tblGrid>
      <w:tr w:rsidR="00B95B0D" w14:paraId="02A23A70" w14:textId="77777777" w:rsidTr="002E1CA1">
        <w:trPr>
          <w:trHeight w:val="518"/>
        </w:trPr>
        <w:tc>
          <w:tcPr>
            <w:tcW w:w="1219" w:type="dxa"/>
          </w:tcPr>
          <w:p w14:paraId="533C33D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Stratum</w:t>
            </w:r>
          </w:p>
        </w:tc>
        <w:tc>
          <w:tcPr>
            <w:tcW w:w="1521" w:type="dxa"/>
          </w:tcPr>
          <w:p w14:paraId="479E747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Proportion</w:t>
            </w:r>
          </w:p>
        </w:tc>
        <w:tc>
          <w:tcPr>
            <w:tcW w:w="2667" w:type="dxa"/>
            <w:gridSpan w:val="2"/>
          </w:tcPr>
          <w:p w14:paraId="24E792A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  <w:u w:val="single"/>
              </w:rPr>
              <w:t>95% CI (exact)</w:t>
            </w:r>
          </w:p>
        </w:tc>
        <w:tc>
          <w:tcPr>
            <w:tcW w:w="3462" w:type="dxa"/>
          </w:tcPr>
          <w:p w14:paraId="62F2408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B95B0D" w14:paraId="1D82FDD3" w14:textId="77777777" w:rsidTr="002E1CA1">
        <w:trPr>
          <w:trHeight w:val="80"/>
        </w:trPr>
        <w:tc>
          <w:tcPr>
            <w:tcW w:w="1219" w:type="dxa"/>
          </w:tcPr>
          <w:p w14:paraId="24A8816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1" w:type="dxa"/>
          </w:tcPr>
          <w:p w14:paraId="6F7A08E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0,450549</w:t>
            </w:r>
          </w:p>
        </w:tc>
        <w:tc>
          <w:tcPr>
            <w:tcW w:w="1334" w:type="dxa"/>
          </w:tcPr>
          <w:p w14:paraId="37B4F37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0,376855</w:t>
            </w:r>
          </w:p>
        </w:tc>
        <w:tc>
          <w:tcPr>
            <w:tcW w:w="1333" w:type="dxa"/>
          </w:tcPr>
          <w:p w14:paraId="33EC086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0,525881</w:t>
            </w:r>
          </w:p>
        </w:tc>
        <w:tc>
          <w:tcPr>
            <w:tcW w:w="3462" w:type="dxa"/>
          </w:tcPr>
          <w:p w14:paraId="010AFC7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Pérez-Herrezuelo et al. 2020</w:t>
            </w:r>
          </w:p>
        </w:tc>
      </w:tr>
      <w:tr w:rsidR="00B95B0D" w14:paraId="1BFAAA47" w14:textId="77777777" w:rsidTr="002E1CA1">
        <w:trPr>
          <w:trHeight w:val="80"/>
        </w:trPr>
        <w:tc>
          <w:tcPr>
            <w:tcW w:w="1219" w:type="dxa"/>
          </w:tcPr>
          <w:p w14:paraId="455056C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21" w:type="dxa"/>
          </w:tcPr>
          <w:p w14:paraId="361DEE7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0,328696</w:t>
            </w:r>
          </w:p>
        </w:tc>
        <w:tc>
          <w:tcPr>
            <w:tcW w:w="1334" w:type="dxa"/>
          </w:tcPr>
          <w:p w14:paraId="355134A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0,31616</w:t>
            </w:r>
          </w:p>
        </w:tc>
        <w:tc>
          <w:tcPr>
            <w:tcW w:w="1333" w:type="dxa"/>
          </w:tcPr>
          <w:p w14:paraId="075CB43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0,341418</w:t>
            </w:r>
          </w:p>
        </w:tc>
        <w:tc>
          <w:tcPr>
            <w:tcW w:w="3462" w:type="dxa"/>
          </w:tcPr>
          <w:p w14:paraId="0A7A96DF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Urrunaga-Pastor et al., 2022</w:t>
            </w:r>
          </w:p>
        </w:tc>
      </w:tr>
      <w:tr w:rsidR="00B95B0D" w14:paraId="69994D13" w14:textId="77777777" w:rsidTr="002E1CA1">
        <w:trPr>
          <w:trHeight w:val="80"/>
        </w:trPr>
        <w:tc>
          <w:tcPr>
            <w:tcW w:w="1219" w:type="dxa"/>
          </w:tcPr>
          <w:p w14:paraId="7A63214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21" w:type="dxa"/>
          </w:tcPr>
          <w:p w14:paraId="4800CFE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0,167164</w:t>
            </w:r>
          </w:p>
        </w:tc>
        <w:tc>
          <w:tcPr>
            <w:tcW w:w="1334" w:type="dxa"/>
          </w:tcPr>
          <w:p w14:paraId="6234976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0,128814</w:t>
            </w:r>
          </w:p>
        </w:tc>
        <w:tc>
          <w:tcPr>
            <w:tcW w:w="1333" w:type="dxa"/>
          </w:tcPr>
          <w:p w14:paraId="16A2078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0,211518</w:t>
            </w:r>
          </w:p>
        </w:tc>
        <w:tc>
          <w:tcPr>
            <w:tcW w:w="3462" w:type="dxa"/>
          </w:tcPr>
          <w:p w14:paraId="6107216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Mezones-Holguin et al., 2011</w:t>
            </w:r>
          </w:p>
        </w:tc>
      </w:tr>
      <w:tr w:rsidR="00B95B0D" w14:paraId="5D8AD2D2" w14:textId="77777777" w:rsidTr="002E1CA1">
        <w:trPr>
          <w:trHeight w:val="503"/>
        </w:trPr>
        <w:tc>
          <w:tcPr>
            <w:tcW w:w="1219" w:type="dxa"/>
          </w:tcPr>
          <w:p w14:paraId="392EB7E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21" w:type="dxa"/>
          </w:tcPr>
          <w:p w14:paraId="505114B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0,789474</w:t>
            </w:r>
          </w:p>
        </w:tc>
        <w:tc>
          <w:tcPr>
            <w:tcW w:w="1334" w:type="dxa"/>
          </w:tcPr>
          <w:p w14:paraId="5195AD5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0,744985</w:t>
            </w:r>
          </w:p>
        </w:tc>
        <w:tc>
          <w:tcPr>
            <w:tcW w:w="1333" w:type="dxa"/>
          </w:tcPr>
          <w:p w14:paraId="7627C72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0,829386</w:t>
            </w:r>
          </w:p>
        </w:tc>
        <w:tc>
          <w:tcPr>
            <w:tcW w:w="3462" w:type="dxa"/>
          </w:tcPr>
          <w:p w14:paraId="6F10409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Trento et al., 2021</w:t>
            </w:r>
          </w:p>
        </w:tc>
      </w:tr>
    </w:tbl>
    <w:p w14:paraId="31C6A6C5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</w:rPr>
      </w:pPr>
    </w:p>
    <w:tbl>
      <w:tblPr>
        <w:tblW w:w="9221" w:type="dxa"/>
        <w:tblInd w:w="135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949"/>
        <w:gridCol w:w="1468"/>
        <w:gridCol w:w="1307"/>
        <w:gridCol w:w="1203"/>
        <w:gridCol w:w="1205"/>
        <w:gridCol w:w="3089"/>
      </w:tblGrid>
      <w:tr w:rsidR="00B95B0D" w14:paraId="15BAAD67" w14:textId="77777777" w:rsidTr="002E1CA1">
        <w:tc>
          <w:tcPr>
            <w:tcW w:w="949" w:type="dxa"/>
          </w:tcPr>
          <w:p w14:paraId="2CF89D4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Stratum</w:t>
            </w:r>
          </w:p>
        </w:tc>
        <w:tc>
          <w:tcPr>
            <w:tcW w:w="1468" w:type="dxa"/>
          </w:tcPr>
          <w:p w14:paraId="58B73C4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Standardized effect</w:t>
            </w:r>
          </w:p>
        </w:tc>
        <w:tc>
          <w:tcPr>
            <w:tcW w:w="1307" w:type="dxa"/>
          </w:tcPr>
          <w:p w14:paraId="088F8D0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Variance</w:t>
            </w:r>
          </w:p>
        </w:tc>
        <w:tc>
          <w:tcPr>
            <w:tcW w:w="2408" w:type="dxa"/>
            <w:gridSpan w:val="2"/>
          </w:tcPr>
          <w:p w14:paraId="0622830A" w14:textId="77777777" w:rsidR="00B95B0D" w:rsidRDefault="00B95B0D" w:rsidP="002E1CA1">
            <w:pPr>
              <w:widowControl w:val="0"/>
              <w:jc w:val="center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% Weights (fixed, random)</w:t>
            </w:r>
          </w:p>
        </w:tc>
        <w:tc>
          <w:tcPr>
            <w:tcW w:w="3089" w:type="dxa"/>
          </w:tcPr>
          <w:p w14:paraId="7509D84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B95B0D" w14:paraId="6B20E7FA" w14:textId="77777777" w:rsidTr="002E1CA1">
        <w:tc>
          <w:tcPr>
            <w:tcW w:w="949" w:type="dxa"/>
          </w:tcPr>
          <w:p w14:paraId="359B164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</w:tcPr>
          <w:p w14:paraId="19B2245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0,450549</w:t>
            </w:r>
          </w:p>
        </w:tc>
        <w:tc>
          <w:tcPr>
            <w:tcW w:w="1307" w:type="dxa"/>
          </w:tcPr>
          <w:p w14:paraId="6228FE3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0,005479</w:t>
            </w:r>
          </w:p>
        </w:tc>
        <w:tc>
          <w:tcPr>
            <w:tcW w:w="1203" w:type="dxa"/>
          </w:tcPr>
          <w:p w14:paraId="59AC567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2,901431</w:t>
            </w:r>
          </w:p>
        </w:tc>
        <w:tc>
          <w:tcPr>
            <w:tcW w:w="1205" w:type="dxa"/>
          </w:tcPr>
          <w:p w14:paraId="437D398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24,7329</w:t>
            </w:r>
          </w:p>
        </w:tc>
        <w:tc>
          <w:tcPr>
            <w:tcW w:w="3089" w:type="dxa"/>
          </w:tcPr>
          <w:p w14:paraId="3615531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Pérez-Herrezuelo et al. 2020</w:t>
            </w:r>
          </w:p>
        </w:tc>
      </w:tr>
      <w:tr w:rsidR="00B95B0D" w14:paraId="49760362" w14:textId="77777777" w:rsidTr="002E1CA1">
        <w:tc>
          <w:tcPr>
            <w:tcW w:w="949" w:type="dxa"/>
          </w:tcPr>
          <w:p w14:paraId="6870471F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8" w:type="dxa"/>
          </w:tcPr>
          <w:p w14:paraId="3665604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0,328696</w:t>
            </w:r>
          </w:p>
        </w:tc>
        <w:tc>
          <w:tcPr>
            <w:tcW w:w="1307" w:type="dxa"/>
          </w:tcPr>
          <w:p w14:paraId="6A2B72D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0,000185</w:t>
            </w:r>
          </w:p>
        </w:tc>
        <w:tc>
          <w:tcPr>
            <w:tcW w:w="1203" w:type="dxa"/>
          </w:tcPr>
          <w:p w14:paraId="1FE15CE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85,715421</w:t>
            </w:r>
          </w:p>
        </w:tc>
        <w:tc>
          <w:tcPr>
            <w:tcW w:w="1205" w:type="dxa"/>
          </w:tcPr>
          <w:p w14:paraId="23B6BA2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25,267107</w:t>
            </w:r>
          </w:p>
        </w:tc>
        <w:tc>
          <w:tcPr>
            <w:tcW w:w="3089" w:type="dxa"/>
          </w:tcPr>
          <w:p w14:paraId="340F492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Urrunaga-Pastor et al., 2022</w:t>
            </w:r>
          </w:p>
        </w:tc>
      </w:tr>
      <w:tr w:rsidR="00B95B0D" w14:paraId="296BE68E" w14:textId="77777777" w:rsidTr="002E1CA1">
        <w:tc>
          <w:tcPr>
            <w:tcW w:w="949" w:type="dxa"/>
          </w:tcPr>
          <w:p w14:paraId="4F6C928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8" w:type="dxa"/>
          </w:tcPr>
          <w:p w14:paraId="133D38C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0,167164</w:t>
            </w:r>
          </w:p>
        </w:tc>
        <w:tc>
          <w:tcPr>
            <w:tcW w:w="1307" w:type="dxa"/>
          </w:tcPr>
          <w:p w14:paraId="2EB802EF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0,002981</w:t>
            </w:r>
          </w:p>
        </w:tc>
        <w:tc>
          <w:tcPr>
            <w:tcW w:w="1203" w:type="dxa"/>
          </w:tcPr>
          <w:p w14:paraId="6455601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5,333863</w:t>
            </w:r>
          </w:p>
        </w:tc>
        <w:tc>
          <w:tcPr>
            <w:tcW w:w="1205" w:type="dxa"/>
          </w:tcPr>
          <w:p w14:paraId="3A54475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24,982209</w:t>
            </w:r>
          </w:p>
        </w:tc>
        <w:tc>
          <w:tcPr>
            <w:tcW w:w="3089" w:type="dxa"/>
          </w:tcPr>
          <w:p w14:paraId="4E40DD0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Mezones-Holguin et al., 2011</w:t>
            </w:r>
          </w:p>
        </w:tc>
      </w:tr>
      <w:tr w:rsidR="00B95B0D" w14:paraId="05EABD31" w14:textId="77777777" w:rsidTr="002E1CA1">
        <w:tc>
          <w:tcPr>
            <w:tcW w:w="949" w:type="dxa"/>
          </w:tcPr>
          <w:p w14:paraId="2B7891F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8" w:type="dxa"/>
          </w:tcPr>
          <w:p w14:paraId="4B850D1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0,789474</w:t>
            </w:r>
          </w:p>
        </w:tc>
        <w:tc>
          <w:tcPr>
            <w:tcW w:w="1307" w:type="dxa"/>
          </w:tcPr>
          <w:p w14:paraId="4A54336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0,002628</w:t>
            </w:r>
          </w:p>
        </w:tc>
        <w:tc>
          <w:tcPr>
            <w:tcW w:w="1203" w:type="dxa"/>
          </w:tcPr>
          <w:p w14:paraId="1B45B10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6,049285</w:t>
            </w:r>
          </w:p>
        </w:tc>
        <w:tc>
          <w:tcPr>
            <w:tcW w:w="1205" w:type="dxa"/>
          </w:tcPr>
          <w:p w14:paraId="5BA5C1A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25,017784</w:t>
            </w:r>
          </w:p>
        </w:tc>
        <w:tc>
          <w:tcPr>
            <w:tcW w:w="3089" w:type="dxa"/>
          </w:tcPr>
          <w:p w14:paraId="0103B2B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Trento et al., 2021</w:t>
            </w:r>
          </w:p>
        </w:tc>
      </w:tr>
    </w:tbl>
    <w:p w14:paraId="1968BD92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</w:rPr>
      </w:pPr>
    </w:p>
    <w:p w14:paraId="623D54EC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</w:rPr>
      </w:pPr>
      <w:r>
        <w:rPr>
          <w:rFonts w:ascii="Open Sans" w:hAnsi="Open Sans" w:cs="Open Sans"/>
          <w:color w:val="000000"/>
          <w:sz w:val="18"/>
          <w:szCs w:val="18"/>
          <w:u w:val="single"/>
        </w:rPr>
        <w:t>Non-combinability of studies</w:t>
      </w:r>
    </w:p>
    <w:p w14:paraId="65EFDC39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</w:rPr>
      </w:pPr>
      <w:r>
        <w:rPr>
          <w:rFonts w:ascii="Open Sans" w:hAnsi="Open Sans" w:cs="Open Sans"/>
          <w:color w:val="000000"/>
          <w:sz w:val="18"/>
          <w:szCs w:val="18"/>
        </w:rPr>
        <w:t xml:space="preserve">Cochran Q = 400,364185  (df = 3)  </w:t>
      </w:r>
      <w:r>
        <w:rPr>
          <w:rFonts w:ascii="Open Sans" w:hAnsi="Open Sans" w:cs="Open Sans"/>
          <w:color w:val="007F00"/>
          <w:sz w:val="18"/>
          <w:szCs w:val="18"/>
        </w:rPr>
        <w:t>P &lt; 0,0001</w:t>
      </w:r>
    </w:p>
    <w:p w14:paraId="3DE057BD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>Moment-based estimate of between studies variance = 0,244917</w:t>
      </w:r>
    </w:p>
    <w:p w14:paraId="6292D01D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>I</w:t>
      </w:r>
      <w:r>
        <w:rPr>
          <w:rFonts w:ascii="Open Sans" w:hAnsi="Open Sans" w:cs="Open Sans"/>
          <w:color w:val="000000"/>
          <w:sz w:val="18"/>
          <w:szCs w:val="18"/>
          <w:vertAlign w:val="subscript"/>
          <w:lang w:val="en-GB"/>
        </w:rPr>
        <w:t>2</w:t>
      </w:r>
      <w:r>
        <w:rPr>
          <w:rFonts w:ascii="Open Sans" w:hAnsi="Open Sans" w:cs="Open Sans"/>
          <w:color w:val="000000"/>
          <w:sz w:val="18"/>
          <w:szCs w:val="18"/>
          <w:lang w:val="en-GB"/>
        </w:rPr>
        <w:t xml:space="preserve"> (inconsistency) = 99,3% (</w:t>
      </w:r>
      <w:r>
        <w:rPr>
          <w:rFonts w:ascii="Open Sans" w:hAnsi="Open Sans" w:cs="Open Sans"/>
          <w:color w:val="0000FF"/>
          <w:sz w:val="18"/>
          <w:szCs w:val="18"/>
          <w:lang w:val="en-GB"/>
        </w:rPr>
        <w:t>95% CI = 99,1% to 99,4%</w:t>
      </w:r>
      <w:r>
        <w:rPr>
          <w:rFonts w:ascii="Open Sans" w:hAnsi="Open Sans" w:cs="Open Sans"/>
          <w:color w:val="000000"/>
          <w:sz w:val="18"/>
          <w:szCs w:val="18"/>
          <w:lang w:val="en-GB"/>
        </w:rPr>
        <w:t xml:space="preserve">) </w:t>
      </w:r>
    </w:p>
    <w:p w14:paraId="3546DC4D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u w:val="single"/>
          <w:lang w:val="en-GB"/>
        </w:rPr>
        <w:t>Random effects (DerSimonian-Laird)</w:t>
      </w:r>
    </w:p>
    <w:p w14:paraId="7A7E41CC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>Pooled proportion = 0,430223 (</w:t>
      </w:r>
      <w:r>
        <w:rPr>
          <w:rFonts w:ascii="Open Sans" w:hAnsi="Open Sans" w:cs="Open Sans"/>
          <w:color w:val="0000FF"/>
          <w:sz w:val="18"/>
          <w:szCs w:val="18"/>
          <w:lang w:val="en-GB"/>
        </w:rPr>
        <w:t>95% CI = 0,206332 to 0,670388</w:t>
      </w:r>
      <w:r>
        <w:rPr>
          <w:rFonts w:ascii="Open Sans" w:hAnsi="Open Sans" w:cs="Open Sans"/>
          <w:color w:val="000000"/>
          <w:sz w:val="18"/>
          <w:szCs w:val="18"/>
          <w:lang w:val="en-GB"/>
        </w:rPr>
        <w:t>)</w:t>
      </w:r>
    </w:p>
    <w:p w14:paraId="58AF286B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u w:val="single"/>
          <w:lang w:val="en-GB"/>
        </w:rPr>
        <w:t>Bias indicators</w:t>
      </w:r>
    </w:p>
    <w:p w14:paraId="52AE6DB5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 xml:space="preserve">Begg-Mazumdar: Kendall's 0,333333  </w:t>
      </w:r>
      <w:r>
        <w:rPr>
          <w:rFonts w:ascii="Open Sans" w:hAnsi="Open Sans" w:cs="Open Sans"/>
          <w:color w:val="007F00"/>
          <w:sz w:val="18"/>
          <w:szCs w:val="18"/>
          <w:lang w:val="en-GB"/>
        </w:rPr>
        <w:t>P = 0,75</w:t>
      </w:r>
    </w:p>
    <w:p w14:paraId="08B3949F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>Egger: bias = 7,275112 (</w:t>
      </w:r>
      <w:r>
        <w:rPr>
          <w:rFonts w:ascii="Open Sans" w:hAnsi="Open Sans" w:cs="Open Sans"/>
          <w:color w:val="0000FF"/>
          <w:sz w:val="18"/>
          <w:szCs w:val="18"/>
          <w:lang w:val="en-GB"/>
        </w:rPr>
        <w:t>95% CI = -46,324007 to 60,874232</w:t>
      </w:r>
      <w:r>
        <w:rPr>
          <w:rFonts w:ascii="Open Sans" w:hAnsi="Open Sans" w:cs="Open Sans"/>
          <w:color w:val="000000"/>
          <w:sz w:val="18"/>
          <w:szCs w:val="18"/>
          <w:lang w:val="en-GB"/>
        </w:rPr>
        <w:t xml:space="preserve">)  </w:t>
      </w:r>
      <w:r>
        <w:rPr>
          <w:rFonts w:ascii="Open Sans" w:hAnsi="Open Sans" w:cs="Open Sans"/>
          <w:color w:val="007F00"/>
          <w:sz w:val="18"/>
          <w:szCs w:val="18"/>
          <w:lang w:val="en-GB"/>
        </w:rPr>
        <w:t>P = 0,6183</w:t>
      </w:r>
    </w:p>
    <w:p w14:paraId="6C593F65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>Harbord: bias = 6,632316 (</w:t>
      </w:r>
      <w:r>
        <w:rPr>
          <w:rFonts w:ascii="Open Sans" w:hAnsi="Open Sans" w:cs="Open Sans"/>
          <w:color w:val="0000FF"/>
          <w:sz w:val="18"/>
          <w:szCs w:val="18"/>
          <w:lang w:val="en-GB"/>
        </w:rPr>
        <w:t>92,5% CI = -28,794525 to 42,059157</w:t>
      </w:r>
      <w:r>
        <w:rPr>
          <w:rFonts w:ascii="Open Sans" w:hAnsi="Open Sans" w:cs="Open Sans"/>
          <w:color w:val="000000"/>
          <w:sz w:val="18"/>
          <w:szCs w:val="18"/>
          <w:lang w:val="en-GB"/>
        </w:rPr>
        <w:t xml:space="preserve">)  </w:t>
      </w:r>
      <w:r>
        <w:rPr>
          <w:rFonts w:ascii="Open Sans" w:hAnsi="Open Sans" w:cs="Open Sans"/>
          <w:color w:val="007F00"/>
          <w:sz w:val="18"/>
          <w:szCs w:val="18"/>
          <w:lang w:val="en-GB"/>
        </w:rPr>
        <w:t>P = 0,5853</w:t>
      </w:r>
    </w:p>
    <w:p w14:paraId="36E20944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  <w:lang w:val="en-GB"/>
        </w:rPr>
      </w:pPr>
    </w:p>
    <w:p w14:paraId="188A4E0C" w14:textId="77777777" w:rsidR="00B95B0D" w:rsidRDefault="00B95B0D" w:rsidP="00B95B0D">
      <w:pPr>
        <w:rPr>
          <w:rFonts w:ascii="Open Sans" w:hAnsi="Open Sans" w:cs="Open Sans"/>
          <w:color w:val="000000"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6334F1FD" wp14:editId="01345D91">
            <wp:extent cx="3753485" cy="2655570"/>
            <wp:effectExtent l="0" t="0" r="0" b="0"/>
            <wp:docPr id="66" name="Imagen 811292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n 81129246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485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A3EC8" w14:textId="77777777" w:rsidR="00B95B0D" w:rsidRDefault="00B95B0D" w:rsidP="00B95B0D">
      <w:pPr>
        <w:rPr>
          <w:rFonts w:ascii="Open Sans" w:hAnsi="Open Sans" w:cs="Open Sans"/>
          <w:b/>
          <w:bCs/>
          <w:color w:val="000000"/>
          <w:sz w:val="20"/>
          <w:szCs w:val="20"/>
          <w:lang w:val="es-ES"/>
        </w:rPr>
      </w:pPr>
    </w:p>
    <w:p w14:paraId="6D3E0ED9" w14:textId="77777777" w:rsidR="00B95B0D" w:rsidRDefault="00B95B0D" w:rsidP="00B95B0D">
      <w:pPr>
        <w:rPr>
          <w:rFonts w:ascii="Open Sans" w:hAnsi="Open Sans" w:cs="Open Sans"/>
          <w:b/>
          <w:bCs/>
          <w:color w:val="000000"/>
          <w:sz w:val="20"/>
          <w:szCs w:val="20"/>
          <w:lang w:val="es-ES"/>
        </w:rPr>
      </w:pPr>
    </w:p>
    <w:p w14:paraId="42A40E31" w14:textId="77777777" w:rsidR="00B95B0D" w:rsidRDefault="00B95B0D" w:rsidP="00B95B0D">
      <w:pPr>
        <w:rPr>
          <w:rFonts w:ascii="Open Sans" w:hAnsi="Open Sans" w:cs="Open Sans"/>
          <w:b/>
          <w:bCs/>
          <w:color w:val="000000"/>
          <w:sz w:val="20"/>
          <w:szCs w:val="20"/>
          <w:lang w:val="es-ES"/>
        </w:rPr>
      </w:pPr>
    </w:p>
    <w:p w14:paraId="0CE0DBC2" w14:textId="469F5233" w:rsidR="00B95B0D" w:rsidRPr="00D546F0" w:rsidRDefault="00D546F0" w:rsidP="00B95B0D">
      <w:pPr>
        <w:rPr>
          <w:rFonts w:ascii="Open Sans" w:hAnsi="Open Sans" w:cs="Open Sans"/>
          <w:b/>
          <w:bCs/>
          <w:color w:val="000000"/>
          <w:sz w:val="20"/>
          <w:szCs w:val="20"/>
          <w:lang w:val="en-GB"/>
        </w:rPr>
      </w:pPr>
      <w:r w:rsidRPr="00D546F0">
        <w:rPr>
          <w:rFonts w:ascii="Open Sans" w:hAnsi="Open Sans" w:cs="Open Sans"/>
          <w:b/>
          <w:bCs/>
          <w:color w:val="000000"/>
          <w:sz w:val="20"/>
          <w:szCs w:val="20"/>
          <w:lang w:val="en-GB"/>
        </w:rPr>
        <w:lastRenderedPageBreak/>
        <w:t>Prevalence meta-analysis</w:t>
      </w:r>
      <w:r w:rsidR="00B95B0D" w:rsidRPr="00D546F0">
        <w:rPr>
          <w:rFonts w:ascii="Open Sans" w:hAnsi="Open Sans" w:cs="Open Sans"/>
          <w:b/>
          <w:bCs/>
          <w:color w:val="000000"/>
          <w:sz w:val="20"/>
          <w:szCs w:val="20"/>
          <w:lang w:val="en-GB"/>
        </w:rPr>
        <w:t xml:space="preserve">: MRS – </w:t>
      </w:r>
      <w:r w:rsidRPr="00D546F0">
        <w:rPr>
          <w:rFonts w:ascii="Open Sans" w:hAnsi="Open Sans" w:cs="Open Sans"/>
          <w:b/>
          <w:bCs/>
          <w:color w:val="000000"/>
          <w:sz w:val="20"/>
          <w:szCs w:val="20"/>
        </w:rPr>
        <w:t>PSYCHOLOGICAL</w:t>
      </w:r>
      <w:r w:rsidR="00B95B0D" w:rsidRPr="00D546F0">
        <w:rPr>
          <w:rFonts w:ascii="Open Sans" w:hAnsi="Open Sans" w:cs="Open Sans"/>
          <w:b/>
          <w:bCs/>
          <w:color w:val="000000"/>
          <w:sz w:val="20"/>
          <w:szCs w:val="20"/>
          <w:lang w:val="en-GB"/>
        </w:rPr>
        <w:t>.</w:t>
      </w:r>
    </w:p>
    <w:p w14:paraId="295B5A33" w14:textId="77777777" w:rsidR="00B95B0D" w:rsidRPr="00D546F0" w:rsidRDefault="00B95B0D" w:rsidP="00B95B0D">
      <w:pPr>
        <w:rPr>
          <w:rFonts w:ascii="Open Sans" w:hAnsi="Open Sans" w:cs="Open Sans"/>
          <w:color w:val="000000"/>
          <w:sz w:val="20"/>
          <w:szCs w:val="20"/>
          <w:lang w:val="en-GB"/>
        </w:rPr>
      </w:pPr>
    </w:p>
    <w:p w14:paraId="30A01D43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>Method: Stuart-Ord (inverse double arcsine square root)</w:t>
      </w:r>
    </w:p>
    <w:tbl>
      <w:tblPr>
        <w:tblW w:w="6767" w:type="dxa"/>
        <w:tblInd w:w="135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949"/>
        <w:gridCol w:w="1262"/>
        <w:gridCol w:w="689"/>
        <w:gridCol w:w="3486"/>
        <w:gridCol w:w="381"/>
      </w:tblGrid>
      <w:tr w:rsidR="00B95B0D" w14:paraId="25351EE3" w14:textId="77777777" w:rsidTr="002E1CA1">
        <w:trPr>
          <w:gridAfter w:val="1"/>
          <w:wAfter w:w="381" w:type="dxa"/>
        </w:trPr>
        <w:tc>
          <w:tcPr>
            <w:tcW w:w="949" w:type="dxa"/>
          </w:tcPr>
          <w:p w14:paraId="098F58C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Stratum</w:t>
            </w:r>
          </w:p>
        </w:tc>
        <w:tc>
          <w:tcPr>
            <w:tcW w:w="1262" w:type="dxa"/>
          </w:tcPr>
          <w:p w14:paraId="5B4E728F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Responding</w:t>
            </w:r>
          </w:p>
        </w:tc>
        <w:tc>
          <w:tcPr>
            <w:tcW w:w="689" w:type="dxa"/>
          </w:tcPr>
          <w:p w14:paraId="6B8DB9B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Total</w:t>
            </w:r>
          </w:p>
        </w:tc>
        <w:tc>
          <w:tcPr>
            <w:tcW w:w="3486" w:type="dxa"/>
          </w:tcPr>
          <w:p w14:paraId="371B165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B95B0D" w14:paraId="3D5D2B1F" w14:textId="77777777" w:rsidTr="002E1CA1">
        <w:trPr>
          <w:gridAfter w:val="1"/>
          <w:wAfter w:w="381" w:type="dxa"/>
        </w:trPr>
        <w:tc>
          <w:tcPr>
            <w:tcW w:w="949" w:type="dxa"/>
          </w:tcPr>
          <w:p w14:paraId="01EEBA0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2" w:type="dxa"/>
          </w:tcPr>
          <w:p w14:paraId="3E63E7B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37</w:t>
            </w:r>
          </w:p>
        </w:tc>
        <w:tc>
          <w:tcPr>
            <w:tcW w:w="689" w:type="dxa"/>
          </w:tcPr>
          <w:p w14:paraId="19BD991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486" w:type="dxa"/>
          </w:tcPr>
          <w:p w14:paraId="19A72C5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Pérez-Herrezuelo et al. 2020</w:t>
            </w:r>
          </w:p>
        </w:tc>
      </w:tr>
      <w:tr w:rsidR="00B95B0D" w14:paraId="555E810C" w14:textId="77777777" w:rsidTr="002E1CA1">
        <w:tc>
          <w:tcPr>
            <w:tcW w:w="949" w:type="dxa"/>
          </w:tcPr>
          <w:p w14:paraId="3A4C277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2" w:type="dxa"/>
          </w:tcPr>
          <w:p w14:paraId="1692ECF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1530</w:t>
            </w:r>
          </w:p>
        </w:tc>
        <w:tc>
          <w:tcPr>
            <w:tcW w:w="689" w:type="dxa"/>
          </w:tcPr>
          <w:p w14:paraId="1D9915A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5391</w:t>
            </w:r>
          </w:p>
        </w:tc>
        <w:tc>
          <w:tcPr>
            <w:tcW w:w="3867" w:type="dxa"/>
            <w:gridSpan w:val="2"/>
          </w:tcPr>
          <w:p w14:paraId="14DF4B7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Urrunaga-Pastor et al., 2022</w:t>
            </w:r>
          </w:p>
        </w:tc>
      </w:tr>
      <w:tr w:rsidR="00B95B0D" w14:paraId="02194ECD" w14:textId="77777777" w:rsidTr="002E1CA1">
        <w:trPr>
          <w:gridAfter w:val="1"/>
          <w:wAfter w:w="381" w:type="dxa"/>
        </w:trPr>
        <w:tc>
          <w:tcPr>
            <w:tcW w:w="949" w:type="dxa"/>
          </w:tcPr>
          <w:p w14:paraId="2589966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2" w:type="dxa"/>
          </w:tcPr>
          <w:p w14:paraId="2A5AEC1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89" w:type="dxa"/>
          </w:tcPr>
          <w:p w14:paraId="7D201AE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3486" w:type="dxa"/>
          </w:tcPr>
          <w:p w14:paraId="53B5D78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Mezones-Holguin et al., 2011</w:t>
            </w:r>
          </w:p>
        </w:tc>
      </w:tr>
      <w:tr w:rsidR="00B95B0D" w14:paraId="26DB0297" w14:textId="77777777" w:rsidTr="002E1CA1">
        <w:trPr>
          <w:gridAfter w:val="1"/>
          <w:wAfter w:w="381" w:type="dxa"/>
        </w:trPr>
        <w:tc>
          <w:tcPr>
            <w:tcW w:w="949" w:type="dxa"/>
          </w:tcPr>
          <w:p w14:paraId="1FF0C74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62" w:type="dxa"/>
          </w:tcPr>
          <w:p w14:paraId="73196FC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689" w:type="dxa"/>
          </w:tcPr>
          <w:p w14:paraId="31E1B0E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3486" w:type="dxa"/>
          </w:tcPr>
          <w:p w14:paraId="3A4C941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Trento et al., 2021</w:t>
            </w:r>
          </w:p>
        </w:tc>
      </w:tr>
    </w:tbl>
    <w:p w14:paraId="3AFF1D78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</w:rPr>
      </w:pPr>
    </w:p>
    <w:tbl>
      <w:tblPr>
        <w:tblW w:w="7333" w:type="dxa"/>
        <w:tblInd w:w="135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947"/>
        <w:gridCol w:w="1182"/>
        <w:gridCol w:w="1280"/>
        <w:gridCol w:w="1236"/>
        <w:gridCol w:w="2688"/>
      </w:tblGrid>
      <w:tr w:rsidR="00B95B0D" w14:paraId="3D7970CC" w14:textId="77777777" w:rsidTr="002E1CA1">
        <w:tc>
          <w:tcPr>
            <w:tcW w:w="947" w:type="dxa"/>
          </w:tcPr>
          <w:p w14:paraId="681A4A6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Stratum</w:t>
            </w:r>
          </w:p>
        </w:tc>
        <w:tc>
          <w:tcPr>
            <w:tcW w:w="1182" w:type="dxa"/>
          </w:tcPr>
          <w:p w14:paraId="53A61C8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Proportion</w:t>
            </w:r>
          </w:p>
        </w:tc>
        <w:tc>
          <w:tcPr>
            <w:tcW w:w="2516" w:type="dxa"/>
            <w:gridSpan w:val="2"/>
          </w:tcPr>
          <w:p w14:paraId="26A1343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  <w:u w:val="single"/>
              </w:rPr>
              <w:t>95% CI (exact)</w:t>
            </w:r>
          </w:p>
        </w:tc>
        <w:tc>
          <w:tcPr>
            <w:tcW w:w="2688" w:type="dxa"/>
          </w:tcPr>
          <w:p w14:paraId="115D25A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B95B0D" w14:paraId="260A2F22" w14:textId="77777777" w:rsidTr="002E1CA1">
        <w:tc>
          <w:tcPr>
            <w:tcW w:w="947" w:type="dxa"/>
          </w:tcPr>
          <w:p w14:paraId="76E91DB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2" w:type="dxa"/>
          </w:tcPr>
          <w:p w14:paraId="682707D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0,203297</w:t>
            </w:r>
          </w:p>
        </w:tc>
        <w:tc>
          <w:tcPr>
            <w:tcW w:w="1280" w:type="dxa"/>
          </w:tcPr>
          <w:p w14:paraId="3C64D33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0,147363</w:t>
            </w:r>
          </w:p>
        </w:tc>
        <w:tc>
          <w:tcPr>
            <w:tcW w:w="1236" w:type="dxa"/>
          </w:tcPr>
          <w:p w14:paraId="0306E3F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0,269158</w:t>
            </w:r>
          </w:p>
        </w:tc>
        <w:tc>
          <w:tcPr>
            <w:tcW w:w="2688" w:type="dxa"/>
          </w:tcPr>
          <w:p w14:paraId="3A63E9B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Pérez-Herrezuelo et al. 2020</w:t>
            </w:r>
          </w:p>
        </w:tc>
      </w:tr>
      <w:tr w:rsidR="00B95B0D" w14:paraId="7DE17B84" w14:textId="77777777" w:rsidTr="002E1CA1">
        <w:tc>
          <w:tcPr>
            <w:tcW w:w="947" w:type="dxa"/>
          </w:tcPr>
          <w:p w14:paraId="6FBEFC6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2" w:type="dxa"/>
          </w:tcPr>
          <w:p w14:paraId="0CE6A99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0,283806</w:t>
            </w:r>
          </w:p>
        </w:tc>
        <w:tc>
          <w:tcPr>
            <w:tcW w:w="1280" w:type="dxa"/>
          </w:tcPr>
          <w:p w14:paraId="0805683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0,271798</w:t>
            </w:r>
          </w:p>
        </w:tc>
        <w:tc>
          <w:tcPr>
            <w:tcW w:w="1236" w:type="dxa"/>
          </w:tcPr>
          <w:p w14:paraId="527BD5B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0,296049</w:t>
            </w:r>
          </w:p>
        </w:tc>
        <w:tc>
          <w:tcPr>
            <w:tcW w:w="2688" w:type="dxa"/>
          </w:tcPr>
          <w:p w14:paraId="73C23E6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Urrunaga-Pastor et al., 2022</w:t>
            </w:r>
          </w:p>
        </w:tc>
      </w:tr>
      <w:tr w:rsidR="00B95B0D" w14:paraId="4F3DE5F8" w14:textId="77777777" w:rsidTr="002E1CA1">
        <w:tc>
          <w:tcPr>
            <w:tcW w:w="947" w:type="dxa"/>
          </w:tcPr>
          <w:p w14:paraId="4E4C5F7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2" w:type="dxa"/>
          </w:tcPr>
          <w:p w14:paraId="62F7B425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0,053731</w:t>
            </w:r>
          </w:p>
        </w:tc>
        <w:tc>
          <w:tcPr>
            <w:tcW w:w="1280" w:type="dxa"/>
          </w:tcPr>
          <w:p w14:paraId="53C6CDB3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0,032152</w:t>
            </w:r>
          </w:p>
        </w:tc>
        <w:tc>
          <w:tcPr>
            <w:tcW w:w="1236" w:type="dxa"/>
          </w:tcPr>
          <w:p w14:paraId="0CCE393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0,083591</w:t>
            </w:r>
          </w:p>
        </w:tc>
        <w:tc>
          <w:tcPr>
            <w:tcW w:w="2688" w:type="dxa"/>
          </w:tcPr>
          <w:p w14:paraId="5E7525F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Mezones-Holguin et al., 2011</w:t>
            </w:r>
          </w:p>
        </w:tc>
      </w:tr>
      <w:tr w:rsidR="00B95B0D" w14:paraId="05717CE3" w14:textId="77777777" w:rsidTr="002E1CA1">
        <w:tc>
          <w:tcPr>
            <w:tcW w:w="947" w:type="dxa"/>
          </w:tcPr>
          <w:p w14:paraId="14AC3D4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2" w:type="dxa"/>
          </w:tcPr>
          <w:p w14:paraId="2EB6982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0,713158</w:t>
            </w:r>
          </w:p>
        </w:tc>
        <w:tc>
          <w:tcPr>
            <w:tcW w:w="1280" w:type="dxa"/>
          </w:tcPr>
          <w:p w14:paraId="2DF7796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0,664826</w:t>
            </w:r>
          </w:p>
        </w:tc>
        <w:tc>
          <w:tcPr>
            <w:tcW w:w="1236" w:type="dxa"/>
          </w:tcPr>
          <w:p w14:paraId="09F8C2C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FF"/>
                <w:sz w:val="18"/>
                <w:szCs w:val="18"/>
              </w:rPr>
              <w:t>0,758133</w:t>
            </w:r>
          </w:p>
        </w:tc>
        <w:tc>
          <w:tcPr>
            <w:tcW w:w="2688" w:type="dxa"/>
          </w:tcPr>
          <w:p w14:paraId="275510C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Trento et al., 2021</w:t>
            </w:r>
          </w:p>
        </w:tc>
      </w:tr>
    </w:tbl>
    <w:p w14:paraId="6DD0B4BA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</w:rPr>
      </w:pPr>
    </w:p>
    <w:tbl>
      <w:tblPr>
        <w:tblW w:w="9504" w:type="dxa"/>
        <w:tblInd w:w="135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949"/>
        <w:gridCol w:w="1740"/>
        <w:gridCol w:w="1145"/>
        <w:gridCol w:w="1203"/>
        <w:gridCol w:w="1205"/>
        <w:gridCol w:w="3262"/>
      </w:tblGrid>
      <w:tr w:rsidR="00B95B0D" w14:paraId="4D17C300" w14:textId="77777777" w:rsidTr="002E1CA1">
        <w:tc>
          <w:tcPr>
            <w:tcW w:w="949" w:type="dxa"/>
          </w:tcPr>
          <w:p w14:paraId="7AB24079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Stratum</w:t>
            </w:r>
          </w:p>
        </w:tc>
        <w:tc>
          <w:tcPr>
            <w:tcW w:w="1740" w:type="dxa"/>
          </w:tcPr>
          <w:p w14:paraId="23605A5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Standardized effect</w:t>
            </w:r>
          </w:p>
        </w:tc>
        <w:tc>
          <w:tcPr>
            <w:tcW w:w="1145" w:type="dxa"/>
          </w:tcPr>
          <w:p w14:paraId="42779E17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Variance</w:t>
            </w:r>
          </w:p>
        </w:tc>
        <w:tc>
          <w:tcPr>
            <w:tcW w:w="2408" w:type="dxa"/>
            <w:gridSpan w:val="2"/>
          </w:tcPr>
          <w:p w14:paraId="01F8BF50" w14:textId="77777777" w:rsidR="00B95B0D" w:rsidRDefault="00B95B0D" w:rsidP="002E1CA1">
            <w:pPr>
              <w:widowControl w:val="0"/>
              <w:jc w:val="center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u w:val="single"/>
              </w:rPr>
              <w:t>% Weights (fixed, random)</w:t>
            </w:r>
          </w:p>
        </w:tc>
        <w:tc>
          <w:tcPr>
            <w:tcW w:w="3262" w:type="dxa"/>
          </w:tcPr>
          <w:p w14:paraId="3ED0033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B95B0D" w14:paraId="5B29FD72" w14:textId="77777777" w:rsidTr="002E1CA1">
        <w:tc>
          <w:tcPr>
            <w:tcW w:w="949" w:type="dxa"/>
          </w:tcPr>
          <w:p w14:paraId="23A0B11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40" w:type="dxa"/>
          </w:tcPr>
          <w:p w14:paraId="66B59963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0,203297</w:t>
            </w:r>
          </w:p>
        </w:tc>
        <w:tc>
          <w:tcPr>
            <w:tcW w:w="1145" w:type="dxa"/>
          </w:tcPr>
          <w:p w14:paraId="5FCA5E5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0,005479</w:t>
            </w:r>
          </w:p>
        </w:tc>
        <w:tc>
          <w:tcPr>
            <w:tcW w:w="1203" w:type="dxa"/>
          </w:tcPr>
          <w:p w14:paraId="71929868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2,901431</w:t>
            </w:r>
          </w:p>
        </w:tc>
        <w:tc>
          <w:tcPr>
            <w:tcW w:w="1205" w:type="dxa"/>
          </w:tcPr>
          <w:p w14:paraId="1FEDB55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24,759823</w:t>
            </w:r>
          </w:p>
        </w:tc>
        <w:tc>
          <w:tcPr>
            <w:tcW w:w="3262" w:type="dxa"/>
          </w:tcPr>
          <w:p w14:paraId="7D5258EA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Pérez-Herrezuelo et al. 2020</w:t>
            </w:r>
          </w:p>
        </w:tc>
      </w:tr>
      <w:tr w:rsidR="00B95B0D" w14:paraId="65958EBC" w14:textId="77777777" w:rsidTr="002E1CA1">
        <w:tc>
          <w:tcPr>
            <w:tcW w:w="949" w:type="dxa"/>
          </w:tcPr>
          <w:p w14:paraId="74ECE2BD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40" w:type="dxa"/>
          </w:tcPr>
          <w:p w14:paraId="3EC3752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0,283806</w:t>
            </w:r>
          </w:p>
        </w:tc>
        <w:tc>
          <w:tcPr>
            <w:tcW w:w="1145" w:type="dxa"/>
          </w:tcPr>
          <w:p w14:paraId="6B733DC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0,000185</w:t>
            </w:r>
          </w:p>
        </w:tc>
        <w:tc>
          <w:tcPr>
            <w:tcW w:w="1203" w:type="dxa"/>
          </w:tcPr>
          <w:p w14:paraId="3F14D90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85,715421</w:t>
            </w:r>
          </w:p>
        </w:tc>
        <w:tc>
          <w:tcPr>
            <w:tcW w:w="1205" w:type="dxa"/>
          </w:tcPr>
          <w:p w14:paraId="1DD59E5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25,239924</w:t>
            </w:r>
          </w:p>
        </w:tc>
        <w:tc>
          <w:tcPr>
            <w:tcW w:w="3262" w:type="dxa"/>
          </w:tcPr>
          <w:p w14:paraId="2728DC3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Urrunaga-Pastor et al., 2022</w:t>
            </w:r>
          </w:p>
        </w:tc>
      </w:tr>
      <w:tr w:rsidR="00B95B0D" w14:paraId="51DDA311" w14:textId="77777777" w:rsidTr="002E1CA1">
        <w:tc>
          <w:tcPr>
            <w:tcW w:w="949" w:type="dxa"/>
          </w:tcPr>
          <w:p w14:paraId="3591B131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40" w:type="dxa"/>
          </w:tcPr>
          <w:p w14:paraId="3147780C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0,053731</w:t>
            </w:r>
          </w:p>
        </w:tc>
        <w:tc>
          <w:tcPr>
            <w:tcW w:w="1145" w:type="dxa"/>
          </w:tcPr>
          <w:p w14:paraId="1DD536A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0,002981</w:t>
            </w:r>
          </w:p>
        </w:tc>
        <w:tc>
          <w:tcPr>
            <w:tcW w:w="1203" w:type="dxa"/>
          </w:tcPr>
          <w:p w14:paraId="179DA944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5,333863</w:t>
            </w:r>
          </w:p>
        </w:tc>
        <w:tc>
          <w:tcPr>
            <w:tcW w:w="1205" w:type="dxa"/>
          </w:tcPr>
          <w:p w14:paraId="167342F6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24,984141</w:t>
            </w:r>
          </w:p>
        </w:tc>
        <w:tc>
          <w:tcPr>
            <w:tcW w:w="3262" w:type="dxa"/>
          </w:tcPr>
          <w:p w14:paraId="5EDCA61E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Mezones-Holguin et al., 2011</w:t>
            </w:r>
          </w:p>
        </w:tc>
      </w:tr>
      <w:tr w:rsidR="00B95B0D" w14:paraId="3D1314AE" w14:textId="77777777" w:rsidTr="002E1CA1">
        <w:tc>
          <w:tcPr>
            <w:tcW w:w="949" w:type="dxa"/>
          </w:tcPr>
          <w:p w14:paraId="3EC598A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40" w:type="dxa"/>
          </w:tcPr>
          <w:p w14:paraId="3D7EBBA0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0,713158</w:t>
            </w:r>
          </w:p>
        </w:tc>
        <w:tc>
          <w:tcPr>
            <w:tcW w:w="1145" w:type="dxa"/>
          </w:tcPr>
          <w:p w14:paraId="41F0CB5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0,002628</w:t>
            </w:r>
          </w:p>
        </w:tc>
        <w:tc>
          <w:tcPr>
            <w:tcW w:w="1203" w:type="dxa"/>
          </w:tcPr>
          <w:p w14:paraId="4DB640EB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6,049285</w:t>
            </w:r>
          </w:p>
        </w:tc>
        <w:tc>
          <w:tcPr>
            <w:tcW w:w="1205" w:type="dxa"/>
          </w:tcPr>
          <w:p w14:paraId="63E54F8F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25,016112</w:t>
            </w:r>
          </w:p>
        </w:tc>
        <w:tc>
          <w:tcPr>
            <w:tcW w:w="3262" w:type="dxa"/>
          </w:tcPr>
          <w:p w14:paraId="6F2A1922" w14:textId="77777777" w:rsidR="00B95B0D" w:rsidRDefault="00B95B0D" w:rsidP="002E1CA1">
            <w:pPr>
              <w:widowControl w:val="0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Trento et al., 2021</w:t>
            </w:r>
          </w:p>
        </w:tc>
      </w:tr>
    </w:tbl>
    <w:p w14:paraId="200D1D45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</w:rPr>
      </w:pPr>
    </w:p>
    <w:p w14:paraId="3228B38A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</w:rPr>
      </w:pPr>
      <w:r>
        <w:rPr>
          <w:rFonts w:ascii="Open Sans" w:hAnsi="Open Sans" w:cs="Open Sans"/>
          <w:color w:val="000000"/>
          <w:sz w:val="18"/>
          <w:szCs w:val="18"/>
          <w:u w:val="single"/>
        </w:rPr>
        <w:t>Non-combinability of studies</w:t>
      </w:r>
    </w:p>
    <w:p w14:paraId="5E7C75F2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</w:rPr>
      </w:pPr>
      <w:r>
        <w:rPr>
          <w:rFonts w:ascii="Open Sans" w:hAnsi="Open Sans" w:cs="Open Sans"/>
          <w:color w:val="000000"/>
          <w:sz w:val="18"/>
          <w:szCs w:val="18"/>
        </w:rPr>
        <w:t xml:space="preserve">Cochran Q = 445,660885  (df = 3)  </w:t>
      </w:r>
      <w:r>
        <w:rPr>
          <w:rFonts w:ascii="Open Sans" w:hAnsi="Open Sans" w:cs="Open Sans"/>
          <w:color w:val="007F00"/>
          <w:sz w:val="18"/>
          <w:szCs w:val="18"/>
        </w:rPr>
        <w:t>P &lt; 0,0001</w:t>
      </w:r>
    </w:p>
    <w:p w14:paraId="67C5A352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>Moment-based estimate of between studies variance = 0,272836</w:t>
      </w:r>
    </w:p>
    <w:p w14:paraId="24177BE6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>I</w:t>
      </w:r>
      <w:r>
        <w:rPr>
          <w:rFonts w:ascii="Open Sans" w:hAnsi="Open Sans" w:cs="Open Sans"/>
          <w:color w:val="000000"/>
          <w:sz w:val="18"/>
          <w:szCs w:val="18"/>
          <w:vertAlign w:val="subscript"/>
          <w:lang w:val="en-GB"/>
        </w:rPr>
        <w:t>2</w:t>
      </w:r>
      <w:r>
        <w:rPr>
          <w:rFonts w:ascii="Open Sans" w:hAnsi="Open Sans" w:cs="Open Sans"/>
          <w:color w:val="000000"/>
          <w:sz w:val="18"/>
          <w:szCs w:val="18"/>
          <w:lang w:val="en-GB"/>
        </w:rPr>
        <w:t xml:space="preserve"> (inconsistency) = 99,3% (</w:t>
      </w:r>
      <w:r>
        <w:rPr>
          <w:rFonts w:ascii="Open Sans" w:hAnsi="Open Sans" w:cs="Open Sans"/>
          <w:color w:val="0000FF"/>
          <w:sz w:val="18"/>
          <w:szCs w:val="18"/>
          <w:lang w:val="en-GB"/>
        </w:rPr>
        <w:t>95% CI = 99,2% to 99,4%</w:t>
      </w:r>
      <w:r>
        <w:rPr>
          <w:rFonts w:ascii="Open Sans" w:hAnsi="Open Sans" w:cs="Open Sans"/>
          <w:color w:val="000000"/>
          <w:sz w:val="18"/>
          <w:szCs w:val="18"/>
          <w:lang w:val="en-GB"/>
        </w:rPr>
        <w:t xml:space="preserve">) </w:t>
      </w:r>
    </w:p>
    <w:p w14:paraId="33F8EABE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u w:val="single"/>
          <w:lang w:val="en-GB"/>
        </w:rPr>
        <w:t>Random effects (DerSimonian-Laird)</w:t>
      </w:r>
    </w:p>
    <w:p w14:paraId="6F5239BC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>Pooled proportion = 0,29003 (</w:t>
      </w:r>
      <w:r>
        <w:rPr>
          <w:rFonts w:ascii="Open Sans" w:hAnsi="Open Sans" w:cs="Open Sans"/>
          <w:color w:val="0000FF"/>
          <w:sz w:val="18"/>
          <w:szCs w:val="18"/>
          <w:lang w:val="en-GB"/>
        </w:rPr>
        <w:t>95% CI = 0,093908 to 0,540518</w:t>
      </w:r>
      <w:r>
        <w:rPr>
          <w:rFonts w:ascii="Open Sans" w:hAnsi="Open Sans" w:cs="Open Sans"/>
          <w:color w:val="000000"/>
          <w:sz w:val="18"/>
          <w:szCs w:val="18"/>
          <w:lang w:val="en-GB"/>
        </w:rPr>
        <w:t>)</w:t>
      </w:r>
    </w:p>
    <w:p w14:paraId="407DE2C6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u w:val="single"/>
          <w:lang w:val="en-GB"/>
        </w:rPr>
        <w:t>Bias indicators</w:t>
      </w:r>
    </w:p>
    <w:p w14:paraId="38719AF9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 xml:space="preserve">Begg-Mazumdar: Kendall's 0  </w:t>
      </w:r>
      <w:r>
        <w:rPr>
          <w:rFonts w:ascii="Open Sans" w:hAnsi="Open Sans" w:cs="Open Sans"/>
          <w:color w:val="007F00"/>
          <w:sz w:val="18"/>
          <w:szCs w:val="18"/>
          <w:lang w:val="en-GB"/>
        </w:rPr>
        <w:t>P = 0,75</w:t>
      </w:r>
    </w:p>
    <w:p w14:paraId="79532283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>Egger: bias = 3,223175 (</w:t>
      </w:r>
      <w:r>
        <w:rPr>
          <w:rFonts w:ascii="Open Sans" w:hAnsi="Open Sans" w:cs="Open Sans"/>
          <w:color w:val="0000FF"/>
          <w:sz w:val="18"/>
          <w:szCs w:val="18"/>
          <w:lang w:val="en-GB"/>
        </w:rPr>
        <w:t>95% CI = -65,711058 to 72,157407</w:t>
      </w:r>
      <w:r>
        <w:rPr>
          <w:rFonts w:ascii="Open Sans" w:hAnsi="Open Sans" w:cs="Open Sans"/>
          <w:color w:val="000000"/>
          <w:sz w:val="18"/>
          <w:szCs w:val="18"/>
          <w:lang w:val="en-GB"/>
        </w:rPr>
        <w:t xml:space="preserve">)  </w:t>
      </w:r>
      <w:r>
        <w:rPr>
          <w:rFonts w:ascii="Open Sans" w:hAnsi="Open Sans" w:cs="Open Sans"/>
          <w:color w:val="007F00"/>
          <w:sz w:val="18"/>
          <w:szCs w:val="18"/>
          <w:lang w:val="en-GB"/>
        </w:rPr>
        <w:t>P = 0,8592</w:t>
      </w:r>
    </w:p>
    <w:p w14:paraId="055FF68D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18"/>
          <w:szCs w:val="18"/>
          <w:lang w:val="en-GB"/>
        </w:rPr>
      </w:pPr>
      <w:r>
        <w:rPr>
          <w:rFonts w:ascii="Open Sans" w:hAnsi="Open Sans" w:cs="Open Sans"/>
          <w:color w:val="000000"/>
          <w:sz w:val="18"/>
          <w:szCs w:val="18"/>
          <w:lang w:val="en-GB"/>
        </w:rPr>
        <w:t>Harbord: bias = 2,390347 (</w:t>
      </w:r>
      <w:r>
        <w:rPr>
          <w:rFonts w:ascii="Open Sans" w:hAnsi="Open Sans" w:cs="Open Sans"/>
          <w:color w:val="0000FF"/>
          <w:sz w:val="18"/>
          <w:szCs w:val="18"/>
          <w:lang w:val="en-GB"/>
        </w:rPr>
        <w:t>92,5% CI = -37,960616 to 42,741309</w:t>
      </w:r>
      <w:r>
        <w:rPr>
          <w:rFonts w:ascii="Open Sans" w:hAnsi="Open Sans" w:cs="Open Sans"/>
          <w:color w:val="000000"/>
          <w:sz w:val="18"/>
          <w:szCs w:val="18"/>
          <w:lang w:val="en-GB"/>
        </w:rPr>
        <w:t xml:space="preserve">)  </w:t>
      </w:r>
      <w:r>
        <w:rPr>
          <w:rFonts w:ascii="Open Sans" w:hAnsi="Open Sans" w:cs="Open Sans"/>
          <w:color w:val="007F00"/>
          <w:sz w:val="18"/>
          <w:szCs w:val="18"/>
          <w:lang w:val="en-GB"/>
        </w:rPr>
        <w:t>P = 0,8573</w:t>
      </w:r>
    </w:p>
    <w:p w14:paraId="4D82358C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  <w:lang w:val="en-GB"/>
        </w:rPr>
      </w:pPr>
    </w:p>
    <w:p w14:paraId="174D09CA" w14:textId="77777777" w:rsidR="00B95B0D" w:rsidRDefault="00B95B0D" w:rsidP="00B95B0D">
      <w:pPr>
        <w:ind w:left="135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vanish/>
          <w:sz w:val="20"/>
          <w:szCs w:val="20"/>
        </w:rPr>
        <w:t xml:space="preserve">!!help!-&gt; 1169 &lt;-!help!! </w:t>
      </w:r>
      <w:r>
        <w:rPr>
          <w:noProof/>
        </w:rPr>
        <w:drawing>
          <wp:inline distT="0" distB="0" distL="0" distR="0" wp14:anchorId="50F6314E" wp14:editId="0FCE6EEF">
            <wp:extent cx="3705860" cy="2621280"/>
            <wp:effectExtent l="0" t="0" r="0" b="0"/>
            <wp:docPr id="67" name="Imagen 726656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n 72665665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86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</w:rPr>
        <w:t xml:space="preserve">!!help!-&gt; 1169 &lt;-!help!! </w:t>
      </w:r>
    </w:p>
    <w:p w14:paraId="4A7E42AD" w14:textId="77777777" w:rsidR="00682873" w:rsidRDefault="00682873"/>
    <w:sectPr w:rsidR="006828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ontserrat Bold">
    <w:altName w:val="Montserrat"/>
    <w:charset w:val="00"/>
    <w:family w:val="roman"/>
    <w:pitch w:val="default"/>
  </w:font>
  <w:font w:name="Montserrat Regular">
    <w:altName w:val="Montserrat"/>
    <w:panose1 w:val="00000500000000000000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AE4"/>
    <w:rsid w:val="004E0238"/>
    <w:rsid w:val="00682873"/>
    <w:rsid w:val="006D0A7B"/>
    <w:rsid w:val="008E41E3"/>
    <w:rsid w:val="00B95B0D"/>
    <w:rsid w:val="00CF2AE4"/>
    <w:rsid w:val="00D546F0"/>
    <w:rsid w:val="00E9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9C404"/>
  <w15:chartTrackingRefBased/>
  <w15:docId w15:val="{08BDC48A-1CD9-4507-A473-E17F7A22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 w:qFormat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 w:qFormat="1"/>
    <w:lsdException w:name="Smart Link" w:semiHidden="1" w:unhideWhenUsed="1"/>
  </w:latentStyles>
  <w:style w:type="paragraph" w:default="1" w:styleId="Normal">
    <w:name w:val="Normal"/>
    <w:qFormat/>
    <w:rsid w:val="00B95B0D"/>
    <w:pPr>
      <w:suppressAutoHyphens/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F2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F2A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F2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F2A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2A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nhideWhenUsed/>
    <w:qFormat/>
    <w:rsid w:val="00CF2A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nhideWhenUsed/>
    <w:qFormat/>
    <w:rsid w:val="00CF2A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nhideWhenUsed/>
    <w:qFormat/>
    <w:rsid w:val="00CF2A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qFormat/>
    <w:rsid w:val="00CF2A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CF2A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CF2A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qFormat/>
    <w:rsid w:val="00CF2A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qFormat/>
    <w:rsid w:val="00CF2AE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qFormat/>
    <w:rsid w:val="00CF2A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qFormat/>
    <w:rsid w:val="00CF2A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qFormat/>
    <w:rsid w:val="00CF2A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qFormat/>
    <w:rsid w:val="00CF2A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F2A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qFormat/>
    <w:rsid w:val="00CF2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F2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CF2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qFormat/>
    <w:rsid w:val="00CF2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qFormat/>
    <w:rsid w:val="00CF2AE4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CF2AE4"/>
    <w:pPr>
      <w:ind w:left="720"/>
      <w:contextualSpacing/>
    </w:pPr>
  </w:style>
  <w:style w:type="character" w:styleId="nfasisintenso">
    <w:name w:val="Intense Emphasis"/>
    <w:basedOn w:val="Fuentedeprrafopredeter"/>
    <w:qFormat/>
    <w:rsid w:val="00CF2AE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qFormat/>
    <w:rsid w:val="00CF2A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qFormat/>
    <w:rsid w:val="00CF2AE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qFormat/>
    <w:rsid w:val="00CF2AE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uiPriority w:val="99"/>
    <w:rsid w:val="00B95B0D"/>
    <w:rPr>
      <w:u w:val="single"/>
    </w:rPr>
  </w:style>
  <w:style w:type="character" w:customStyle="1" w:styleId="Ninguno">
    <w:name w:val="Ninguno"/>
    <w:qFormat/>
    <w:rsid w:val="00B95B0D"/>
    <w:rPr>
      <w:lang w:val="it-IT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B95B0D"/>
    <w:rPr>
      <w:rFonts w:ascii="Tahoma" w:hAnsi="Tahoma" w:cs="Tahoma"/>
      <w:sz w:val="16"/>
      <w:szCs w:val="16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B95B0D"/>
    <w:rPr>
      <w:rFonts w:ascii="Arial" w:eastAsia="Arial" w:hAnsi="Arial" w:cs="Arial"/>
      <w:lang w:bidi="es-ES"/>
    </w:rPr>
  </w:style>
  <w:style w:type="character" w:customStyle="1" w:styleId="EncabezadoCar">
    <w:name w:val="Encabezado Car"/>
    <w:basedOn w:val="Fuentedeprrafopredeter"/>
    <w:link w:val="Encabezado"/>
    <w:qFormat/>
    <w:rsid w:val="00B95B0D"/>
    <w:rPr>
      <w:sz w:val="24"/>
      <w:szCs w:val="24"/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95B0D"/>
    <w:rPr>
      <w:sz w:val="24"/>
      <w:szCs w:val="24"/>
      <w:lang w:val="en-US"/>
    </w:rPr>
  </w:style>
  <w:style w:type="character" w:styleId="Mencinsinresolver">
    <w:name w:val="Unresolved Mention"/>
    <w:basedOn w:val="Fuentedeprrafopredeter"/>
    <w:unhideWhenUsed/>
    <w:qFormat/>
    <w:rsid w:val="00B95B0D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B95B0D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B95B0D"/>
    <w:rPr>
      <w:lang w:val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B95B0D"/>
    <w:rPr>
      <w:b/>
      <w:bCs/>
      <w:lang w:val="en-US"/>
    </w:rPr>
  </w:style>
  <w:style w:type="character" w:styleId="Hipervnculovisitado">
    <w:name w:val="FollowedHyperlink"/>
    <w:basedOn w:val="Fuentedeprrafopredeter"/>
    <w:unhideWhenUsed/>
    <w:rsid w:val="00B95B0D"/>
    <w:rPr>
      <w:color w:val="96607D" w:themeColor="followedHyperlink"/>
      <w:u w:val="single"/>
    </w:rPr>
  </w:style>
  <w:style w:type="character" w:customStyle="1" w:styleId="A0">
    <w:name w:val="A0"/>
    <w:uiPriority w:val="99"/>
    <w:qFormat/>
    <w:rsid w:val="00B95B0D"/>
    <w:rPr>
      <w:rFonts w:cs="Century Gothic"/>
      <w:color w:val="000000"/>
      <w:sz w:val="20"/>
      <w:szCs w:val="20"/>
    </w:rPr>
  </w:style>
  <w:style w:type="character" w:customStyle="1" w:styleId="ng-star-inserted">
    <w:name w:val="ng-star-inserted"/>
    <w:basedOn w:val="Fuentedeprrafopredeter"/>
    <w:qFormat/>
    <w:rsid w:val="00B95B0D"/>
  </w:style>
  <w:style w:type="character" w:customStyle="1" w:styleId="bold">
    <w:name w:val="bold"/>
    <w:basedOn w:val="Fuentedeprrafopredeter"/>
    <w:qFormat/>
    <w:rsid w:val="00B95B0D"/>
  </w:style>
  <w:style w:type="character" w:customStyle="1" w:styleId="Enlacedelndice">
    <w:name w:val="Enlace del índice"/>
    <w:qFormat/>
    <w:rsid w:val="00B95B0D"/>
  </w:style>
  <w:style w:type="paragraph" w:styleId="Textoindependiente">
    <w:name w:val="Body Text"/>
    <w:basedOn w:val="Normal"/>
    <w:link w:val="TextoindependienteCar"/>
    <w:uiPriority w:val="1"/>
    <w:qFormat/>
    <w:rsid w:val="00B95B0D"/>
    <w:pPr>
      <w:widowControl w:val="0"/>
    </w:pPr>
    <w:rPr>
      <w:rFonts w:ascii="Arial" w:eastAsia="Arial" w:hAnsi="Arial" w:cs="Arial"/>
      <w:kern w:val="2"/>
      <w:sz w:val="22"/>
      <w:szCs w:val="22"/>
      <w:lang w:val="es-ES" w:bidi="es-ES"/>
      <w14:ligatures w14:val="standardContextual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B95B0D"/>
    <w:rPr>
      <w:rFonts w:ascii="Times New Roman" w:eastAsia="Arial Unicode MS" w:hAnsi="Times New Roman" w:cs="Times New Roman"/>
      <w:kern w:val="0"/>
      <w:sz w:val="24"/>
      <w:szCs w:val="24"/>
      <w:lang w:val="en-US"/>
      <w14:ligatures w14:val="none"/>
    </w:rPr>
  </w:style>
  <w:style w:type="paragraph" w:styleId="Lista">
    <w:name w:val="List"/>
    <w:basedOn w:val="Textoindependiente"/>
    <w:rsid w:val="00B95B0D"/>
  </w:style>
  <w:style w:type="paragraph" w:styleId="Descripcin">
    <w:name w:val="caption"/>
    <w:basedOn w:val="Normal"/>
    <w:qFormat/>
    <w:rsid w:val="00B95B0D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rsid w:val="00B95B0D"/>
    <w:pPr>
      <w:suppressLineNumbers/>
    </w:pPr>
    <w:rPr>
      <w:rFonts w:cs="Arial"/>
    </w:rPr>
  </w:style>
  <w:style w:type="paragraph" w:customStyle="1" w:styleId="Cabeceraypie">
    <w:name w:val="Cabecera y pie"/>
    <w:qFormat/>
    <w:rsid w:val="00B95B0D"/>
    <w:pPr>
      <w:tabs>
        <w:tab w:val="right" w:pos="9020"/>
      </w:tabs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lang w:eastAsia="es-E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Textodeprrafo">
    <w:name w:val="Texto de párrafo"/>
    <w:qFormat/>
    <w:rsid w:val="00B95B0D"/>
    <w:pPr>
      <w:suppressAutoHyphens/>
      <w:spacing w:after="0" w:line="360" w:lineRule="auto"/>
    </w:pPr>
    <w:rPr>
      <w:rFonts w:ascii="Open Sans" w:eastAsia="Arial Unicode MS" w:hAnsi="Open Sans" w:cs="Arial Unicode MS"/>
      <w:color w:val="333333"/>
      <w:kern w:val="0"/>
      <w:sz w:val="20"/>
      <w:szCs w:val="20"/>
      <w:lang w:eastAsia="es-E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Portada">
    <w:name w:val="Portada"/>
    <w:qFormat/>
    <w:rsid w:val="00B95B0D"/>
    <w:pPr>
      <w:suppressAutoHyphens/>
      <w:spacing w:after="0" w:line="240" w:lineRule="auto"/>
    </w:pPr>
    <w:rPr>
      <w:rFonts w:ascii="Montserrat Bold" w:eastAsia="Arial Unicode MS" w:hAnsi="Montserrat Bold" w:cs="Arial Unicode MS"/>
      <w:caps/>
      <w:color w:val="E04848"/>
      <w:kern w:val="0"/>
      <w:sz w:val="60"/>
      <w:szCs w:val="60"/>
      <w:lang w:val="es-ES_tradnl" w:eastAsia="es-E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Subtitulo3">
    <w:name w:val="Subtitulo 3"/>
    <w:qFormat/>
    <w:rsid w:val="00B95B0D"/>
    <w:pPr>
      <w:suppressAutoHyphens/>
      <w:spacing w:after="0" w:line="288" w:lineRule="auto"/>
    </w:pPr>
    <w:rPr>
      <w:rFonts w:ascii="Montserrat Bold" w:eastAsia="Arial Unicode MS" w:hAnsi="Montserrat Bold" w:cs="Arial Unicode MS"/>
      <w:color w:val="081D3E"/>
      <w:kern w:val="0"/>
      <w:sz w:val="24"/>
      <w:szCs w:val="24"/>
      <w:lang w:val="es-ES_tradnl" w:eastAsia="es-E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Subtitulo2">
    <w:name w:val="Subtitulo 2"/>
    <w:qFormat/>
    <w:rsid w:val="00B95B0D"/>
    <w:pPr>
      <w:suppressAutoHyphens/>
      <w:spacing w:after="0" w:line="288" w:lineRule="auto"/>
    </w:pPr>
    <w:rPr>
      <w:rFonts w:ascii="Montserrat Regular" w:eastAsia="Arial Unicode MS" w:hAnsi="Montserrat Regular" w:cs="Arial Unicode MS"/>
      <w:color w:val="E04848"/>
      <w:kern w:val="0"/>
      <w:sz w:val="32"/>
      <w:szCs w:val="32"/>
      <w:lang w:val="es-ES_tradnl" w:eastAsia="es-E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Piedefoto">
    <w:name w:val="Pie de foto"/>
    <w:qFormat/>
    <w:rsid w:val="00B95B0D"/>
    <w:pPr>
      <w:suppressAutoHyphens/>
      <w:spacing w:after="0" w:line="288" w:lineRule="auto"/>
    </w:pPr>
    <w:rPr>
      <w:rFonts w:ascii="Montserrat Bold" w:eastAsia="Arial Unicode MS" w:hAnsi="Montserrat Bold" w:cs="Arial Unicode MS"/>
      <w:caps/>
      <w:color w:val="C2C5C8"/>
      <w:kern w:val="0"/>
      <w:sz w:val="16"/>
      <w:szCs w:val="16"/>
      <w:lang w:val="es-ES_tradnl" w:eastAsia="es-E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B95B0D"/>
    <w:rPr>
      <w:rFonts w:ascii="Tahoma" w:eastAsiaTheme="minorHAnsi" w:hAnsi="Tahoma" w:cs="Tahoma"/>
      <w:kern w:val="2"/>
      <w:sz w:val="16"/>
      <w:szCs w:val="16"/>
      <w14:ligatures w14:val="standardContextual"/>
    </w:rPr>
  </w:style>
  <w:style w:type="character" w:customStyle="1" w:styleId="TextodegloboCar1">
    <w:name w:val="Texto de globo Car1"/>
    <w:basedOn w:val="Fuentedeprrafopredeter"/>
    <w:uiPriority w:val="99"/>
    <w:semiHidden/>
    <w:rsid w:val="00B95B0D"/>
    <w:rPr>
      <w:rFonts w:ascii="Segoe UI" w:eastAsia="Arial Unicode MS" w:hAnsi="Segoe UI" w:cs="Segoe UI"/>
      <w:kern w:val="0"/>
      <w:sz w:val="18"/>
      <w:szCs w:val="18"/>
      <w:lang w:val="en-US"/>
      <w14:ligatures w14:val="none"/>
    </w:rPr>
  </w:style>
  <w:style w:type="paragraph" w:customStyle="1" w:styleId="Ttulo21">
    <w:name w:val="Título 21"/>
    <w:basedOn w:val="Normal"/>
    <w:uiPriority w:val="1"/>
    <w:qFormat/>
    <w:rsid w:val="00B95B0D"/>
    <w:pPr>
      <w:widowControl w:val="0"/>
      <w:ind w:left="2145" w:hanging="644"/>
      <w:outlineLvl w:val="2"/>
    </w:pPr>
    <w:rPr>
      <w:rFonts w:ascii="Arial" w:eastAsia="Arial" w:hAnsi="Arial" w:cs="Arial"/>
      <w:b/>
      <w:bCs/>
      <w:u w:val="single" w:color="000000"/>
      <w:lang w:val="es-ES" w:eastAsia="es-ES" w:bidi="es-ES"/>
    </w:rPr>
  </w:style>
  <w:style w:type="paragraph" w:customStyle="1" w:styleId="Ttulo31">
    <w:name w:val="Título 31"/>
    <w:basedOn w:val="Normal"/>
    <w:uiPriority w:val="1"/>
    <w:qFormat/>
    <w:rsid w:val="00B95B0D"/>
    <w:pPr>
      <w:widowControl w:val="0"/>
      <w:ind w:left="1862"/>
      <w:outlineLvl w:val="3"/>
    </w:pPr>
    <w:rPr>
      <w:rFonts w:ascii="Arial" w:eastAsia="Arial" w:hAnsi="Arial" w:cs="Arial"/>
      <w:b/>
      <w:bCs/>
      <w:sz w:val="20"/>
      <w:szCs w:val="20"/>
      <w:lang w:val="es-ES" w:eastAsia="es-ES" w:bidi="es-ES"/>
    </w:rPr>
  </w:style>
  <w:style w:type="paragraph" w:customStyle="1" w:styleId="TableParagraph">
    <w:name w:val="Table Paragraph"/>
    <w:basedOn w:val="Normal"/>
    <w:uiPriority w:val="1"/>
    <w:qFormat/>
    <w:rsid w:val="00B95B0D"/>
    <w:pPr>
      <w:widowControl w:val="0"/>
    </w:pPr>
    <w:rPr>
      <w:rFonts w:ascii="Arial" w:eastAsia="Arial" w:hAnsi="Arial" w:cs="Arial"/>
      <w:sz w:val="22"/>
      <w:szCs w:val="22"/>
      <w:lang w:val="es-ES" w:eastAsia="es-ES" w:bidi="es-ES"/>
    </w:rPr>
  </w:style>
  <w:style w:type="paragraph" w:customStyle="1" w:styleId="Default">
    <w:name w:val="Default"/>
    <w:qFormat/>
    <w:rsid w:val="00B95B0D"/>
    <w:pPr>
      <w:suppressAutoHyphens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Encabezado">
    <w:name w:val="header"/>
    <w:basedOn w:val="Normal"/>
    <w:link w:val="EncabezadoCar"/>
    <w:unhideWhenUsed/>
    <w:rsid w:val="00B95B0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EncabezadoCar1">
    <w:name w:val="Encabezado Car1"/>
    <w:basedOn w:val="Fuentedeprrafopredeter"/>
    <w:uiPriority w:val="99"/>
    <w:semiHidden/>
    <w:rsid w:val="00B95B0D"/>
    <w:rPr>
      <w:rFonts w:ascii="Times New Roman" w:eastAsia="Arial Unicode MS" w:hAnsi="Times New Roman" w:cs="Times New Roman"/>
      <w:kern w:val="0"/>
      <w:sz w:val="24"/>
      <w:szCs w:val="24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95B0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PiedepginaCar1">
    <w:name w:val="Pie de página Car1"/>
    <w:basedOn w:val="Fuentedeprrafopredeter"/>
    <w:uiPriority w:val="99"/>
    <w:semiHidden/>
    <w:rsid w:val="00B95B0D"/>
    <w:rPr>
      <w:rFonts w:ascii="Times New Roman" w:eastAsia="Arial Unicode MS" w:hAnsi="Times New Roman" w:cs="Times New Roman"/>
      <w:kern w:val="0"/>
      <w:sz w:val="24"/>
      <w:szCs w:val="24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qFormat/>
    <w:rsid w:val="00B95B0D"/>
    <w:pPr>
      <w:spacing w:beforeAutospacing="1" w:afterAutospacing="1"/>
    </w:pPr>
    <w:rPr>
      <w:rFonts w:eastAsia="Times New Roman"/>
      <w:lang w:val="es-ES" w:eastAsia="es-ES"/>
    </w:rPr>
  </w:style>
  <w:style w:type="paragraph" w:customStyle="1" w:styleId="msonormal0">
    <w:name w:val="msonormal"/>
    <w:basedOn w:val="Normal"/>
    <w:qFormat/>
    <w:rsid w:val="00B95B0D"/>
    <w:pPr>
      <w:spacing w:beforeAutospacing="1" w:afterAutospacing="1"/>
    </w:pPr>
    <w:rPr>
      <w:rFonts w:eastAsia="Times New Roman"/>
      <w:lang w:val="es-ES" w:eastAsia="es-ES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B95B0D"/>
    <w:pPr>
      <w:ind w:left="240" w:hanging="240"/>
    </w:pPr>
  </w:style>
  <w:style w:type="paragraph" w:styleId="Ttulodendice">
    <w:name w:val="index heading"/>
    <w:basedOn w:val="Ttulo"/>
    <w:rsid w:val="00B95B0D"/>
    <w:pPr>
      <w:spacing w:after="0"/>
      <w:contextualSpacing w:val="0"/>
    </w:pPr>
    <w:rPr>
      <w:rFonts w:ascii="Montserrat Bold" w:eastAsia="Arial Unicode MS" w:hAnsi="Montserrat Bold" w:cs="Arial Unicode MS"/>
      <w:color w:val="E04848"/>
      <w:spacing w:val="0"/>
      <w:kern w:val="0"/>
      <w:sz w:val="48"/>
      <w:szCs w:val="48"/>
      <w:lang w:val="es-ES_tradnl" w:eastAsia="es-ES"/>
      <w14:textOutline w14:w="0" w14:cap="flat" w14:cmpd="sng" w14:algn="ctr">
        <w14:noFill/>
        <w14:prstDash w14:val="solid"/>
        <w14:bevel/>
      </w14:textOutline>
    </w:rPr>
  </w:style>
  <w:style w:type="paragraph" w:styleId="TtuloTDC">
    <w:name w:val="TOC Heading"/>
    <w:basedOn w:val="Ttulo1"/>
    <w:next w:val="Normal"/>
    <w:uiPriority w:val="39"/>
    <w:unhideWhenUsed/>
    <w:qFormat/>
    <w:rsid w:val="00B95B0D"/>
    <w:pPr>
      <w:spacing w:before="240" w:after="0"/>
      <w:outlineLvl w:val="9"/>
    </w:pPr>
    <w:rPr>
      <w:sz w:val="32"/>
      <w:szCs w:val="32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B95B0D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TextocomentarioCar1">
    <w:name w:val="Texto comentario Car1"/>
    <w:basedOn w:val="Fuentedeprrafopredeter"/>
    <w:uiPriority w:val="99"/>
    <w:semiHidden/>
    <w:rsid w:val="00B95B0D"/>
    <w:rPr>
      <w:rFonts w:ascii="Times New Roman" w:eastAsia="Arial Unicode MS" w:hAnsi="Times New Roman" w:cs="Times New Roman"/>
      <w:kern w:val="0"/>
      <w:sz w:val="20"/>
      <w:szCs w:val="20"/>
      <w:lang w:val="en-U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B95B0D"/>
    <w:rPr>
      <w:b/>
      <w:bCs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B95B0D"/>
    <w:rPr>
      <w:rFonts w:ascii="Times New Roman" w:eastAsia="Arial Unicode MS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customStyle="1" w:styleId="Pa7">
    <w:name w:val="Pa7"/>
    <w:basedOn w:val="Default"/>
    <w:next w:val="Default"/>
    <w:uiPriority w:val="99"/>
    <w:qFormat/>
    <w:rsid w:val="00B95B0D"/>
    <w:pPr>
      <w:spacing w:line="241" w:lineRule="atLeast"/>
    </w:pPr>
    <w:rPr>
      <w:rFonts w:ascii="Century Gothic" w:eastAsia="Arial Unicode MS" w:hAnsi="Century Gothic"/>
      <w:color w:val="auto"/>
      <w:lang w:eastAsia="es-ES"/>
    </w:rPr>
  </w:style>
  <w:style w:type="paragraph" w:customStyle="1" w:styleId="Pa9">
    <w:name w:val="Pa9"/>
    <w:basedOn w:val="Default"/>
    <w:next w:val="Default"/>
    <w:uiPriority w:val="99"/>
    <w:qFormat/>
    <w:rsid w:val="00B95B0D"/>
    <w:pPr>
      <w:spacing w:line="241" w:lineRule="atLeast"/>
    </w:pPr>
    <w:rPr>
      <w:rFonts w:ascii="Century Gothic" w:eastAsia="Arial Unicode MS" w:hAnsi="Century Gothic"/>
      <w:color w:val="auto"/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B95B0D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B95B0D"/>
    <w:pPr>
      <w:spacing w:after="100"/>
      <w:ind w:left="480"/>
    </w:pPr>
  </w:style>
  <w:style w:type="paragraph" w:styleId="TDC1">
    <w:name w:val="toc 1"/>
    <w:basedOn w:val="Normal"/>
    <w:next w:val="Normal"/>
    <w:autoRedefine/>
    <w:uiPriority w:val="39"/>
    <w:unhideWhenUsed/>
    <w:rsid w:val="00B95B0D"/>
    <w:pPr>
      <w:tabs>
        <w:tab w:val="right" w:leader="dot" w:pos="8494"/>
      </w:tabs>
      <w:spacing w:after="100"/>
    </w:pPr>
    <w:rPr>
      <w:b/>
      <w:bCs/>
    </w:rPr>
  </w:style>
  <w:style w:type="paragraph" w:customStyle="1" w:styleId="CM1">
    <w:name w:val="CM1"/>
    <w:basedOn w:val="Default"/>
    <w:next w:val="Default"/>
    <w:qFormat/>
    <w:rsid w:val="00B95B0D"/>
    <w:pPr>
      <w:widowControl w:val="0"/>
    </w:pPr>
    <w:rPr>
      <w:rFonts w:ascii="Calibri" w:eastAsia="Times New Roman" w:hAnsi="Calibri"/>
      <w:color w:val="auto"/>
      <w:lang w:val="en-CA" w:eastAsia="en-CA"/>
    </w:rPr>
  </w:style>
  <w:style w:type="paragraph" w:customStyle="1" w:styleId="Contenidodelmarco">
    <w:name w:val="Contenido del marco"/>
    <w:basedOn w:val="Normal"/>
    <w:qFormat/>
    <w:rsid w:val="00B95B0D"/>
  </w:style>
  <w:style w:type="numbering" w:customStyle="1" w:styleId="Vietagrande">
    <w:name w:val="Viñeta grande"/>
    <w:qFormat/>
    <w:rsid w:val="00B95B0D"/>
  </w:style>
  <w:style w:type="numbering" w:customStyle="1" w:styleId="Sinlista1">
    <w:name w:val="Sin lista1"/>
    <w:uiPriority w:val="99"/>
    <w:semiHidden/>
    <w:unhideWhenUsed/>
    <w:qFormat/>
    <w:rsid w:val="00B95B0D"/>
  </w:style>
  <w:style w:type="numbering" w:customStyle="1" w:styleId="Listaactual1">
    <w:name w:val="Lista actual1"/>
    <w:uiPriority w:val="99"/>
    <w:qFormat/>
    <w:rsid w:val="00B95B0D"/>
  </w:style>
  <w:style w:type="numbering" w:styleId="111111">
    <w:name w:val="Outline List 2"/>
    <w:uiPriority w:val="99"/>
    <w:semiHidden/>
    <w:unhideWhenUsed/>
    <w:qFormat/>
    <w:rsid w:val="00B95B0D"/>
  </w:style>
  <w:style w:type="table" w:customStyle="1" w:styleId="TableNormal">
    <w:name w:val="Table Normal"/>
    <w:uiPriority w:val="2"/>
    <w:qFormat/>
    <w:rsid w:val="00B95B0D"/>
    <w:pPr>
      <w:suppressAutoHyphens/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lang w:eastAsia="es-E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1570</Words>
  <Characters>8638</Characters>
  <Application>Microsoft Office Word</Application>
  <DocSecurity>0</DocSecurity>
  <Lines>71</Lines>
  <Paragraphs>20</Paragraphs>
  <ScaleCrop>false</ScaleCrop>
  <Company/>
  <LinksUpToDate>false</LinksUpToDate>
  <CharactersWithSpaces>10188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De La Rivera</dc:creator>
  <cp:keywords/>
  <dc:description/>
  <cp:lastModifiedBy>41000-CUE Javier Fagundo Rivera</cp:lastModifiedBy>
  <cp:revision>4</cp:revision>
  <dcterms:created xsi:type="dcterms:W3CDTF">2025-06-20T10:44:00Z</dcterms:created>
  <dcterms:modified xsi:type="dcterms:W3CDTF">2025-07-02T09:36:00Z</dcterms:modified>
</cp:coreProperties>
</file>