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3846" w14:textId="33218DF5" w:rsidR="001157BD" w:rsidRDefault="00AF0213">
      <w:r w:rsidRPr="00380392">
        <w:rPr>
          <w:b/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038625F7" wp14:editId="63F9EE21">
            <wp:simplePos x="0" y="0"/>
            <wp:positionH relativeFrom="page">
              <wp:posOffset>504825</wp:posOffset>
            </wp:positionH>
            <wp:positionV relativeFrom="paragraph">
              <wp:posOffset>0</wp:posOffset>
            </wp:positionV>
            <wp:extent cx="9039225" cy="5572760"/>
            <wp:effectExtent l="0" t="0" r="3175" b="2540"/>
            <wp:wrapThrough wrapText="bothSides">
              <wp:wrapPolygon edited="0">
                <wp:start x="0" y="0"/>
                <wp:lineTo x="0" y="21561"/>
                <wp:lineTo x="21577" y="21561"/>
                <wp:lineTo x="21577" y="0"/>
                <wp:lineTo x="0" y="0"/>
              </wp:wrapPolygon>
            </wp:wrapThrough>
            <wp:docPr id="1396595340" name="Imagen 4" descr="Diagrama, Esquemát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95340" name="Imagen 4" descr="Diagrama, Esquemátic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557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57BD" w:rsidSect="00AF0213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BB9FA" w14:textId="77777777" w:rsidR="00643AAD" w:rsidRDefault="00643AAD" w:rsidP="00380392">
      <w:pPr>
        <w:spacing w:after="0" w:line="240" w:lineRule="auto"/>
      </w:pPr>
      <w:r>
        <w:separator/>
      </w:r>
    </w:p>
  </w:endnote>
  <w:endnote w:type="continuationSeparator" w:id="0">
    <w:p w14:paraId="00CE994E" w14:textId="77777777" w:rsidR="00643AAD" w:rsidRDefault="00643AAD" w:rsidP="00380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EE8C" w14:textId="1DF4AFCB" w:rsidR="003A736A" w:rsidRPr="003A736A" w:rsidRDefault="003A736A" w:rsidP="003A736A">
    <w:pPr>
      <w:pStyle w:val="Piedepgina"/>
      <w:rPr>
        <w:sz w:val="20"/>
        <w:szCs w:val="20"/>
      </w:rPr>
    </w:pPr>
    <w:r w:rsidRPr="003A736A">
      <w:rPr>
        <w:rStyle w:val="nfasis"/>
        <w:color w:val="000000"/>
        <w:sz w:val="20"/>
        <w:szCs w:val="20"/>
      </w:rPr>
      <w:t xml:space="preserve">Note. </w:t>
    </w:r>
    <w:proofErr w:type="spellStart"/>
    <w:r w:rsidRPr="003A736A">
      <w:rPr>
        <w:rStyle w:val="nfasis"/>
        <w:color w:val="000000"/>
        <w:sz w:val="20"/>
        <w:szCs w:val="20"/>
      </w:rPr>
      <w:t>The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coefficients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shown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correspond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to</w:t>
    </w:r>
    <w:proofErr w:type="spellEnd"/>
    <w:r w:rsidRPr="003A736A">
      <w:rPr>
        <w:rStyle w:val="nfasis"/>
        <w:color w:val="000000"/>
        <w:sz w:val="20"/>
        <w:szCs w:val="20"/>
      </w:rPr>
      <w:t xml:space="preserve"> non-</w:t>
    </w:r>
    <w:proofErr w:type="spellStart"/>
    <w:r w:rsidRPr="003A736A">
      <w:rPr>
        <w:rStyle w:val="nfasis"/>
        <w:color w:val="000000"/>
        <w:sz w:val="20"/>
        <w:szCs w:val="20"/>
      </w:rPr>
      <w:t>standardized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estimates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from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confirmatory</w:t>
    </w:r>
    <w:proofErr w:type="spellEnd"/>
    <w:r w:rsidRPr="003A736A">
      <w:rPr>
        <w:rStyle w:val="nfasis"/>
        <w:color w:val="000000"/>
        <w:sz w:val="20"/>
        <w:szCs w:val="20"/>
      </w:rPr>
      <w:t xml:space="preserve"> factor </w:t>
    </w:r>
    <w:proofErr w:type="spellStart"/>
    <w:r w:rsidRPr="003A736A">
      <w:rPr>
        <w:rStyle w:val="nfasis"/>
        <w:color w:val="000000"/>
        <w:sz w:val="20"/>
        <w:szCs w:val="20"/>
      </w:rPr>
      <w:t>analysis</w:t>
    </w:r>
    <w:proofErr w:type="spellEnd"/>
    <w:r w:rsidRPr="003A736A">
      <w:rPr>
        <w:rStyle w:val="nfasis"/>
        <w:color w:val="000000"/>
        <w:sz w:val="20"/>
        <w:szCs w:val="20"/>
      </w:rPr>
      <w:t xml:space="preserve"> (CFA). </w:t>
    </w:r>
    <w:proofErr w:type="spellStart"/>
    <w:r w:rsidRPr="003A736A">
      <w:rPr>
        <w:rStyle w:val="nfasis"/>
        <w:color w:val="000000"/>
        <w:sz w:val="20"/>
        <w:szCs w:val="20"/>
      </w:rPr>
      <w:t>Standardized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loadings</w:t>
    </w:r>
    <w:proofErr w:type="spellEnd"/>
    <w:r w:rsidRPr="003A736A">
      <w:rPr>
        <w:rStyle w:val="nfasis"/>
        <w:color w:val="000000"/>
        <w:sz w:val="20"/>
        <w:szCs w:val="20"/>
      </w:rPr>
      <w:t xml:space="preserve"> are </w:t>
    </w:r>
    <w:proofErr w:type="spellStart"/>
    <w:r w:rsidRPr="003A736A">
      <w:rPr>
        <w:rStyle w:val="nfasis"/>
        <w:color w:val="000000"/>
        <w:sz w:val="20"/>
        <w:szCs w:val="20"/>
      </w:rPr>
      <w:t>not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required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to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adequately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interpret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the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specification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of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the</w:t>
    </w:r>
    <w:proofErr w:type="spellEnd"/>
    <w:r w:rsidRPr="003A736A">
      <w:rPr>
        <w:rStyle w:val="nfasis"/>
        <w:color w:val="000000"/>
        <w:sz w:val="20"/>
        <w:szCs w:val="20"/>
      </w:rPr>
      <w:t xml:space="preserve"> </w:t>
    </w:r>
    <w:proofErr w:type="spellStart"/>
    <w:r w:rsidRPr="003A736A">
      <w:rPr>
        <w:rStyle w:val="nfasis"/>
        <w:color w:val="000000"/>
        <w:sz w:val="20"/>
        <w:szCs w:val="20"/>
      </w:rPr>
      <w:t>second-order</w:t>
    </w:r>
    <w:proofErr w:type="spellEnd"/>
    <w:r w:rsidRPr="003A736A">
      <w:rPr>
        <w:rStyle w:val="nfasis"/>
        <w:color w:val="000000"/>
        <w:sz w:val="20"/>
        <w:szCs w:val="20"/>
      </w:rPr>
      <w:t xml:space="preserve"> factor </w:t>
    </w:r>
    <w:proofErr w:type="spellStart"/>
    <w:r w:rsidRPr="003A736A">
      <w:rPr>
        <w:rStyle w:val="nfasis"/>
        <w:color w:val="000000"/>
        <w:sz w:val="20"/>
        <w:szCs w:val="20"/>
      </w:rPr>
      <w:t>model</w:t>
    </w:r>
    <w:proofErr w:type="spellEnd"/>
    <w:r w:rsidRPr="003A736A">
      <w:rPr>
        <w:rStyle w:val="nfasis"/>
        <w:color w:val="00000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308F6" w14:textId="77777777" w:rsidR="00643AAD" w:rsidRDefault="00643AAD" w:rsidP="00380392">
      <w:pPr>
        <w:spacing w:after="0" w:line="240" w:lineRule="auto"/>
      </w:pPr>
      <w:r>
        <w:separator/>
      </w:r>
    </w:p>
  </w:footnote>
  <w:footnote w:type="continuationSeparator" w:id="0">
    <w:p w14:paraId="43DA1F55" w14:textId="77777777" w:rsidR="00643AAD" w:rsidRDefault="00643AAD" w:rsidP="00380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FAB8" w14:textId="77777777" w:rsidR="00380392" w:rsidRPr="00380392" w:rsidRDefault="00380392" w:rsidP="00380392">
    <w:pPr>
      <w:jc w:val="center"/>
    </w:pPr>
    <w:proofErr w:type="spellStart"/>
    <w:r>
      <w:t>Appendix</w:t>
    </w:r>
    <w:proofErr w:type="spellEnd"/>
    <w:r>
      <w:t xml:space="preserve"> 1</w:t>
    </w:r>
  </w:p>
  <w:p w14:paraId="36E28F7C" w14:textId="77777777" w:rsidR="00380392" w:rsidRDefault="003803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213"/>
    <w:rsid w:val="001157BD"/>
    <w:rsid w:val="00380392"/>
    <w:rsid w:val="003A736A"/>
    <w:rsid w:val="00595E5C"/>
    <w:rsid w:val="00643AAD"/>
    <w:rsid w:val="00A12D0B"/>
    <w:rsid w:val="00A252BE"/>
    <w:rsid w:val="00AF0213"/>
    <w:rsid w:val="00C548D7"/>
    <w:rsid w:val="00E6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3DE3F"/>
  <w15:chartTrackingRefBased/>
  <w15:docId w15:val="{86269ECF-7800-490F-BA1C-9116CCCD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0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0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0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0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0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0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0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0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0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0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02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02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02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02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02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02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0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0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0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0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0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02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02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02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0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02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021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0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0392"/>
  </w:style>
  <w:style w:type="paragraph" w:styleId="Piedepgina">
    <w:name w:val="footer"/>
    <w:basedOn w:val="Normal"/>
    <w:link w:val="PiedepginaCar"/>
    <w:uiPriority w:val="99"/>
    <w:unhideWhenUsed/>
    <w:rsid w:val="00380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0392"/>
  </w:style>
  <w:style w:type="character" w:styleId="nfasis">
    <w:name w:val="Emphasis"/>
    <w:basedOn w:val="Fuentedeprrafopredeter"/>
    <w:uiPriority w:val="20"/>
    <w:qFormat/>
    <w:rsid w:val="003A736A"/>
    <w:rPr>
      <w:i/>
      <w:iCs/>
    </w:rPr>
  </w:style>
  <w:style w:type="character" w:customStyle="1" w:styleId="apple-converted-space">
    <w:name w:val="apple-converted-space"/>
    <w:basedOn w:val="Fuentedeprrafopredeter"/>
    <w:rsid w:val="003A736A"/>
  </w:style>
  <w:style w:type="character" w:styleId="Fuerte">
    <w:name w:val="Strong"/>
    <w:basedOn w:val="Fuentedeprrafopredeter"/>
    <w:uiPriority w:val="22"/>
    <w:qFormat/>
    <w:rsid w:val="003A7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84CA6-8A85-4D4B-A163-D2E59D8B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Juárez Vela</dc:creator>
  <cp:keywords/>
  <dc:description/>
  <cp:lastModifiedBy>Pablo Delpozo Herce</cp:lastModifiedBy>
  <cp:revision>3</cp:revision>
  <dcterms:created xsi:type="dcterms:W3CDTF">2025-10-25T22:02:00Z</dcterms:created>
  <dcterms:modified xsi:type="dcterms:W3CDTF">2026-02-01T11:31:00Z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ba6f1-aff4-4b79-8885-6d979e1ad1b9_Enabled">
    <vt:lpwstr>true</vt:lpwstr>
  </property>
  <property fmtid="{D5CDD505-2E9C-101B-9397-08002B2CF9AE}" pid="3" name="MSIP_Label_63fba6f1-aff4-4b79-8885-6d979e1ad1b9_SetDate">
    <vt:lpwstr>2025-10-25T22:03:41Z</vt:lpwstr>
  </property>
  <property fmtid="{D5CDD505-2E9C-101B-9397-08002B2CF9AE}" pid="4" name="MSIP_Label_63fba6f1-aff4-4b79-8885-6d979e1ad1b9_Method">
    <vt:lpwstr>Standard</vt:lpwstr>
  </property>
  <property fmtid="{D5CDD505-2E9C-101B-9397-08002B2CF9AE}" pid="5" name="MSIP_Label_63fba6f1-aff4-4b79-8885-6d979e1ad1b9_Name">
    <vt:lpwstr>defa4170-0d19-0005-0004-bc88714345d2</vt:lpwstr>
  </property>
  <property fmtid="{D5CDD505-2E9C-101B-9397-08002B2CF9AE}" pid="6" name="MSIP_Label_63fba6f1-aff4-4b79-8885-6d979e1ad1b9_SiteId">
    <vt:lpwstr>1c970947-1e9c-4245-bea0-b5ce2a77773b</vt:lpwstr>
  </property>
  <property fmtid="{D5CDD505-2E9C-101B-9397-08002B2CF9AE}" pid="7" name="MSIP_Label_63fba6f1-aff4-4b79-8885-6d979e1ad1b9_ActionId">
    <vt:lpwstr>1f022349-d58a-422c-97bf-fb273814bd32</vt:lpwstr>
  </property>
  <property fmtid="{D5CDD505-2E9C-101B-9397-08002B2CF9AE}" pid="8" name="MSIP_Label_63fba6f1-aff4-4b79-8885-6d979e1ad1b9_ContentBits">
    <vt:lpwstr>0</vt:lpwstr>
  </property>
  <property fmtid="{D5CDD505-2E9C-101B-9397-08002B2CF9AE}" pid="9" name="MSIP_Label_63fba6f1-aff4-4b79-8885-6d979e1ad1b9_Tag">
    <vt:lpwstr>10, 3, 0, 1</vt:lpwstr>
  </property>
</Properties>
</file>