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FIGURES</w:t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PAR (umol/m2/s)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7CEA1564" wp14:editId="3B43A673">
            <wp:extent cx="5943600" cy="1314450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306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eastAsia="Times New Roman" w:hAnsi="Times New Roman" w:cs="Times New Roman"/>
          <w:sz w:val="24"/>
          <w:szCs w:val="24"/>
        </w:rPr>
        <w:t>Relative humidity %</w:t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2D554CB1" wp14:editId="3C6BDDA5">
            <wp:extent cx="5943600" cy="135255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286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sz w:val="24"/>
          <w:szCs w:val="24"/>
        </w:rPr>
        <w:t>Temperature Celsius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1122D764" wp14:editId="00ADBFA5">
            <wp:extent cx="5943600" cy="135255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286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 (ppm)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249DC5C8" wp14:editId="53B93CE8">
            <wp:extent cx="5943600" cy="18923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Suppl. Fig 1 A snapshot of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concentrations in the four CSTR chambers over a typical week </w:t>
      </w:r>
      <w:r>
        <w:rPr>
          <w:rFonts w:ascii="Times New Roman" w:eastAsia="Times New Roman" w:hAnsi="Times New Roman" w:cs="Times New Roman"/>
          <w:sz w:val="24"/>
          <w:szCs w:val="24"/>
        </w:rPr>
        <w:t>On Oct-14-2016, elevated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chambers switched from chambers 1 &amp; 3 to 2 &amp; 3.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 increase slightly during the day in ambient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treatments, likely due to photosynthesis and because the chambers cannot decrease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concentrations.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 are adjusted automatically every eight minutes in a series. The elevated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chambers occasionally fluctuate in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 due to opening and closing of the chambers during watering or regular plant check-ups. </w:t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04627EEB" wp14:editId="51ABA515">
            <wp:extent cx="5886450" cy="1419225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l="-2828" b="5421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419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40E8FACF" wp14:editId="44EAAB6B">
            <wp:extent cx="5776913" cy="408565"/>
            <wp:effectExtent l="0" t="0" r="0" b="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t="74846"/>
                    <a:stretch>
                      <a:fillRect/>
                    </a:stretch>
                  </pic:blipFill>
                  <pic:spPr>
                    <a:xfrm>
                      <a:off x="0" y="0"/>
                      <a:ext cx="5776913" cy="408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 Fig 2 Range of temperatures in the CSTR chambers during the experiment </w:t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126"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 wp14:anchorId="79BF0800" wp14:editId="30A2E9ED">
            <wp:extent cx="3096260" cy="3096260"/>
            <wp:effectExtent l="0" t="0" r="254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_averag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 Fig 3 Range of average PAR in the CSTR chambers during the experiment</w:t>
      </w: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114300" distB="114300" distL="114300" distR="114300" wp14:anchorId="74F50196" wp14:editId="764AC52F">
            <wp:extent cx="3281363" cy="3281363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3281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 Fig 4 Effects of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nitrate treatments on shoot δ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Effects of rhizobial inoculum (wild type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vs. </w:t>
      </w:r>
      <w:r>
        <w:rPr>
          <w:rFonts w:ascii="Times New Roman" w:eastAsia="Times New Roman" w:hAnsi="Times New Roman" w:cs="Times New Roman"/>
          <w:sz w:val="24"/>
          <w:szCs w:val="24"/>
        </w:rPr>
        <w:t>PHB-negative),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treatment (ambient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elevated) and nitrate (0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vs. </w:t>
      </w:r>
      <w:r>
        <w:rPr>
          <w:rFonts w:ascii="Times New Roman" w:eastAsia="Times New Roman" w:hAnsi="Times New Roman" w:cs="Times New Roman"/>
          <w:sz w:val="24"/>
          <w:szCs w:val="24"/>
        </w:rPr>
        <w:t>5 mM nitrate) treatments on δ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of shoot tissues. Bars are standard errors (7-12 plants per group, sample numbers are lower because not all samples were analyzed by the mass spectrometer). Letters indicate results from post-hoc Tukey’s HSD tests after overall significances for nitrate and inoculum treatments were confirmed with linear models with interaction terms (Suppl Table 2). </w:t>
      </w: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D7B9948" wp14:editId="79B426B6">
            <wp:extent cx="5588000" cy="5029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erNod_scatterplot_v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ED7" w:rsidRDefault="00A86ED7" w:rsidP="00A86ED7">
      <w:pPr>
        <w:pStyle w:val="Normal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 Fig 5 Effects of elevated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and nitrate on the relationship between plant nitrogen and total nodule wet biomass. </w:t>
      </w:r>
      <w:r>
        <w:rPr>
          <w:rFonts w:ascii="Times New Roman" w:eastAsia="Times New Roman" w:hAnsi="Times New Roman" w:cs="Times New Roman"/>
          <w:sz w:val="24"/>
          <w:szCs w:val="24"/>
        </w:rPr>
        <w:t>Shaded area of regression line represent 95% confidence interval. Only plant samples whose nitrogen contents were analyzed are included in analysis.</w:t>
      </w: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ED7" w:rsidRDefault="00A86ED7" w:rsidP="00A86ED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6558" w:rsidRDefault="003D6558"/>
    <w:p w:rsidR="00216689" w:rsidRDefault="00216689"/>
    <w:p w:rsidR="00216689" w:rsidRDefault="00216689"/>
    <w:p w:rsidR="00216689" w:rsidRDefault="00216689"/>
    <w:p w:rsidR="00216689" w:rsidRDefault="00216689"/>
    <w:p w:rsidR="00216689" w:rsidRDefault="00216689"/>
    <w:p w:rsidR="00216689" w:rsidRDefault="00216689"/>
    <w:p w:rsidR="00216689" w:rsidRDefault="00216689"/>
    <w:p w:rsidR="00216689" w:rsidRDefault="00216689"/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TABLES</w:t>
      </w: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8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335"/>
        <w:gridCol w:w="840"/>
        <w:gridCol w:w="840"/>
        <w:gridCol w:w="840"/>
      </w:tblGrid>
      <w:tr w:rsidR="00216689" w:rsidTr="001F4B07">
        <w:trPr>
          <w:trHeight w:val="257"/>
          <w:jc w:val="center"/>
        </w:trPr>
        <w:tc>
          <w:tcPr>
            <w:tcW w:w="2040" w:type="dxa"/>
            <w:vMerge w:val="restart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 biomass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Nitrate (N)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0.901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* CO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0.071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0.027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0.009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* Strain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-0.876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Strain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0.993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Strain * 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0.561</w:t>
            </w:r>
          </w:p>
        </w:tc>
      </w:tr>
    </w:tbl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1 </w:t>
      </w:r>
      <w:r>
        <w:rPr>
          <w:rFonts w:ascii="Times New Roman" w:eastAsia="Times New Roman" w:hAnsi="Times New Roman" w:cs="Times New Roman"/>
          <w:sz w:val="24"/>
          <w:szCs w:val="24"/>
        </w:rPr>
        <w:t>Linear model summary testing effect of nitrate,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their interaction on root biomass (residual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df </w:t>
      </w:r>
      <w:r>
        <w:rPr>
          <w:rFonts w:ascii="Times New Roman" w:eastAsia="Times New Roman" w:hAnsi="Times New Roman" w:cs="Times New Roman"/>
          <w:sz w:val="24"/>
          <w:szCs w:val="24"/>
        </w:rPr>
        <w:t>= 65). Estimates are based on plants growing in no nitrate under ambient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conditions with the wild-type (CE3) as the reference group.</w:t>
      </w: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335"/>
        <w:gridCol w:w="840"/>
        <w:gridCol w:w="840"/>
        <w:gridCol w:w="840"/>
      </w:tblGrid>
      <w:tr w:rsidR="00216689" w:rsidTr="001F4B07">
        <w:trPr>
          <w:trHeight w:val="257"/>
          <w:jc w:val="center"/>
        </w:trPr>
        <w:tc>
          <w:tcPr>
            <w:tcW w:w="2040" w:type="dxa"/>
            <w:vMerge w:val="restart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Nitrate (N)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2.49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0.399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6.238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Strain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1.016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0.381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0.009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 * 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0.419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* Strain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-1.625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Strain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0.313</w:t>
            </w:r>
          </w:p>
        </w:tc>
      </w:tr>
      <w:tr w:rsidR="00216689" w:rsidTr="001F4B07">
        <w:trPr>
          <w:trHeight w:val="257"/>
          <w:jc w:val="center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Strain * N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-0.184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689" w:rsidRDefault="00216689" w:rsidP="001F4B0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0.813</w:t>
            </w:r>
          </w:p>
        </w:tc>
      </w:tr>
    </w:tbl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2 </w:t>
      </w:r>
      <w:r>
        <w:rPr>
          <w:rFonts w:ascii="Times New Roman" w:eastAsia="Times New Roman" w:hAnsi="Times New Roman" w:cs="Times New Roman"/>
          <w:sz w:val="24"/>
          <w:szCs w:val="24"/>
        </w:rPr>
        <w:t>Linear model summary testing effect of nitrate,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inoculum and their interactions on stable nitrogen isotope signature in bean shoots (residual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df </w:t>
      </w:r>
      <w:r>
        <w:rPr>
          <w:rFonts w:ascii="Times New Roman" w:eastAsia="Times New Roman" w:hAnsi="Times New Roman" w:cs="Times New Roman"/>
          <w:sz w:val="24"/>
          <w:szCs w:val="24"/>
        </w:rPr>
        <w:t>= 70). Estimates are based on plants growing in no nitrate under ambient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conditions with the wild-type strain as the reference group. </w:t>
      </w: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689" w:rsidRDefault="00216689" w:rsidP="0021668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689" w:rsidRDefault="00216689">
      <w:bookmarkStart w:id="0" w:name="_GoBack"/>
      <w:bookmarkEnd w:id="0"/>
    </w:p>
    <w:sectPr w:rsidR="00216689" w:rsidSect="00883208">
      <w:footerReference w:type="default" r:id="rId18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FF" w:rsidRDefault="002A35FF">
      <w:pPr>
        <w:spacing w:line="240" w:lineRule="auto"/>
      </w:pPr>
      <w:r>
        <w:separator/>
      </w:r>
    </w:p>
  </w:endnote>
  <w:endnote w:type="continuationSeparator" w:id="0">
    <w:p w:rsidR="002A35FF" w:rsidRDefault="002A3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5" w:rsidRDefault="00A86ED7">
    <w:pPr>
      <w:pStyle w:val="Normal1"/>
      <w:jc w:val="right"/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216689">
      <w:rPr>
        <w:rFonts w:ascii="Times New Roman" w:eastAsia="Times New Roman" w:hAnsi="Times New Roman" w:cs="Times New Roman"/>
        <w:noProof/>
        <w:sz w:val="24"/>
        <w:szCs w:val="24"/>
      </w:rPr>
      <w:t>5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FF" w:rsidRDefault="002A35FF">
      <w:pPr>
        <w:spacing w:line="240" w:lineRule="auto"/>
      </w:pPr>
      <w:r>
        <w:separator/>
      </w:r>
    </w:p>
  </w:footnote>
  <w:footnote w:type="continuationSeparator" w:id="0">
    <w:p w:rsidR="002A35FF" w:rsidRDefault="002A35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110E5"/>
    <w:multiLevelType w:val="multilevel"/>
    <w:tmpl w:val="9442483C"/>
    <w:lvl w:ilvl="0">
      <w:start w:val="1"/>
      <w:numFmt w:val="decimal"/>
      <w:lvlText w:val="%1"/>
      <w:lvlJc w:val="left"/>
      <w:pPr>
        <w:tabs>
          <w:tab w:val="num" w:pos="2149"/>
        </w:tabs>
        <w:ind w:left="2149" w:firstLine="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2506"/>
        </w:tabs>
        <w:ind w:left="2149" w:firstLine="0"/>
      </w:pPr>
      <w:rPr>
        <w:rFonts w:hint="default"/>
        <w:color w:val="auto"/>
      </w:rPr>
    </w:lvl>
    <w:lvl w:ilvl="2">
      <w:start w:val="1"/>
      <w:numFmt w:val="decimal"/>
      <w:pStyle w:val="U-3FN"/>
      <w:lvlText w:val="%1.%2.%3"/>
      <w:lvlJc w:val="left"/>
      <w:pPr>
        <w:tabs>
          <w:tab w:val="num" w:pos="2688"/>
        </w:tabs>
        <w:ind w:left="214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1"/>
        </w:tabs>
        <w:ind w:left="731" w:firstLine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1"/>
        </w:tabs>
        <w:ind w:left="330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45"/>
        </w:tabs>
        <w:ind w:left="3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33"/>
        </w:tabs>
        <w:ind w:left="3733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86ED7"/>
    <w:rsid w:val="00216689"/>
    <w:rsid w:val="002A35FF"/>
    <w:rsid w:val="003D6558"/>
    <w:rsid w:val="00654F0B"/>
    <w:rsid w:val="00A31DB4"/>
    <w:rsid w:val="00A86ED7"/>
    <w:rsid w:val="00EB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D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PH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PH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PH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eastAsia="Times New Roman" w:hAnsi="Cambria" w:cs="Times New Roman"/>
      <w:i/>
      <w:iCs/>
      <w:color w:val="365F91"/>
      <w:lang w:val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ascii="Times New Roman" w:eastAsia="MS Mincho" w:hAnsi="Times New Roman" w:cs="Times New Roman"/>
      <w:b/>
      <w:bCs/>
      <w:iCs/>
      <w:noProof/>
      <w:kern w:val="28"/>
      <w:szCs w:val="24"/>
      <w:lang w:val="pt-BR"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eastAsia="Times New Roman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eastAsia="Times New Roman"/>
      <w:snapToGrid w:val="0"/>
      <w:sz w:val="24"/>
      <w:szCs w:val="24"/>
      <w:lang w:val="en-PH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PH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customStyle="1" w:styleId="Normal1">
    <w:name w:val="Normal1"/>
    <w:rsid w:val="00A86ED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E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D7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D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PH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PH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PH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eastAsia="Times New Roman" w:hAnsi="Cambria" w:cs="Times New Roman"/>
      <w:i/>
      <w:iCs/>
      <w:color w:val="365F91"/>
      <w:lang w:val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ascii="Times New Roman" w:eastAsia="MS Mincho" w:hAnsi="Times New Roman" w:cs="Times New Roman"/>
      <w:b/>
      <w:bCs/>
      <w:iCs/>
      <w:noProof/>
      <w:kern w:val="28"/>
      <w:szCs w:val="24"/>
      <w:lang w:val="pt-BR"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eastAsia="Times New Roman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eastAsia="Times New Roman"/>
      <w:snapToGrid w:val="0"/>
      <w:sz w:val="24"/>
      <w:szCs w:val="24"/>
      <w:lang w:val="en-PH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PH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customStyle="1" w:styleId="Normal1">
    <w:name w:val="Normal1"/>
    <w:rsid w:val="00A86ED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E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D7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06844-0D99-4100-A79F-B566C036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2462</Characters>
  <Application>Microsoft Office Word</Application>
  <DocSecurity>0</DocSecurity>
  <Lines>79</Lines>
  <Paragraphs>20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OE86</dc:creator>
  <cp:lastModifiedBy>OE86</cp:lastModifiedBy>
  <cp:revision>2</cp:revision>
  <dcterms:created xsi:type="dcterms:W3CDTF">2021-06-14T08:27:00Z</dcterms:created>
  <dcterms:modified xsi:type="dcterms:W3CDTF">2021-06-14T08:29:00Z</dcterms:modified>
</cp:coreProperties>
</file>