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3487" w14:textId="77777777" w:rsidR="00984865" w:rsidRPr="000C7B19" w:rsidRDefault="00984865" w:rsidP="00984865">
      <w:pPr>
        <w:pStyle w:val="Title"/>
        <w:jc w:val="center"/>
        <w:rPr>
          <w:rFonts w:asciiTheme="majorBidi" w:eastAsiaTheme="minorHAnsi" w:hAnsiTheme="majorBidi"/>
          <w:b/>
          <w:bCs/>
          <w:spacing w:val="0"/>
          <w:kern w:val="2"/>
          <w:sz w:val="28"/>
          <w:szCs w:val="28"/>
        </w:rPr>
      </w:pPr>
      <w:r w:rsidRPr="006847EE">
        <w:rPr>
          <w:rFonts w:asciiTheme="majorBidi" w:eastAsiaTheme="minorHAnsi" w:hAnsiTheme="majorBidi"/>
          <w:b/>
          <w:bCs/>
          <w:spacing w:val="0"/>
          <w:kern w:val="2"/>
          <w:sz w:val="40"/>
          <w:szCs w:val="40"/>
        </w:rPr>
        <w:t>S</w:t>
      </w:r>
      <w:r w:rsidRPr="000C7B19">
        <w:rPr>
          <w:rFonts w:asciiTheme="majorBidi" w:eastAsiaTheme="minorHAnsi" w:hAnsiTheme="majorBidi"/>
          <w:b/>
          <w:bCs/>
          <w:spacing w:val="0"/>
          <w:kern w:val="2"/>
          <w:sz w:val="40"/>
          <w:szCs w:val="40"/>
        </w:rPr>
        <w:t>UPPLEMENTARY MATERIAL</w:t>
      </w:r>
    </w:p>
    <w:p w14:paraId="0C54C09D" w14:textId="77777777" w:rsidR="00144EBB" w:rsidRPr="000C7B19" w:rsidRDefault="00144EBB" w:rsidP="00984865">
      <w:pPr>
        <w:jc w:val="center"/>
        <w:rPr>
          <w:rFonts w:asciiTheme="majorBidi" w:hAnsiTheme="majorBidi" w:cstheme="majorBidi"/>
        </w:rPr>
      </w:pPr>
    </w:p>
    <w:p w14:paraId="2F8B4994" w14:textId="77777777" w:rsidR="007B2C16" w:rsidRPr="003C7A4A" w:rsidRDefault="007B2C16" w:rsidP="007B2C16">
      <w:pPr>
        <w:bidi/>
        <w:jc w:val="center"/>
        <w:rPr>
          <w:sz w:val="28"/>
          <w:szCs w:val="28"/>
          <w:rtl/>
          <w:lang w:bidi="ar-EG"/>
        </w:rPr>
      </w:pPr>
      <w:r w:rsidRPr="009008AE">
        <w:rPr>
          <w:rFonts w:asciiTheme="majorBidi" w:hAnsiTheme="majorBidi" w:cstheme="majorBidi"/>
          <w:b/>
          <w:bCs/>
          <w:sz w:val="28"/>
          <w:szCs w:val="28"/>
        </w:rPr>
        <w:t>Effective elimination of indigo carmine in wastewater using green nanostructured modified biochar:</w:t>
      </w:r>
      <w:r w:rsidRPr="003C7A4A">
        <w:rPr>
          <w:rFonts w:asciiTheme="majorBidi" w:hAnsiTheme="majorBidi" w:cstheme="majorBidi"/>
          <w:b/>
          <w:bCs/>
          <w:sz w:val="28"/>
          <w:szCs w:val="28"/>
        </w:rPr>
        <w:t xml:space="preserve"> Optimization, sorption equilibrium, kinetics</w:t>
      </w:r>
      <w:r>
        <w:rPr>
          <w:rFonts w:asciiTheme="majorBidi" w:hAnsiTheme="majorBidi" w:cstheme="majorBidi"/>
          <w:b/>
          <w:bCs/>
          <w:sz w:val="28"/>
          <w:szCs w:val="28"/>
        </w:rPr>
        <w:t>, thermodynamics</w:t>
      </w:r>
      <w:r w:rsidRPr="003C7A4A">
        <w:rPr>
          <w:rFonts w:asciiTheme="majorBidi" w:hAnsiTheme="majorBidi" w:cstheme="majorBidi"/>
          <w:b/>
          <w:bCs/>
          <w:sz w:val="28"/>
          <w:szCs w:val="28"/>
        </w:rPr>
        <w:t xml:space="preserve"> and mechanisms</w:t>
      </w:r>
    </w:p>
    <w:p w14:paraId="491AB423" w14:textId="099E9F92" w:rsidR="007B2C16" w:rsidRDefault="007B2C16" w:rsidP="007B2C1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14:paraId="207D7FDA" w14:textId="5125FCBE" w:rsidR="007B2C16" w:rsidRPr="00B352F5" w:rsidRDefault="007B2C16" w:rsidP="007B2C16">
      <w:pPr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</w:t>
      </w:r>
      <w:r w:rsidRPr="00AC6E6A">
        <w:rPr>
          <w:rFonts w:asciiTheme="majorBidi" w:hAnsiTheme="majorBidi" w:cstheme="majorBidi"/>
          <w:b/>
          <w:sz w:val="28"/>
          <w:szCs w:val="28"/>
        </w:rPr>
        <w:t>Mai El-Kammah</w:t>
      </w:r>
      <w:r w:rsidRPr="00AC6E6A">
        <w:rPr>
          <w:rFonts w:asciiTheme="majorBidi" w:hAnsiTheme="majorBidi" w:cstheme="majorBidi"/>
          <w:b/>
          <w:sz w:val="28"/>
          <w:szCs w:val="28"/>
          <w:vertAlign w:val="superscript"/>
        </w:rPr>
        <w:t>1</w:t>
      </w:r>
      <w:r w:rsidR="00B352F5">
        <w:rPr>
          <w:rFonts w:asciiTheme="majorBidi" w:hAnsiTheme="majorBidi" w:cstheme="majorBidi"/>
          <w:b/>
          <w:sz w:val="28"/>
          <w:szCs w:val="28"/>
        </w:rPr>
        <w:t xml:space="preserve">, </w:t>
      </w:r>
      <w:r w:rsidRPr="00AC6E6A">
        <w:rPr>
          <w:rFonts w:asciiTheme="majorBidi" w:hAnsiTheme="majorBidi" w:cstheme="majorBidi"/>
          <w:b/>
          <w:sz w:val="28"/>
          <w:szCs w:val="28"/>
        </w:rPr>
        <w:t>Elsayed Elkhatib</w:t>
      </w:r>
      <w:r w:rsidRPr="00AC6E6A">
        <w:rPr>
          <w:rFonts w:asciiTheme="majorBidi" w:hAnsiTheme="majorBidi" w:cstheme="majorBidi"/>
          <w:b/>
          <w:sz w:val="28"/>
          <w:szCs w:val="28"/>
          <w:vertAlign w:val="superscript"/>
        </w:rPr>
        <w:t>2</w:t>
      </w:r>
      <w:r w:rsidRPr="00B352F5">
        <w:rPr>
          <w:rFonts w:asciiTheme="majorBidi" w:hAnsiTheme="majorBidi" w:cstheme="majorBidi"/>
          <w:b/>
          <w:sz w:val="28"/>
          <w:szCs w:val="28"/>
        </w:rPr>
        <w:t>*</w:t>
      </w:r>
      <w:r w:rsidR="00B352F5" w:rsidRPr="00B352F5">
        <w:rPr>
          <w:rFonts w:asciiTheme="majorBidi" w:hAnsiTheme="majorBidi" w:cstheme="majorBidi"/>
          <w:b/>
          <w:sz w:val="28"/>
          <w:szCs w:val="28"/>
        </w:rPr>
        <w:t>, Maneea Moubarak</w:t>
      </w:r>
      <w:r w:rsidR="00B352F5" w:rsidRPr="00B352F5">
        <w:rPr>
          <w:rFonts w:asciiTheme="majorBidi" w:hAnsiTheme="majorBidi" w:cstheme="majorBidi"/>
          <w:b/>
          <w:sz w:val="28"/>
          <w:szCs w:val="28"/>
          <w:vertAlign w:val="superscript"/>
        </w:rPr>
        <w:t>3</w:t>
      </w:r>
    </w:p>
    <w:p w14:paraId="1BAA8D30" w14:textId="77777777" w:rsidR="00984865" w:rsidRPr="000C7B19" w:rsidRDefault="00984865" w:rsidP="00984865">
      <w:pPr>
        <w:rPr>
          <w:rFonts w:asciiTheme="majorBidi" w:hAnsiTheme="majorBidi" w:cstheme="majorBidi"/>
          <w:b/>
          <w:sz w:val="24"/>
          <w:szCs w:val="24"/>
          <w:vertAlign w:val="superscript"/>
        </w:rPr>
      </w:pPr>
    </w:p>
    <w:p w14:paraId="3AC4F15F" w14:textId="233D066E" w:rsidR="00984865" w:rsidRPr="000C7B19" w:rsidRDefault="00984865" w:rsidP="00984865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b/>
          <w:bCs/>
          <w:sz w:val="28"/>
          <w:szCs w:val="28"/>
        </w:rPr>
      </w:pPr>
      <w:r w:rsidRPr="000C7B19">
        <w:rPr>
          <w:rFonts w:asciiTheme="majorBidi" w:hAnsiTheme="majorBidi" w:cstheme="majorBidi"/>
          <w:b/>
          <w:bCs/>
          <w:sz w:val="28"/>
          <w:szCs w:val="28"/>
        </w:rPr>
        <w:t>Determination of Indigo Carmine</w:t>
      </w:r>
      <w:r w:rsidR="005423F9">
        <w:rPr>
          <w:rFonts w:asciiTheme="majorBidi" w:hAnsiTheme="majorBidi" w:cstheme="majorBidi"/>
          <w:b/>
          <w:bCs/>
          <w:sz w:val="28"/>
          <w:szCs w:val="28"/>
        </w:rPr>
        <w:t xml:space="preserve"> (IC)</w:t>
      </w:r>
    </w:p>
    <w:p w14:paraId="2FDC8EC5" w14:textId="24FB5380" w:rsidR="00984865" w:rsidRPr="000C7B19" w:rsidRDefault="00984865" w:rsidP="005637F3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0C7B19">
        <w:rPr>
          <w:rFonts w:asciiTheme="majorBidi" w:hAnsiTheme="majorBidi" w:cstheme="majorBidi"/>
          <w:sz w:val="28"/>
          <w:szCs w:val="28"/>
        </w:rPr>
        <w:t xml:space="preserve">The concentration of indigo carmine solutions </w:t>
      </w:r>
      <w:r w:rsidR="000C7B19" w:rsidRPr="000C7B19">
        <w:rPr>
          <w:rFonts w:asciiTheme="majorBidi" w:hAnsiTheme="majorBidi" w:cstheme="majorBidi"/>
          <w:sz w:val="28"/>
          <w:szCs w:val="28"/>
        </w:rPr>
        <w:t>neither</w:t>
      </w:r>
      <w:r w:rsidRPr="000C7B19">
        <w:rPr>
          <w:rFonts w:asciiTheme="majorBidi" w:hAnsiTheme="majorBidi" w:cstheme="majorBidi"/>
          <w:sz w:val="28"/>
          <w:szCs w:val="28"/>
        </w:rPr>
        <w:t xml:space="preserve"> before </w:t>
      </w:r>
      <w:proofErr w:type="gramStart"/>
      <w:r w:rsidRPr="000C7B19">
        <w:rPr>
          <w:rFonts w:asciiTheme="majorBidi" w:hAnsiTheme="majorBidi" w:cstheme="majorBidi"/>
          <w:sz w:val="28"/>
          <w:szCs w:val="28"/>
        </w:rPr>
        <w:t>or</w:t>
      </w:r>
      <w:proofErr w:type="gramEnd"/>
      <w:r w:rsidRPr="000C7B19">
        <w:rPr>
          <w:rFonts w:asciiTheme="majorBidi" w:hAnsiTheme="majorBidi" w:cstheme="majorBidi"/>
          <w:sz w:val="28"/>
          <w:szCs w:val="28"/>
        </w:rPr>
        <w:t xml:space="preserve"> after adsorption were determined using colorimetric method by using </w:t>
      </w:r>
      <w:proofErr w:type="spellStart"/>
      <w:r w:rsidRPr="000C7B19">
        <w:rPr>
          <w:rFonts w:asciiTheme="majorBidi" w:hAnsiTheme="majorBidi" w:cstheme="majorBidi"/>
          <w:sz w:val="28"/>
          <w:szCs w:val="28"/>
        </w:rPr>
        <w:t>using</w:t>
      </w:r>
      <w:proofErr w:type="spellEnd"/>
      <w:r w:rsidRPr="000C7B19">
        <w:rPr>
          <w:rFonts w:asciiTheme="majorBidi" w:hAnsiTheme="majorBidi" w:cstheme="majorBidi"/>
          <w:sz w:val="28"/>
          <w:szCs w:val="28"/>
        </w:rPr>
        <w:t xml:space="preserve"> UV-Vis spectrophotometer (GENESYS 10S, Fisher Scientific)</w:t>
      </w:r>
      <w:r w:rsidR="005637F3" w:rsidRPr="000C7B19">
        <w:rPr>
          <w:rFonts w:asciiTheme="majorBidi" w:hAnsiTheme="majorBidi" w:cstheme="majorBidi"/>
          <w:sz w:val="28"/>
          <w:szCs w:val="28"/>
        </w:rPr>
        <w:t>.</w:t>
      </w:r>
      <w:r w:rsidRPr="000C7B19">
        <w:rPr>
          <w:rFonts w:asciiTheme="majorBidi" w:hAnsiTheme="majorBidi" w:cstheme="majorBidi"/>
          <w:sz w:val="28"/>
          <w:szCs w:val="28"/>
        </w:rPr>
        <w:t xml:space="preserve"> Maximum wavelength corresponding to IC color was measured and specified at 610</w:t>
      </w:r>
      <w:r w:rsidR="00EC2F84" w:rsidRPr="000C7B19">
        <w:rPr>
          <w:rFonts w:asciiTheme="majorBidi" w:hAnsiTheme="majorBidi" w:cstheme="majorBidi"/>
          <w:sz w:val="28"/>
          <w:szCs w:val="28"/>
        </w:rPr>
        <w:t xml:space="preserve"> </w:t>
      </w:r>
      <w:r w:rsidRPr="000C7B19">
        <w:rPr>
          <w:rFonts w:asciiTheme="majorBidi" w:hAnsiTheme="majorBidi" w:cstheme="majorBidi"/>
          <w:sz w:val="28"/>
          <w:szCs w:val="28"/>
        </w:rPr>
        <w:t>nm</w:t>
      </w:r>
      <w:r w:rsidR="005637F3" w:rsidRPr="000C7B19">
        <w:rPr>
          <w:rFonts w:asciiTheme="majorBidi" w:hAnsiTheme="majorBidi" w:cstheme="majorBidi"/>
          <w:sz w:val="28"/>
          <w:szCs w:val="28"/>
        </w:rPr>
        <w:t xml:space="preserve"> based on the </w:t>
      </w:r>
      <w:r w:rsidR="00EC2F84" w:rsidRPr="000C7B19">
        <w:rPr>
          <w:rFonts w:asciiTheme="majorBidi" w:hAnsiTheme="majorBidi" w:cstheme="majorBidi"/>
          <w:sz w:val="28"/>
          <w:szCs w:val="28"/>
        </w:rPr>
        <w:t>greatest</w:t>
      </w:r>
      <w:r w:rsidR="005637F3" w:rsidRPr="000C7B19">
        <w:rPr>
          <w:rFonts w:asciiTheme="majorBidi" w:hAnsiTheme="majorBidi" w:cstheme="majorBidi"/>
          <w:sz w:val="28"/>
          <w:szCs w:val="28"/>
        </w:rPr>
        <w:t xml:space="preserve"> absorbance value</w:t>
      </w:r>
      <w:r w:rsidRPr="000C7B19">
        <w:rPr>
          <w:rFonts w:asciiTheme="majorBidi" w:hAnsiTheme="majorBidi" w:cstheme="majorBidi"/>
          <w:sz w:val="28"/>
          <w:szCs w:val="28"/>
        </w:rPr>
        <w:t xml:space="preserve">. </w:t>
      </w:r>
      <w:r w:rsidR="003B73AE" w:rsidRPr="000C7B19">
        <w:rPr>
          <w:rFonts w:asciiTheme="majorBidi" w:hAnsiTheme="majorBidi" w:cstheme="majorBidi"/>
          <w:sz w:val="28"/>
          <w:szCs w:val="28"/>
        </w:rPr>
        <w:t xml:space="preserve">The calibration curve of IC was performed by measuring the absorbance of a series of IC </w:t>
      </w:r>
      <w:r w:rsidR="005637F3" w:rsidRPr="000C7B19">
        <w:rPr>
          <w:rFonts w:asciiTheme="majorBidi" w:hAnsiTheme="majorBidi" w:cstheme="majorBidi"/>
          <w:sz w:val="28"/>
          <w:szCs w:val="28"/>
        </w:rPr>
        <w:t>solutions with</w:t>
      </w:r>
      <w:r w:rsidR="003B73AE" w:rsidRPr="000C7B19">
        <w:rPr>
          <w:rFonts w:asciiTheme="majorBidi" w:hAnsiTheme="majorBidi" w:cstheme="majorBidi"/>
          <w:sz w:val="28"/>
          <w:szCs w:val="28"/>
        </w:rPr>
        <w:t xml:space="preserve"> specific concentrations</w:t>
      </w:r>
      <w:r w:rsidR="00EC2F84" w:rsidRPr="000C7B19">
        <w:rPr>
          <w:rFonts w:asciiTheme="majorBidi" w:hAnsiTheme="majorBidi" w:cstheme="majorBidi"/>
          <w:sz w:val="28"/>
          <w:szCs w:val="28"/>
        </w:rPr>
        <w:t xml:space="preserve"> ranging from 5 to 100 mgL</w:t>
      </w:r>
      <w:r w:rsidR="00EC2F84" w:rsidRPr="000C7B19">
        <w:rPr>
          <w:rFonts w:asciiTheme="majorBidi" w:hAnsiTheme="majorBidi" w:cstheme="majorBidi"/>
          <w:sz w:val="28"/>
          <w:szCs w:val="28"/>
          <w:vertAlign w:val="superscript"/>
        </w:rPr>
        <w:t>-1</w:t>
      </w:r>
      <w:r w:rsidR="003B73AE" w:rsidRPr="000C7B19">
        <w:rPr>
          <w:rFonts w:asciiTheme="majorBidi" w:hAnsiTheme="majorBidi" w:cstheme="majorBidi"/>
          <w:sz w:val="28"/>
          <w:szCs w:val="28"/>
        </w:rPr>
        <w:t xml:space="preserve"> at 610nm. </w:t>
      </w:r>
      <w:r w:rsidR="005637F3" w:rsidRPr="000C7B19">
        <w:rPr>
          <w:rFonts w:asciiTheme="majorBidi" w:hAnsiTheme="majorBidi" w:cstheme="majorBidi"/>
          <w:sz w:val="28"/>
          <w:szCs w:val="28"/>
        </w:rPr>
        <w:t>The calibration curve was generated by plotting the value of different concentrations verse the absorbance values</w:t>
      </w:r>
      <w:r w:rsidR="00CA4A3F" w:rsidRPr="000C7B19">
        <w:rPr>
          <w:rFonts w:asciiTheme="majorBidi" w:hAnsiTheme="majorBidi" w:cstheme="majorBidi"/>
          <w:sz w:val="28"/>
          <w:szCs w:val="28"/>
        </w:rPr>
        <w:t xml:space="preserve"> with high correlation coefficient (R = 0.995).</w:t>
      </w:r>
      <w:r w:rsidR="005637F3" w:rsidRPr="000C7B19">
        <w:rPr>
          <w:rFonts w:asciiTheme="majorBidi" w:hAnsiTheme="majorBidi" w:cstheme="majorBidi"/>
          <w:sz w:val="28"/>
          <w:szCs w:val="28"/>
        </w:rPr>
        <w:t xml:space="preserve"> Unknown samples concentration</w:t>
      </w:r>
      <w:r w:rsidR="00CA4A3F" w:rsidRPr="000C7B19">
        <w:rPr>
          <w:rFonts w:asciiTheme="majorBidi" w:hAnsiTheme="majorBidi" w:cstheme="majorBidi"/>
          <w:sz w:val="28"/>
          <w:szCs w:val="28"/>
        </w:rPr>
        <w:t>s</w:t>
      </w:r>
      <w:r w:rsidR="005637F3" w:rsidRPr="000C7B19">
        <w:rPr>
          <w:rFonts w:asciiTheme="majorBidi" w:hAnsiTheme="majorBidi" w:cstheme="majorBidi"/>
          <w:sz w:val="28"/>
          <w:szCs w:val="28"/>
        </w:rPr>
        <w:t xml:space="preserve"> were quantified according to the absorbance value. </w:t>
      </w:r>
    </w:p>
    <w:p w14:paraId="3030D7F2" w14:textId="763FB6C9" w:rsidR="00EC2F84" w:rsidRPr="000C7B19" w:rsidRDefault="00EC2F84" w:rsidP="00EC2F84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0C7B19">
        <w:rPr>
          <w:rFonts w:asciiTheme="majorBidi" w:hAnsiTheme="majorBidi" w:cstheme="majorBidi"/>
          <w:b/>
          <w:bCs/>
          <w:sz w:val="28"/>
          <w:szCs w:val="28"/>
        </w:rPr>
        <w:t>IC chemical characteristics</w:t>
      </w:r>
    </w:p>
    <w:p w14:paraId="7755EC9B" w14:textId="4364D2DC" w:rsidR="00EC2F84" w:rsidRPr="000C7B19" w:rsidRDefault="00EC2F84" w:rsidP="00EC2F84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0C7B19">
        <w:rPr>
          <w:rFonts w:asciiTheme="majorBidi" w:hAnsiTheme="majorBidi" w:cstheme="majorBidi"/>
          <w:sz w:val="28"/>
          <w:szCs w:val="28"/>
        </w:rPr>
        <w:t>Indigo Carmine is an organic, anionic dye with a chemical formula C16H8N2O8S2Na2. Molecular weight = 466.35 m·mol</w:t>
      </w:r>
      <w:r w:rsidRPr="000C7B19">
        <w:rPr>
          <w:rFonts w:asciiTheme="majorBidi" w:hAnsiTheme="majorBidi" w:cstheme="majorBidi"/>
          <w:sz w:val="28"/>
          <w:szCs w:val="28"/>
          <w:vertAlign w:val="superscript"/>
        </w:rPr>
        <w:t>-1</w:t>
      </w:r>
      <w:r w:rsidRPr="000C7B19">
        <w:rPr>
          <w:rFonts w:asciiTheme="majorBidi" w:hAnsiTheme="majorBidi" w:cstheme="majorBidi"/>
          <w:sz w:val="28"/>
          <w:szCs w:val="28"/>
        </w:rPr>
        <w:t>, solubility: 1 g·L</w:t>
      </w:r>
      <w:r w:rsidRPr="000C7B19">
        <w:rPr>
          <w:rFonts w:asciiTheme="majorBidi" w:hAnsiTheme="majorBidi" w:cstheme="majorBidi"/>
          <w:sz w:val="28"/>
          <w:szCs w:val="28"/>
          <w:vertAlign w:val="superscript"/>
        </w:rPr>
        <w:t>-1</w:t>
      </w:r>
      <w:r w:rsidRPr="000C7B19">
        <w:rPr>
          <w:rFonts w:asciiTheme="majorBidi" w:hAnsiTheme="majorBidi" w:cstheme="majorBidi"/>
          <w:sz w:val="28"/>
          <w:szCs w:val="28"/>
        </w:rPr>
        <w:t>, density 0.71 g·cm</w:t>
      </w:r>
      <w:r w:rsidRPr="000C7B19">
        <w:rPr>
          <w:rFonts w:asciiTheme="majorBidi" w:hAnsiTheme="majorBidi" w:cstheme="majorBidi"/>
          <w:sz w:val="28"/>
          <w:szCs w:val="28"/>
          <w:vertAlign w:val="superscript"/>
        </w:rPr>
        <w:t>3</w:t>
      </w:r>
      <w:r w:rsidRPr="000C7B19">
        <w:rPr>
          <w:rFonts w:asciiTheme="majorBidi" w:hAnsiTheme="majorBidi" w:cstheme="majorBidi"/>
          <w:sz w:val="28"/>
          <w:szCs w:val="28"/>
        </w:rPr>
        <w:t xml:space="preserve"> at 29 °C.  The molecular structure of indigo carmine consists of a central indigotin nucleus with two sulfate groups attached to the molecule, along with two sodium ions for charge balance.</w:t>
      </w:r>
    </w:p>
    <w:p w14:paraId="34FEAB37" w14:textId="77777777" w:rsidR="00EC2F84" w:rsidRPr="000C7B19" w:rsidRDefault="00EC2F84" w:rsidP="00EC2F84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</w:p>
    <w:p w14:paraId="46A6FCA7" w14:textId="0F377341" w:rsidR="00EC2F84" w:rsidRPr="000C7B19" w:rsidRDefault="00EC2F84" w:rsidP="00EC2F84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 w:rsidRPr="000C7B19">
        <w:rPr>
          <w:rFonts w:asciiTheme="majorBidi" w:hAnsiTheme="majorBidi" w:cstheme="majorBidi"/>
          <w:b/>
          <w:bCs/>
          <w:noProof/>
          <w:highlight w:val="yellow"/>
        </w:rPr>
        <w:drawing>
          <wp:inline distT="0" distB="0" distL="0" distR="0" wp14:anchorId="5D4D3D42" wp14:editId="7733F31A">
            <wp:extent cx="4710989" cy="1360628"/>
            <wp:effectExtent l="0" t="0" r="0" b="0"/>
            <wp:docPr id="3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Dia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4891" cy="1376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A538A" w14:textId="295B1511" w:rsidR="00EC2F84" w:rsidRPr="000C7B19" w:rsidRDefault="00EC2F84" w:rsidP="00EC2F84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C7B19">
        <w:rPr>
          <w:rFonts w:asciiTheme="majorBidi" w:hAnsiTheme="majorBidi" w:cstheme="majorBidi"/>
          <w:b/>
          <w:bCs/>
          <w:sz w:val="24"/>
          <w:szCs w:val="24"/>
        </w:rPr>
        <w:t>Figure S1. Chemical structure of Indigo Carmine</w:t>
      </w:r>
    </w:p>
    <w:p w14:paraId="4FC4FD05" w14:textId="0AEFFEFD" w:rsidR="00037E3C" w:rsidRDefault="00037E3C" w:rsidP="00EC2F84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</w:p>
    <w:p w14:paraId="20E99BF2" w14:textId="77777777" w:rsidR="00037E3C" w:rsidRPr="00BD3CBA" w:rsidRDefault="00037E3C" w:rsidP="00037E3C">
      <w:pPr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BD3CBA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Adsorption Experiments </w:t>
      </w:r>
    </w:p>
    <w:p w14:paraId="762D935E" w14:textId="4AF6D480" w:rsidR="00037E3C" w:rsidRPr="00512C04" w:rsidRDefault="00037E3C" w:rsidP="00037E3C">
      <w:pPr>
        <w:rPr>
          <w:rFonts w:asciiTheme="majorBidi" w:hAnsiTheme="majorBidi" w:cstheme="majorBidi"/>
          <w:color w:val="000000"/>
          <w:sz w:val="24"/>
          <w:szCs w:val="24"/>
        </w:rPr>
      </w:pPr>
      <w:r w:rsidRPr="00A85D0B">
        <w:rPr>
          <w:rFonts w:asciiTheme="majorBidi" w:hAnsiTheme="majorBidi" w:cstheme="majorBidi"/>
          <w:color w:val="000000"/>
          <w:sz w:val="24"/>
          <w:szCs w:val="24"/>
        </w:rPr>
        <w:t>The batch adsorption experiments of IC on bMOS and nMOSAB were carried out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037E3C">
        <w:rPr>
          <w:rFonts w:asciiTheme="majorBidi" w:hAnsiTheme="majorBidi" w:cstheme="majorBidi"/>
          <w:sz w:val="24"/>
          <w:szCs w:val="24"/>
        </w:rPr>
        <w:t xml:space="preserve">and </w:t>
      </w:r>
      <w:r>
        <w:rPr>
          <w:rFonts w:asciiTheme="majorBidi" w:hAnsiTheme="majorBidi" w:cstheme="majorBidi"/>
          <w:color w:val="000000"/>
          <w:sz w:val="24"/>
          <w:szCs w:val="24"/>
        </w:rPr>
        <w:t>b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oth IC removal percentage (%) and IC adsorbed quantity (mg/g) were computed </w:t>
      </w:r>
      <w:r>
        <w:rPr>
          <w:rFonts w:asciiTheme="majorBidi" w:hAnsiTheme="majorBidi" w:cstheme="majorBidi"/>
          <w:color w:val="000000"/>
          <w:sz w:val="24"/>
          <w:szCs w:val="24"/>
        </w:rPr>
        <w:t>according to the following equations:</w:t>
      </w:r>
    </w:p>
    <w:p w14:paraId="4D7B6573" w14:textId="77777777" w:rsidR="00037E3C" w:rsidRPr="00512C04" w:rsidRDefault="00037E3C" w:rsidP="00037E3C">
      <w:pPr>
        <w:rPr>
          <w:rFonts w:asciiTheme="majorBidi" w:hAnsiTheme="majorBidi" w:cstheme="majorBidi"/>
          <w:color w:val="000000"/>
          <w:sz w:val="24"/>
          <w:szCs w:val="24"/>
        </w:rPr>
      </w:pP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IC removal (%) =    </w:t>
      </w:r>
      <m:oMath>
        <m:f>
          <m:fPr>
            <m:ctrlPr>
              <w:rPr>
                <w:rFonts w:ascii="Cambria Math" w:hAnsi="Cambria Math" w:cstheme="majorBidi"/>
                <w:i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theme="majorBidi"/>
                <w:color w:val="000000"/>
                <w:sz w:val="24"/>
                <w:szCs w:val="24"/>
              </w:rPr>
              <m:t xml:space="preserve">- </m:t>
            </m:r>
            <m:sSub>
              <m:sSubPr>
                <m:ctrlPr>
                  <w:rPr>
                    <w:rFonts w:ascii="Cambria Math" w:hAnsi="Cambria Math" w:cstheme="majorBid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e</m:t>
                </m:r>
              </m:sub>
            </m:sSub>
            <m:r>
              <w:rPr>
                <w:rFonts w:ascii="Cambria Math" w:hAnsi="Cambria Math" w:cstheme="majorBidi"/>
                <w:color w:val="000000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 w:cstheme="majorBid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i</m:t>
                </m:r>
              </m:sub>
            </m:sSub>
          </m:den>
        </m:f>
        <m:r>
          <w:rPr>
            <w:rFonts w:ascii="Cambria Math" w:hAnsi="Cambria Math" w:cstheme="majorBidi"/>
            <w:color w:val="000000"/>
            <w:sz w:val="24"/>
            <w:szCs w:val="24"/>
          </w:rPr>
          <m:t xml:space="preserve"> ×100 </m:t>
        </m:r>
      </m:oMath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      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   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 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    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ab/>
        <w:t>[eq. 1]</w:t>
      </w:r>
    </w:p>
    <w:p w14:paraId="11EFC0A0" w14:textId="3C184BB9" w:rsidR="00037E3C" w:rsidRPr="00512C04" w:rsidRDefault="00037E3C" w:rsidP="00037E3C">
      <w:pPr>
        <w:tabs>
          <w:tab w:val="center" w:pos="3969"/>
          <w:tab w:val="right" w:pos="8789"/>
        </w:tabs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512C04">
        <w:rPr>
          <w:rFonts w:asciiTheme="majorBidi" w:hAnsiTheme="majorBidi" w:cstheme="majorBidi"/>
          <w:color w:val="000000"/>
          <w:sz w:val="24"/>
          <w:szCs w:val="24"/>
        </w:rPr>
        <w:t>q</w:t>
      </w:r>
      <w:r w:rsidRPr="00512C04">
        <w:rPr>
          <w:rFonts w:asciiTheme="majorBidi" w:hAnsiTheme="majorBidi" w:cstheme="majorBidi"/>
          <w:color w:val="000000"/>
          <w:sz w:val="24"/>
          <w:szCs w:val="24"/>
          <w:vertAlign w:val="subscript"/>
        </w:rPr>
        <w:t>e</w:t>
      </w:r>
      <w:proofErr w:type="spellEnd"/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(mg·g</w:t>
      </w:r>
      <w:r w:rsidRPr="00512C04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) =  </w:t>
      </w:r>
      <m:oMath>
        <m:f>
          <m:fPr>
            <m:ctrlPr>
              <w:rPr>
                <w:rFonts w:ascii="Cambria Math" w:hAnsi="Cambria Math" w:cstheme="majorBidi"/>
                <w:i/>
                <w:color w:val="000000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theme="majorBid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i</m:t>
                </m:r>
              </m:sub>
            </m:sSub>
            <m:r>
              <w:rPr>
                <w:rFonts w:ascii="Cambria Math" w:hAnsi="Cambria Math" w:cstheme="majorBidi"/>
                <w:color w:val="000000"/>
                <w:sz w:val="24"/>
                <w:szCs w:val="24"/>
              </w:rPr>
              <m:t xml:space="preserve">- </m:t>
            </m:r>
            <m:sSub>
              <m:sSubPr>
                <m:ctrlPr>
                  <w:rPr>
                    <w:rFonts w:ascii="Cambria Math" w:hAnsi="Cambria Math" w:cstheme="majorBidi"/>
                    <w:i/>
                    <w:color w:val="000000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theme="majorBidi"/>
                    <w:color w:val="000000"/>
                    <w:sz w:val="24"/>
                    <w:szCs w:val="24"/>
                  </w:rPr>
                  <m:t>e</m:t>
                </m:r>
              </m:sub>
            </m:sSub>
          </m:num>
          <m:den>
            <m:r>
              <w:rPr>
                <w:rFonts w:ascii="Cambria Math" w:hAnsi="Cambria Math" w:cstheme="majorBidi"/>
                <w:color w:val="000000"/>
                <w:sz w:val="24"/>
                <w:szCs w:val="24"/>
              </w:rPr>
              <m:t>M</m:t>
            </m:r>
          </m:den>
        </m:f>
        <m:r>
          <w:rPr>
            <w:rFonts w:ascii="Cambria Math" w:hAnsi="Cambria Math" w:cstheme="majorBidi"/>
            <w:color w:val="000000"/>
            <w:sz w:val="24"/>
            <w:szCs w:val="24"/>
          </w:rPr>
          <m:t xml:space="preserve"> ×V</m:t>
        </m:r>
      </m:oMath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                       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     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 </w:t>
      </w:r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    </w:t>
      </w:r>
      <w:proofErr w:type="gramStart"/>
      <w:r w:rsidRPr="00512C04">
        <w:rPr>
          <w:rFonts w:asciiTheme="majorBidi" w:hAnsiTheme="majorBidi" w:cstheme="majorBidi"/>
          <w:color w:val="000000"/>
          <w:sz w:val="24"/>
          <w:szCs w:val="24"/>
        </w:rPr>
        <w:t xml:space="preserve">   [</w:t>
      </w:r>
      <w:proofErr w:type="gramEnd"/>
      <w:r w:rsidRPr="00512C04">
        <w:rPr>
          <w:rFonts w:asciiTheme="majorBidi" w:hAnsiTheme="majorBidi" w:cstheme="majorBidi"/>
          <w:color w:val="000000"/>
          <w:sz w:val="24"/>
          <w:szCs w:val="24"/>
        </w:rPr>
        <w:t>eq. 2]</w:t>
      </w:r>
    </w:p>
    <w:p w14:paraId="35BD776B" w14:textId="77777777" w:rsidR="00037E3C" w:rsidRPr="00037E3C" w:rsidRDefault="00037E3C" w:rsidP="00037E3C">
      <w:pPr>
        <w:tabs>
          <w:tab w:val="center" w:pos="3969"/>
          <w:tab w:val="right" w:pos="8789"/>
        </w:tabs>
        <w:rPr>
          <w:rFonts w:asciiTheme="majorBidi" w:hAnsiTheme="majorBidi" w:cstheme="majorBidi"/>
          <w:color w:val="000000"/>
          <w:sz w:val="24"/>
          <w:szCs w:val="24"/>
        </w:rPr>
      </w:pPr>
      <w:proofErr w:type="gramStart"/>
      <w:r w:rsidRPr="00037E3C">
        <w:rPr>
          <w:rFonts w:asciiTheme="majorBidi" w:hAnsiTheme="majorBidi" w:cstheme="majorBidi"/>
          <w:color w:val="000000"/>
          <w:sz w:val="24"/>
          <w:szCs w:val="24"/>
        </w:rPr>
        <w:t>Where</w:t>
      </w:r>
      <w:proofErr w:type="gramEnd"/>
      <w:r w:rsidRPr="00037E3C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17687C78" w14:textId="4E18F156" w:rsidR="00037E3C" w:rsidRDefault="00037E3C" w:rsidP="00037E3C">
      <w:pPr>
        <w:spacing w:line="48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037E3C">
        <w:rPr>
          <w:rFonts w:asciiTheme="majorBidi" w:hAnsiTheme="majorBidi" w:cstheme="majorBidi"/>
          <w:color w:val="000000"/>
          <w:sz w:val="24"/>
          <w:szCs w:val="24"/>
        </w:rPr>
        <w:t xml:space="preserve"> Ci refers to the starting concentration of dye in the water solution (mg L</w:t>
      </w:r>
      <w:r w:rsidRPr="00037E3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037E3C">
        <w:rPr>
          <w:rFonts w:asciiTheme="majorBidi" w:hAnsiTheme="majorBidi" w:cstheme="majorBidi"/>
          <w:color w:val="000000"/>
          <w:sz w:val="24"/>
          <w:szCs w:val="24"/>
        </w:rPr>
        <w:t>). Ce is the concentration of the solution at equilibrium (mg L</w:t>
      </w:r>
      <w:r w:rsidRPr="00037E3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037E3C">
        <w:rPr>
          <w:rFonts w:asciiTheme="majorBidi" w:hAnsiTheme="majorBidi" w:cstheme="majorBidi"/>
          <w:color w:val="000000"/>
          <w:sz w:val="24"/>
          <w:szCs w:val="24"/>
        </w:rPr>
        <w:t xml:space="preserve">) when a solid sorbent is present, </w:t>
      </w:r>
      <w:proofErr w:type="spellStart"/>
      <w:r w:rsidRPr="00037E3C">
        <w:rPr>
          <w:rFonts w:asciiTheme="majorBidi" w:hAnsiTheme="majorBidi" w:cstheme="majorBidi"/>
          <w:color w:val="000000"/>
          <w:sz w:val="24"/>
          <w:szCs w:val="24"/>
        </w:rPr>
        <w:t>qe</w:t>
      </w:r>
      <w:proofErr w:type="spellEnd"/>
      <w:r w:rsidRPr="00037E3C">
        <w:rPr>
          <w:rFonts w:asciiTheme="majorBidi" w:hAnsiTheme="majorBidi" w:cstheme="majorBidi"/>
          <w:color w:val="000000"/>
          <w:sz w:val="24"/>
          <w:szCs w:val="24"/>
        </w:rPr>
        <w:t xml:space="preserve"> represents the amount of dye adsorbed onto the solid sorbent at equilibrium (mgg</w:t>
      </w:r>
      <w:r w:rsidRPr="00037E3C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-1</w:t>
      </w:r>
      <w:r w:rsidRPr="00037E3C">
        <w:rPr>
          <w:rFonts w:asciiTheme="majorBidi" w:hAnsiTheme="majorBidi" w:cstheme="majorBidi"/>
          <w:color w:val="000000"/>
          <w:sz w:val="24"/>
          <w:szCs w:val="24"/>
        </w:rPr>
        <w:t>) and  m is the mass in grams of the adsorbent used, and V is the volume in liters of the solution.</w:t>
      </w:r>
      <w:r w:rsidRPr="002507F6">
        <w:rPr>
          <w:rFonts w:asciiTheme="majorBidi" w:hAnsiTheme="majorBidi" w:cstheme="majorBidi"/>
          <w:color w:val="000000"/>
          <w:sz w:val="24"/>
          <w:szCs w:val="24"/>
        </w:rPr>
        <w:t xml:space="preserve">  </w:t>
      </w:r>
    </w:p>
    <w:p w14:paraId="07A348E7" w14:textId="260E6FBD" w:rsidR="00302444" w:rsidRDefault="00302444" w:rsidP="00037E3C">
      <w:pPr>
        <w:spacing w:line="480" w:lineRule="auto"/>
        <w:rPr>
          <w:rFonts w:asciiTheme="majorBidi" w:hAnsiTheme="majorBidi" w:cstheme="majorBidi"/>
          <w:sz w:val="28"/>
          <w:szCs w:val="28"/>
        </w:rPr>
      </w:pPr>
    </w:p>
    <w:p w14:paraId="12E17743" w14:textId="71886E22" w:rsidR="00302444" w:rsidRDefault="00302444" w:rsidP="003E68DA">
      <w:pPr>
        <w:tabs>
          <w:tab w:val="left" w:pos="180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ab/>
      </w:r>
    </w:p>
    <w:p w14:paraId="4037066F" w14:textId="28DDDDC1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19FEAA8A" w14:textId="4CCE54C8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59E13E48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311F3B4E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2297687B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258FF8C6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1F477F5A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14ED54BF" w14:textId="77777777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</w:p>
    <w:p w14:paraId="6FD8EDF0" w14:textId="5943542F" w:rsidR="003E68DA" w:rsidRDefault="003E68DA" w:rsidP="00D15290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701756E" wp14:editId="5E02B515">
            <wp:extent cx="5940416" cy="3362325"/>
            <wp:effectExtent l="0" t="0" r="3810" b="0"/>
            <wp:docPr id="1" name="Picture 1" descr="C:\Users\HP\Downloads\Particle sizing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Particle sizing(2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64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021F1" w14:textId="2D839AFD" w:rsidR="00EC2F84" w:rsidRDefault="00302444" w:rsidP="00B352F5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Fig</w:t>
      </w:r>
      <w:r w:rsidR="00B352F5">
        <w:rPr>
          <w:rFonts w:asciiTheme="majorBidi" w:hAnsiTheme="majorBidi" w:cstheme="majorBidi"/>
          <w:sz w:val="28"/>
          <w:szCs w:val="28"/>
        </w:rPr>
        <w:t>ure</w:t>
      </w:r>
      <w:r>
        <w:rPr>
          <w:rFonts w:asciiTheme="majorBidi" w:hAnsiTheme="majorBidi" w:cstheme="majorBidi"/>
          <w:sz w:val="28"/>
          <w:szCs w:val="28"/>
        </w:rPr>
        <w:t>.</w:t>
      </w:r>
      <w:r w:rsidRPr="00D15290">
        <w:rPr>
          <w:rFonts w:asciiTheme="majorBidi" w:hAnsiTheme="majorBidi" w:cstheme="majorBidi"/>
          <w:b/>
          <w:bCs/>
          <w:color w:val="0000FF"/>
          <w:sz w:val="28"/>
          <w:szCs w:val="28"/>
        </w:rPr>
        <w:t>S</w:t>
      </w:r>
      <w:r w:rsidR="00202D86">
        <w:rPr>
          <w:rFonts w:asciiTheme="majorBidi" w:hAnsiTheme="majorBidi" w:cstheme="majorBidi"/>
          <w:b/>
          <w:bCs/>
          <w:color w:val="0000FF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>.</w:t>
      </w:r>
      <w:r w:rsidR="00B352F5">
        <w:rPr>
          <w:rFonts w:asciiTheme="majorBidi" w:hAnsiTheme="majorBidi" w:cstheme="majorBidi"/>
          <w:sz w:val="28"/>
          <w:szCs w:val="28"/>
        </w:rPr>
        <w:t xml:space="preserve"> </w:t>
      </w:r>
      <w:proofErr w:type="gramStart"/>
      <w:r w:rsidR="00E45ACD">
        <w:rPr>
          <w:rFonts w:asciiTheme="majorBidi" w:hAnsiTheme="majorBidi" w:cstheme="majorBidi"/>
          <w:sz w:val="28"/>
          <w:szCs w:val="28"/>
        </w:rPr>
        <w:t>P</w:t>
      </w:r>
      <w:r>
        <w:rPr>
          <w:rFonts w:asciiTheme="majorBidi" w:hAnsiTheme="majorBidi" w:cstheme="majorBidi"/>
          <w:sz w:val="28"/>
          <w:szCs w:val="28"/>
        </w:rPr>
        <w:t>article</w:t>
      </w:r>
      <w:proofErr w:type="gramEnd"/>
      <w:r>
        <w:rPr>
          <w:rFonts w:asciiTheme="majorBidi" w:hAnsiTheme="majorBidi" w:cstheme="majorBidi"/>
          <w:sz w:val="28"/>
          <w:szCs w:val="28"/>
        </w:rPr>
        <w:t xml:space="preserve"> size distribution</w:t>
      </w:r>
      <w:r w:rsidR="00E45ACD">
        <w:rPr>
          <w:rFonts w:asciiTheme="majorBidi" w:hAnsiTheme="majorBidi" w:cstheme="majorBidi"/>
          <w:sz w:val="28"/>
          <w:szCs w:val="28"/>
        </w:rPr>
        <w:t xml:space="preserve"> of</w:t>
      </w:r>
      <w:r w:rsidR="00D15290">
        <w:rPr>
          <w:rFonts w:asciiTheme="majorBidi" w:hAnsiTheme="majorBidi" w:cstheme="majorBidi"/>
          <w:sz w:val="28"/>
          <w:szCs w:val="28"/>
        </w:rPr>
        <w:t xml:space="preserve"> </w:t>
      </w:r>
      <w:r w:rsidR="00E45ACD">
        <w:rPr>
          <w:rFonts w:asciiTheme="majorBidi" w:hAnsiTheme="majorBidi" w:cstheme="majorBidi"/>
          <w:sz w:val="28"/>
          <w:szCs w:val="28"/>
        </w:rPr>
        <w:t xml:space="preserve"> </w:t>
      </w:r>
      <w:r w:rsidR="00D15290">
        <w:rPr>
          <w:rFonts w:asciiTheme="majorBidi" w:hAnsiTheme="majorBidi" w:cstheme="majorBidi"/>
          <w:sz w:val="28"/>
          <w:szCs w:val="28"/>
        </w:rPr>
        <w:t>n</w:t>
      </w:r>
      <w:r w:rsidR="00D15290" w:rsidRPr="00E45ACD">
        <w:rPr>
          <w:rFonts w:asciiTheme="majorBidi" w:hAnsiTheme="majorBidi" w:cstheme="majorBidi"/>
          <w:sz w:val="28"/>
          <w:szCs w:val="28"/>
        </w:rPr>
        <w:t>MOSAB</w:t>
      </w:r>
    </w:p>
    <w:p w14:paraId="43307E6B" w14:textId="77777777" w:rsidR="00D15290" w:rsidRDefault="00D15290" w:rsidP="00E45ACD">
      <w:pPr>
        <w:rPr>
          <w:rFonts w:asciiTheme="majorBidi" w:hAnsiTheme="majorBidi" w:cstheme="majorBidi"/>
          <w:sz w:val="28"/>
          <w:szCs w:val="28"/>
        </w:rPr>
      </w:pPr>
    </w:p>
    <w:p w14:paraId="366E9C20" w14:textId="77777777" w:rsidR="00D15290" w:rsidRDefault="00D15290" w:rsidP="00E45ACD">
      <w:pPr>
        <w:rPr>
          <w:rFonts w:asciiTheme="majorBidi" w:hAnsiTheme="majorBidi" w:cstheme="majorBidi"/>
          <w:sz w:val="28"/>
          <w:szCs w:val="28"/>
        </w:rPr>
      </w:pPr>
    </w:p>
    <w:p w14:paraId="7BC236AA" w14:textId="77777777" w:rsidR="003E68DA" w:rsidRDefault="003E68DA" w:rsidP="00E45ACD">
      <w:pPr>
        <w:rPr>
          <w:rFonts w:asciiTheme="majorBidi" w:hAnsiTheme="majorBidi" w:cstheme="majorBidi"/>
          <w:sz w:val="28"/>
          <w:szCs w:val="28"/>
        </w:rPr>
      </w:pPr>
    </w:p>
    <w:p w14:paraId="64B81B8F" w14:textId="77777777" w:rsidR="003E68DA" w:rsidRDefault="003E68DA" w:rsidP="00E45ACD">
      <w:pPr>
        <w:rPr>
          <w:rFonts w:asciiTheme="majorBidi" w:hAnsiTheme="majorBidi" w:cstheme="majorBidi"/>
          <w:sz w:val="28"/>
          <w:szCs w:val="28"/>
        </w:rPr>
      </w:pPr>
    </w:p>
    <w:p w14:paraId="06061AD7" w14:textId="77777777" w:rsidR="003E68DA" w:rsidRDefault="003E68DA" w:rsidP="00E45ACD">
      <w:pPr>
        <w:rPr>
          <w:rFonts w:asciiTheme="majorBidi" w:hAnsiTheme="majorBidi" w:cstheme="majorBidi"/>
          <w:sz w:val="28"/>
          <w:szCs w:val="28"/>
        </w:rPr>
      </w:pPr>
    </w:p>
    <w:p w14:paraId="33404E12" w14:textId="77777777" w:rsidR="003E68DA" w:rsidRDefault="003E68DA" w:rsidP="00E45ACD">
      <w:pPr>
        <w:rPr>
          <w:rFonts w:asciiTheme="majorBidi" w:hAnsiTheme="majorBidi" w:cstheme="majorBidi"/>
          <w:sz w:val="28"/>
          <w:szCs w:val="28"/>
        </w:rPr>
      </w:pPr>
    </w:p>
    <w:p w14:paraId="44FFE992" w14:textId="77777777" w:rsidR="003E68DA" w:rsidRDefault="003E68DA" w:rsidP="00E45ACD">
      <w:pPr>
        <w:rPr>
          <w:rFonts w:asciiTheme="majorBidi" w:hAnsiTheme="majorBidi" w:cstheme="majorBidi"/>
          <w:sz w:val="28"/>
          <w:szCs w:val="28"/>
        </w:rPr>
      </w:pPr>
    </w:p>
    <w:p w14:paraId="3A6717D4" w14:textId="77777777" w:rsidR="003E68DA" w:rsidRDefault="003E68DA" w:rsidP="00E45AC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009E254" w14:textId="77777777" w:rsidR="003E68DA" w:rsidRDefault="003E68DA" w:rsidP="00E45ACD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2C0DC04" w14:textId="125DB699" w:rsidR="00D15290" w:rsidRPr="003E68DA" w:rsidRDefault="00D15290" w:rsidP="00E45AC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3E68DA">
        <w:rPr>
          <w:rFonts w:asciiTheme="majorBidi" w:hAnsiTheme="majorBidi" w:cstheme="majorBidi"/>
          <w:b/>
          <w:bCs/>
          <w:sz w:val="24"/>
          <w:szCs w:val="24"/>
        </w:rPr>
        <w:t>Sorption thermodynamics</w:t>
      </w:r>
    </w:p>
    <w:p w14:paraId="68C11C2D" w14:textId="3C6695AD" w:rsidR="00D15290" w:rsidRDefault="00D15290" w:rsidP="00D15290">
      <w:pPr>
        <w:tabs>
          <w:tab w:val="center" w:pos="3969"/>
          <w:tab w:val="right" w:pos="8789"/>
        </w:tabs>
        <w:rPr>
          <w:rFonts w:asciiTheme="majorBidi" w:hAnsiTheme="majorBidi" w:cstheme="majorBidi"/>
          <w:color w:val="000000"/>
          <w:sz w:val="24"/>
          <w:szCs w:val="24"/>
        </w:rPr>
      </w:pPr>
      <w:r w:rsidRPr="009725A3">
        <w:rPr>
          <w:rFonts w:asciiTheme="majorBidi" w:hAnsiTheme="majorBidi" w:cstheme="majorBidi"/>
          <w:color w:val="000000"/>
          <w:sz w:val="24"/>
          <w:szCs w:val="24"/>
        </w:rPr>
        <w:t>The adsorption process's thermodynamic characteristics were examined by the application of Van't Hoff and Gibb's equations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(eq.1&amp;2)</w:t>
      </w:r>
    </w:p>
    <w:p w14:paraId="5362E5FA" w14:textId="46121517" w:rsidR="00D15290" w:rsidRPr="00F85F94" w:rsidRDefault="00D15290" w:rsidP="00D15290">
      <w:pPr>
        <w:tabs>
          <w:tab w:val="center" w:pos="3969"/>
          <w:tab w:val="right" w:pos="8789"/>
        </w:tabs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∆G= - RT ln K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  <w:vertAlign w:val="subscript"/>
        </w:rPr>
        <w:t>c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ab/>
        <w:t xml:space="preserve">                                                                                                      [eq.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1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]</w:t>
      </w:r>
    </w:p>
    <w:p w14:paraId="141D9CC9" w14:textId="40AF03D4" w:rsidR="00D15290" w:rsidRPr="00F85F94" w:rsidRDefault="00D15290" w:rsidP="00D15290">
      <w:pPr>
        <w:tabs>
          <w:tab w:val="center" w:pos="3969"/>
          <w:tab w:val="right" w:pos="8789"/>
        </w:tabs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ln Kc = ∆S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sym w:font="Symbol" w:char="F0B0"/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/R - ∆H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sym w:font="Symbol" w:char="F0B0"/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/RT                              </w:t>
      </w:r>
      <w:r w:rsidR="00B352F5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                                                     </w:t>
      </w:r>
      <w:proofErr w:type="gramStart"/>
      <w:r w:rsidR="00B352F5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  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[</w:t>
      </w:r>
      <w:proofErr w:type="gramEnd"/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eq.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>2</w:t>
      </w:r>
      <w:r w:rsidRPr="00F85F94">
        <w:rPr>
          <w:rFonts w:asciiTheme="majorBidi" w:hAnsiTheme="majorBidi" w:cstheme="majorBidi"/>
          <w:b/>
          <w:bCs/>
          <w:color w:val="000000"/>
          <w:sz w:val="24"/>
          <w:szCs w:val="24"/>
        </w:rPr>
        <w:t>]</w:t>
      </w:r>
    </w:p>
    <w:p w14:paraId="4F149340" w14:textId="6524C099" w:rsidR="00D15290" w:rsidRDefault="00D15290" w:rsidP="00ED238A">
      <w:pPr>
        <w:tabs>
          <w:tab w:val="center" w:pos="3969"/>
          <w:tab w:val="right" w:pos="8789"/>
        </w:tabs>
        <w:rPr>
          <w:rFonts w:asciiTheme="majorBidi" w:hAnsiTheme="majorBidi" w:cstheme="majorBidi"/>
          <w:sz w:val="24"/>
          <w:szCs w:val="24"/>
        </w:rPr>
      </w:pPr>
      <w:r w:rsidRPr="00687A60">
        <w:rPr>
          <w:rFonts w:asciiTheme="majorBidi" w:hAnsiTheme="majorBidi" w:cstheme="majorBidi"/>
          <w:sz w:val="24"/>
          <w:szCs w:val="24"/>
        </w:rPr>
        <w:t xml:space="preserve">Where Kc is equilibrium value, as determined by Langmuir equation (Kc = </w:t>
      </w:r>
      <w:proofErr w:type="spellStart"/>
      <w:r w:rsidRPr="00687A60">
        <w:rPr>
          <w:rFonts w:asciiTheme="majorBidi" w:hAnsiTheme="majorBidi" w:cstheme="majorBidi"/>
          <w:sz w:val="24"/>
          <w:szCs w:val="24"/>
        </w:rPr>
        <w:t>qe</w:t>
      </w:r>
      <w:proofErr w:type="spellEnd"/>
      <w:r w:rsidRPr="00687A60">
        <w:rPr>
          <w:rFonts w:asciiTheme="majorBidi" w:hAnsiTheme="majorBidi" w:cstheme="majorBidi"/>
          <w:sz w:val="24"/>
          <w:szCs w:val="24"/>
        </w:rPr>
        <w:t>/Ce at 298 –318 K), T is the temperature of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687A60">
        <w:rPr>
          <w:rFonts w:asciiTheme="majorBidi" w:hAnsiTheme="majorBidi" w:cstheme="majorBidi"/>
          <w:sz w:val="24"/>
          <w:szCs w:val="24"/>
        </w:rPr>
        <w:t xml:space="preserve"> system </w:t>
      </w:r>
      <w:proofErr w:type="gramStart"/>
      <w:r w:rsidRPr="00687A60">
        <w:rPr>
          <w:rFonts w:asciiTheme="majorBidi" w:hAnsiTheme="majorBidi" w:cstheme="majorBidi"/>
          <w:sz w:val="24"/>
          <w:szCs w:val="24"/>
        </w:rPr>
        <w:t>expressed  in</w:t>
      </w:r>
      <w:proofErr w:type="gramEnd"/>
      <w:r w:rsidRPr="00687A60">
        <w:rPr>
          <w:rFonts w:asciiTheme="majorBidi" w:hAnsiTheme="majorBidi" w:cstheme="majorBidi"/>
          <w:sz w:val="24"/>
          <w:szCs w:val="24"/>
        </w:rPr>
        <w:t xml:space="preserve"> Kelvin and R is the universal gas constant (8.314 J/mol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687A60">
        <w:rPr>
          <w:rFonts w:asciiTheme="majorBidi" w:hAnsiTheme="majorBidi" w:cstheme="majorBidi"/>
          <w:sz w:val="24"/>
          <w:szCs w:val="24"/>
        </w:rPr>
        <w:t>K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-1</w:t>
      </w:r>
      <w:r w:rsidRPr="00687A60">
        <w:rPr>
          <w:rFonts w:asciiTheme="majorBidi" w:hAnsiTheme="majorBidi" w:cstheme="majorBidi"/>
          <w:sz w:val="24"/>
          <w:szCs w:val="24"/>
        </w:rPr>
        <w:t>). The values of ΔS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◦</w:t>
      </w:r>
      <w:r w:rsidRPr="00687A60">
        <w:rPr>
          <w:rFonts w:asciiTheme="majorBidi" w:hAnsiTheme="majorBidi" w:cstheme="majorBidi"/>
          <w:sz w:val="24"/>
          <w:szCs w:val="24"/>
        </w:rPr>
        <w:t xml:space="preserve"> and ΔH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◦</w:t>
      </w:r>
      <w:r w:rsidRPr="00687A60">
        <w:rPr>
          <w:rFonts w:asciiTheme="majorBidi" w:hAnsiTheme="majorBidi" w:cstheme="majorBidi"/>
          <w:sz w:val="24"/>
          <w:szCs w:val="24"/>
        </w:rPr>
        <w:t xml:space="preserve"> were calculated</w:t>
      </w:r>
      <w:r>
        <w:rPr>
          <w:rFonts w:asciiTheme="majorBidi" w:hAnsiTheme="majorBidi" w:cstheme="majorBidi"/>
          <w:sz w:val="24"/>
          <w:szCs w:val="24"/>
        </w:rPr>
        <w:t xml:space="preserve"> using </w:t>
      </w:r>
      <w:r w:rsidRPr="00687A60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 xml:space="preserve">value of </w:t>
      </w:r>
      <w:r w:rsidRPr="00687A60">
        <w:rPr>
          <w:rFonts w:asciiTheme="majorBidi" w:hAnsiTheme="majorBidi" w:cstheme="majorBidi"/>
          <w:sz w:val="24"/>
          <w:szCs w:val="24"/>
        </w:rPr>
        <w:t>intercept (ΔS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◦/</w:t>
      </w:r>
      <w:r w:rsidRPr="00687A60">
        <w:rPr>
          <w:rFonts w:asciiTheme="majorBidi" w:hAnsiTheme="majorBidi" w:cstheme="majorBidi"/>
          <w:sz w:val="24"/>
          <w:szCs w:val="24"/>
        </w:rPr>
        <w:t>R) and slope (ΔH</w:t>
      </w:r>
      <w:r w:rsidRPr="00687A60">
        <w:rPr>
          <w:rFonts w:asciiTheme="majorBidi" w:hAnsiTheme="majorBidi" w:cstheme="majorBidi"/>
          <w:sz w:val="24"/>
          <w:szCs w:val="24"/>
          <w:vertAlign w:val="superscript"/>
        </w:rPr>
        <w:t>◦</w:t>
      </w:r>
      <w:r w:rsidRPr="00687A60">
        <w:rPr>
          <w:rFonts w:asciiTheme="majorBidi" w:hAnsiTheme="majorBidi" w:cstheme="majorBidi"/>
          <w:sz w:val="24"/>
          <w:szCs w:val="24"/>
        </w:rPr>
        <w:t>/ R) from the plot of ln K</w:t>
      </w:r>
      <w:r w:rsidRPr="00687A60">
        <w:rPr>
          <w:rFonts w:asciiTheme="majorBidi" w:hAnsiTheme="majorBidi" w:cstheme="majorBidi"/>
          <w:sz w:val="24"/>
          <w:szCs w:val="24"/>
          <w:vertAlign w:val="subscript"/>
        </w:rPr>
        <w:t xml:space="preserve">c </w:t>
      </w:r>
      <w:r w:rsidRPr="00687A60">
        <w:rPr>
          <w:rFonts w:asciiTheme="majorBidi" w:hAnsiTheme="majorBidi" w:cstheme="majorBidi"/>
          <w:sz w:val="24"/>
          <w:szCs w:val="24"/>
        </w:rPr>
        <w:t xml:space="preserve">versus 1/T (Supplementary material, Fig. </w:t>
      </w:r>
      <w:r w:rsidRPr="003E68DA">
        <w:rPr>
          <w:rFonts w:asciiTheme="majorBidi" w:hAnsiTheme="majorBidi" w:cstheme="majorBidi"/>
          <w:color w:val="0000FF"/>
          <w:sz w:val="24"/>
          <w:szCs w:val="24"/>
        </w:rPr>
        <w:t>S</w:t>
      </w:r>
      <w:r w:rsidR="00ED238A">
        <w:rPr>
          <w:rFonts w:asciiTheme="majorBidi" w:hAnsiTheme="majorBidi" w:cstheme="majorBidi"/>
          <w:color w:val="0000FF"/>
          <w:sz w:val="24"/>
          <w:szCs w:val="24"/>
        </w:rPr>
        <w:t>3</w:t>
      </w:r>
      <w:r w:rsidRPr="00687A60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728A3100" w14:textId="77777777" w:rsidR="00202D86" w:rsidRDefault="00202D86" w:rsidP="00202D86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</w:p>
    <w:p w14:paraId="2216D280" w14:textId="18031E94" w:rsidR="00202D86" w:rsidRDefault="00202D86" w:rsidP="00202D86">
      <w:pPr>
        <w:spacing w:line="360" w:lineRule="auto"/>
        <w:ind w:left="360"/>
        <w:jc w:val="both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inline distT="0" distB="0" distL="0" distR="0" wp14:anchorId="4AB8CF09" wp14:editId="2EEB59BF">
            <wp:extent cx="5486400" cy="3528060"/>
            <wp:effectExtent l="0" t="0" r="0" b="0"/>
            <wp:docPr id="1117272682" name="Picture 1" descr="A graph of a number of point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7272682" name="Picture 1" descr="A graph of a number of points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276D5" w14:textId="1EC25B0D" w:rsidR="00D15290" w:rsidRPr="00302444" w:rsidRDefault="00202D86" w:rsidP="007872FE">
      <w:pPr>
        <w:tabs>
          <w:tab w:val="left" w:pos="1470"/>
        </w:tabs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Figure.</w:t>
      </w:r>
      <w:r w:rsidRPr="00B352F5">
        <w:rPr>
          <w:rFonts w:asciiTheme="majorBidi" w:hAnsiTheme="majorBidi" w:cstheme="majorBidi"/>
          <w:b/>
          <w:bCs/>
          <w:color w:val="0070C0"/>
          <w:sz w:val="28"/>
          <w:szCs w:val="28"/>
        </w:rPr>
        <w:t>S3</w:t>
      </w:r>
      <w:r w:rsidR="00ED238A">
        <w:rPr>
          <w:rFonts w:asciiTheme="majorBidi" w:hAnsiTheme="majorBidi" w:cstheme="majorBidi"/>
          <w:sz w:val="28"/>
          <w:szCs w:val="28"/>
        </w:rPr>
        <w:t>. Arrhenius</w:t>
      </w:r>
      <w:r>
        <w:rPr>
          <w:rFonts w:asciiTheme="majorBidi" w:hAnsiTheme="majorBidi" w:cstheme="majorBidi"/>
          <w:sz w:val="28"/>
          <w:szCs w:val="28"/>
        </w:rPr>
        <w:t xml:space="preserve"> plot for IC adsorption onto nMOSAB at different temperatures (298 - 318) K</w:t>
      </w:r>
      <w:r w:rsidR="00ED238A">
        <w:rPr>
          <w:rFonts w:asciiTheme="majorBidi" w:hAnsiTheme="majorBidi" w:cstheme="majorBidi"/>
          <w:sz w:val="28"/>
          <w:szCs w:val="28"/>
        </w:rPr>
        <w:t xml:space="preserve"> </w:t>
      </w:r>
    </w:p>
    <w:sectPr w:rsidR="00D15290" w:rsidRPr="0030244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4EE72" w14:textId="77777777" w:rsidR="00EE02D4" w:rsidRDefault="00EE02D4" w:rsidP="009D4244">
      <w:pPr>
        <w:spacing w:after="0" w:line="240" w:lineRule="auto"/>
      </w:pPr>
      <w:r>
        <w:separator/>
      </w:r>
    </w:p>
  </w:endnote>
  <w:endnote w:type="continuationSeparator" w:id="0">
    <w:p w14:paraId="2A92F380" w14:textId="77777777" w:rsidR="00EE02D4" w:rsidRDefault="00EE02D4" w:rsidP="009D4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6FD7" w14:textId="77777777" w:rsidR="009D4244" w:rsidRDefault="009D42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1461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FC843" w14:textId="0026D288" w:rsidR="009D4244" w:rsidRDefault="009D42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2F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7DDB82" w14:textId="77777777" w:rsidR="009D4244" w:rsidRDefault="009D42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C3F28" w14:textId="77777777" w:rsidR="009D4244" w:rsidRDefault="009D4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03603" w14:textId="77777777" w:rsidR="00EE02D4" w:rsidRDefault="00EE02D4" w:rsidP="009D4244">
      <w:pPr>
        <w:spacing w:after="0" w:line="240" w:lineRule="auto"/>
      </w:pPr>
      <w:r>
        <w:separator/>
      </w:r>
    </w:p>
  </w:footnote>
  <w:footnote w:type="continuationSeparator" w:id="0">
    <w:p w14:paraId="5AEC89B2" w14:textId="77777777" w:rsidR="00EE02D4" w:rsidRDefault="00EE02D4" w:rsidP="009D4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EE85" w14:textId="77777777" w:rsidR="009D4244" w:rsidRDefault="009D42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E550E" w14:textId="77777777" w:rsidR="009D4244" w:rsidRDefault="009D42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560F" w14:textId="77777777" w:rsidR="009D4244" w:rsidRDefault="009D42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7909"/>
    <w:multiLevelType w:val="hybridMultilevel"/>
    <w:tmpl w:val="FE7A2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72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865"/>
    <w:rsid w:val="00037E3C"/>
    <w:rsid w:val="000C7B19"/>
    <w:rsid w:val="00144EBB"/>
    <w:rsid w:val="00202D86"/>
    <w:rsid w:val="00253D0E"/>
    <w:rsid w:val="00302444"/>
    <w:rsid w:val="003B73AE"/>
    <w:rsid w:val="003E68DA"/>
    <w:rsid w:val="0049568E"/>
    <w:rsid w:val="005423F9"/>
    <w:rsid w:val="005637F3"/>
    <w:rsid w:val="00583518"/>
    <w:rsid w:val="00610572"/>
    <w:rsid w:val="006847EE"/>
    <w:rsid w:val="007872FE"/>
    <w:rsid w:val="007B2C16"/>
    <w:rsid w:val="00984865"/>
    <w:rsid w:val="009D2962"/>
    <w:rsid w:val="009D4244"/>
    <w:rsid w:val="00B352F5"/>
    <w:rsid w:val="00CA4A3F"/>
    <w:rsid w:val="00D15290"/>
    <w:rsid w:val="00E45ACD"/>
    <w:rsid w:val="00E85B4C"/>
    <w:rsid w:val="00EC2F84"/>
    <w:rsid w:val="00ED238A"/>
    <w:rsid w:val="00EE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14252"/>
  <w15:docId w15:val="{7B2C51F7-37C3-4C7C-BE2F-474921B75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48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8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8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8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8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8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8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8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8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8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8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8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8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8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8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8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8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8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8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8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8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8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8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8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865"/>
    <w:rPr>
      <w:b/>
      <w:bCs/>
      <w:smallCaps/>
      <w:color w:val="365F9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EC2F8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E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D42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244"/>
  </w:style>
  <w:style w:type="paragraph" w:styleId="Footer">
    <w:name w:val="footer"/>
    <w:basedOn w:val="Normal"/>
    <w:link w:val="FooterChar"/>
    <w:uiPriority w:val="99"/>
    <w:unhideWhenUsed/>
    <w:rsid w:val="009D42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 elkammah</dc:creator>
  <cp:lastModifiedBy>mai elkammah</cp:lastModifiedBy>
  <cp:revision>2</cp:revision>
  <dcterms:created xsi:type="dcterms:W3CDTF">2024-03-11T20:53:00Z</dcterms:created>
  <dcterms:modified xsi:type="dcterms:W3CDTF">2024-03-11T20:53:00Z</dcterms:modified>
</cp:coreProperties>
</file>