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6375" w14:textId="2F925724" w:rsidR="001D7E25" w:rsidRPr="00935F35" w:rsidRDefault="00ED1767" w:rsidP="00B23B97">
      <w:pPr>
        <w:widowControl/>
        <w:shd w:val="clear" w:color="auto" w:fill="FFFFFF"/>
        <w:spacing w:line="360" w:lineRule="auto"/>
        <w:jc w:val="left"/>
        <w:textAlignment w:val="baseline"/>
        <w:outlineLvl w:val="0"/>
        <w:rPr>
          <w:rFonts w:asciiTheme="majorBidi" w:eastAsia="Times New Roman" w:hAnsiTheme="majorBidi" w:cstheme="majorBidi"/>
          <w:color w:val="222222"/>
          <w:kern w:val="36"/>
          <w:sz w:val="20"/>
          <w:szCs w:val="20"/>
          <w:lang w:eastAsia="en-US"/>
        </w:rPr>
      </w:pPr>
      <w:r w:rsidRPr="00935F35">
        <w:rPr>
          <w:rFonts w:asciiTheme="majorBidi" w:hAnsiTheme="majorBidi" w:cstheme="majorBidi"/>
          <w:noProof/>
          <w:sz w:val="24"/>
          <w:szCs w:val="32"/>
        </w:rPr>
        <w:t xml:space="preserve">Petroleum Exploration and Production Technology </w:t>
      </w:r>
      <w:r w:rsidR="00AD49B4" w:rsidRPr="00935F35">
        <w:rPr>
          <w:rFonts w:asciiTheme="majorBidi" w:eastAsia="Times New Roman" w:hAnsiTheme="majorBidi" w:cstheme="majorBidi"/>
          <w:color w:val="222222"/>
          <w:kern w:val="36"/>
          <w:sz w:val="24"/>
          <w:szCs w:val="24"/>
          <w:lang w:eastAsia="en-US"/>
        </w:rPr>
        <w:tab/>
      </w:r>
      <w:r w:rsidR="00AD49B4" w:rsidRPr="00935F35">
        <w:rPr>
          <w:rFonts w:asciiTheme="majorBidi" w:eastAsia="Times New Roman" w:hAnsiTheme="majorBidi" w:cstheme="majorBidi"/>
          <w:color w:val="222222"/>
          <w:kern w:val="36"/>
          <w:sz w:val="24"/>
          <w:szCs w:val="24"/>
          <w:lang w:eastAsia="en-US"/>
        </w:rPr>
        <w:tab/>
      </w:r>
      <w:r w:rsidRPr="00935F35">
        <w:rPr>
          <w:rFonts w:asciiTheme="majorBidi" w:eastAsia="Times New Roman" w:hAnsiTheme="majorBidi" w:cstheme="majorBidi"/>
          <w:color w:val="222222"/>
          <w:kern w:val="36"/>
          <w:sz w:val="24"/>
          <w:szCs w:val="24"/>
          <w:lang w:eastAsia="en-US"/>
        </w:rPr>
        <w:t xml:space="preserve">      </w:t>
      </w:r>
      <w:r w:rsidRPr="00935F35">
        <w:rPr>
          <w:rFonts w:asciiTheme="majorBidi" w:eastAsia="Times New Roman" w:hAnsiTheme="majorBidi" w:cstheme="majorBidi"/>
          <w:kern w:val="36"/>
          <w:sz w:val="24"/>
          <w:szCs w:val="24"/>
          <w:lang w:eastAsia="en-US"/>
        </w:rPr>
        <w:t xml:space="preserve"> </w:t>
      </w:r>
      <w:r w:rsidR="00CD03F9">
        <w:rPr>
          <w:rFonts w:asciiTheme="majorBidi" w:eastAsia="Times New Roman" w:hAnsiTheme="majorBidi" w:cstheme="majorBidi"/>
          <w:kern w:val="36"/>
          <w:sz w:val="24"/>
          <w:szCs w:val="24"/>
          <w:lang w:eastAsia="en-US"/>
        </w:rPr>
        <w:t>2</w:t>
      </w:r>
      <w:r w:rsidR="00B23B97">
        <w:rPr>
          <w:rFonts w:asciiTheme="majorBidi" w:eastAsia="Times New Roman" w:hAnsiTheme="majorBidi" w:cstheme="majorBidi"/>
          <w:kern w:val="36"/>
          <w:sz w:val="24"/>
          <w:szCs w:val="24"/>
          <w:lang w:eastAsia="en-US"/>
        </w:rPr>
        <w:t>8</w:t>
      </w:r>
      <w:r w:rsidRPr="00935F35">
        <w:rPr>
          <w:rFonts w:asciiTheme="majorBidi" w:eastAsia="Times New Roman" w:hAnsiTheme="majorBidi" w:cstheme="majorBidi"/>
          <w:kern w:val="36"/>
          <w:sz w:val="24"/>
          <w:szCs w:val="24"/>
          <w:lang w:eastAsia="en-US"/>
        </w:rPr>
        <w:t xml:space="preserve"> </w:t>
      </w:r>
      <w:r w:rsidR="00CD03F9">
        <w:rPr>
          <w:rFonts w:asciiTheme="majorBidi" w:eastAsia="Times New Roman" w:hAnsiTheme="majorBidi" w:cstheme="majorBidi"/>
          <w:kern w:val="36"/>
          <w:sz w:val="24"/>
          <w:szCs w:val="24"/>
          <w:lang w:eastAsia="en-US"/>
        </w:rPr>
        <w:t>June</w:t>
      </w:r>
      <w:r w:rsidRPr="00935F35">
        <w:rPr>
          <w:rFonts w:asciiTheme="majorBidi" w:eastAsia="Times New Roman" w:hAnsiTheme="majorBidi" w:cstheme="majorBidi"/>
          <w:kern w:val="36"/>
          <w:sz w:val="24"/>
          <w:szCs w:val="24"/>
          <w:lang w:eastAsia="en-US"/>
        </w:rPr>
        <w:t xml:space="preserve"> </w:t>
      </w:r>
      <w:r w:rsidRPr="00935F35">
        <w:rPr>
          <w:rFonts w:asciiTheme="majorBidi" w:eastAsia="Times New Roman" w:hAnsiTheme="majorBidi" w:cstheme="majorBidi"/>
          <w:color w:val="222222"/>
          <w:kern w:val="36"/>
          <w:sz w:val="24"/>
          <w:szCs w:val="24"/>
          <w:lang w:eastAsia="en-US"/>
        </w:rPr>
        <w:t>202</w:t>
      </w:r>
      <w:r w:rsidR="00851397" w:rsidRPr="00935F35">
        <w:rPr>
          <w:rFonts w:asciiTheme="majorBidi" w:eastAsia="Times New Roman" w:hAnsiTheme="majorBidi" w:cstheme="majorBidi"/>
          <w:color w:val="222222"/>
          <w:kern w:val="36"/>
          <w:sz w:val="24"/>
          <w:szCs w:val="24"/>
          <w:lang w:eastAsia="en-US"/>
        </w:rPr>
        <w:t>5</w:t>
      </w:r>
    </w:p>
    <w:p w14:paraId="78775F69" w14:textId="77777777" w:rsidR="009B314A" w:rsidRPr="00935F35" w:rsidRDefault="009B314A" w:rsidP="00935F35">
      <w:pPr>
        <w:pStyle w:val="NormalWeb"/>
        <w:spacing w:before="0" w:beforeAutospacing="0" w:after="0" w:afterAutospacing="0" w:line="360" w:lineRule="auto"/>
        <w:jc w:val="both"/>
        <w:rPr>
          <w:rFonts w:asciiTheme="majorBidi" w:hAnsiTheme="majorBidi" w:cstheme="majorBidi"/>
          <w:b/>
          <w:bCs/>
          <w:sz w:val="20"/>
          <w:szCs w:val="20"/>
        </w:rPr>
      </w:pPr>
      <w:r w:rsidRPr="00935F35">
        <w:rPr>
          <w:rFonts w:asciiTheme="majorBidi" w:hAnsiTheme="majorBidi" w:cstheme="majorBidi"/>
          <w:b/>
          <w:bCs/>
          <w:sz w:val="20"/>
          <w:szCs w:val="20"/>
        </w:rPr>
        <w:tab/>
      </w:r>
      <w:r w:rsidRPr="00935F35">
        <w:rPr>
          <w:rFonts w:asciiTheme="majorBidi" w:hAnsiTheme="majorBidi" w:cstheme="majorBidi"/>
          <w:b/>
          <w:bCs/>
          <w:sz w:val="20"/>
          <w:szCs w:val="20"/>
        </w:rPr>
        <w:tab/>
      </w:r>
      <w:r w:rsidRPr="00935F35">
        <w:rPr>
          <w:rFonts w:asciiTheme="majorBidi" w:hAnsiTheme="majorBidi" w:cstheme="majorBidi"/>
          <w:b/>
          <w:bCs/>
          <w:sz w:val="20"/>
          <w:szCs w:val="20"/>
        </w:rPr>
        <w:tab/>
      </w:r>
    </w:p>
    <w:p w14:paraId="1694432C" w14:textId="77777777" w:rsidR="009B314A" w:rsidRPr="00935F35" w:rsidRDefault="009B314A" w:rsidP="00935F35">
      <w:pPr>
        <w:pStyle w:val="NormalWeb"/>
        <w:spacing w:before="0" w:beforeAutospacing="0" w:after="0" w:afterAutospacing="0" w:line="360" w:lineRule="auto"/>
        <w:jc w:val="both"/>
        <w:rPr>
          <w:rFonts w:asciiTheme="majorBidi" w:hAnsiTheme="majorBidi" w:cstheme="majorBidi"/>
          <w:b/>
          <w:bCs/>
          <w:sz w:val="20"/>
          <w:szCs w:val="20"/>
        </w:rPr>
      </w:pPr>
      <w:r w:rsidRPr="00935F35">
        <w:rPr>
          <w:rFonts w:asciiTheme="majorBidi" w:hAnsiTheme="majorBidi" w:cstheme="majorBidi"/>
          <w:b/>
          <w:bCs/>
          <w:sz w:val="20"/>
          <w:szCs w:val="20"/>
        </w:rPr>
        <w:t>Dear Editor-in-Chief</w:t>
      </w:r>
    </w:p>
    <w:p w14:paraId="50E1A48F" w14:textId="493D8508" w:rsidR="009B314A" w:rsidRPr="00935F35" w:rsidRDefault="009B314A" w:rsidP="00B23B97">
      <w:pPr>
        <w:spacing w:line="360" w:lineRule="auto"/>
        <w:rPr>
          <w:rFonts w:asciiTheme="majorBidi" w:eastAsia="Times New Roman" w:hAnsiTheme="majorBidi" w:cstheme="majorBidi"/>
          <w:b w:val="0"/>
          <w:bCs w:val="0"/>
          <w:color w:val="222222"/>
          <w:kern w:val="36"/>
          <w:sz w:val="20"/>
          <w:szCs w:val="20"/>
          <w:lang w:eastAsia="en-US"/>
        </w:rPr>
      </w:pPr>
      <w:r w:rsidRPr="00935F35">
        <w:rPr>
          <w:rFonts w:asciiTheme="majorBidi" w:eastAsia="Times New Roman" w:hAnsiTheme="majorBidi" w:cstheme="majorBidi"/>
          <w:b w:val="0"/>
          <w:bCs w:val="0"/>
          <w:sz w:val="20"/>
          <w:szCs w:val="20"/>
        </w:rPr>
        <w:t>We would like to submit</w:t>
      </w:r>
      <w:r w:rsidR="00B23B97">
        <w:rPr>
          <w:rFonts w:asciiTheme="majorBidi" w:eastAsia="Times New Roman" w:hAnsiTheme="majorBidi" w:cstheme="majorBidi"/>
          <w:b w:val="0"/>
          <w:bCs w:val="0"/>
          <w:sz w:val="20"/>
          <w:szCs w:val="20"/>
        </w:rPr>
        <w:t xml:space="preserve"> 4</w:t>
      </w:r>
      <w:r w:rsidR="00B23B97" w:rsidRPr="00B23B97">
        <w:rPr>
          <w:rFonts w:asciiTheme="majorBidi" w:eastAsia="Times New Roman" w:hAnsiTheme="majorBidi" w:cstheme="majorBidi"/>
          <w:b w:val="0"/>
          <w:bCs w:val="0"/>
          <w:sz w:val="20"/>
          <w:szCs w:val="20"/>
          <w:vertAlign w:val="superscript"/>
        </w:rPr>
        <w:t>th</w:t>
      </w:r>
      <w:r w:rsidR="003404A5">
        <w:rPr>
          <w:rFonts w:asciiTheme="majorBidi" w:eastAsia="Times New Roman" w:hAnsiTheme="majorBidi" w:cstheme="majorBidi"/>
          <w:b w:val="0"/>
          <w:bCs w:val="0"/>
          <w:sz w:val="20"/>
          <w:szCs w:val="20"/>
        </w:rPr>
        <w:t xml:space="preserve"> revision of</w:t>
      </w:r>
      <w:r w:rsidRPr="00935F35">
        <w:rPr>
          <w:rFonts w:asciiTheme="majorBidi" w:eastAsia="Times New Roman" w:hAnsiTheme="majorBidi" w:cstheme="majorBidi"/>
          <w:b w:val="0"/>
          <w:bCs w:val="0"/>
          <w:sz w:val="20"/>
          <w:szCs w:val="20"/>
        </w:rPr>
        <w:t xml:space="preserve"> our manuscript entitled “</w:t>
      </w:r>
      <w:r w:rsidR="002E0065" w:rsidRPr="00935F35">
        <w:rPr>
          <w:rFonts w:asciiTheme="majorBidi" w:hAnsiTheme="majorBidi" w:cstheme="majorBidi"/>
          <w:b w:val="0"/>
          <w:bCs w:val="0"/>
          <w:sz w:val="20"/>
          <w:szCs w:val="20"/>
        </w:rPr>
        <w:t xml:space="preserve">Investigating the vertical and lateral heterogeneity in an Iranian carbonate reservoir using advanced </w:t>
      </w:r>
      <w:proofErr w:type="spellStart"/>
      <w:r w:rsidR="002E0065" w:rsidRPr="00935F35">
        <w:rPr>
          <w:rFonts w:asciiTheme="majorBidi" w:hAnsiTheme="majorBidi" w:cstheme="majorBidi"/>
          <w:b w:val="0"/>
          <w:bCs w:val="0"/>
          <w:sz w:val="20"/>
          <w:szCs w:val="20"/>
        </w:rPr>
        <w:t>petrophysical</w:t>
      </w:r>
      <w:proofErr w:type="spellEnd"/>
      <w:r w:rsidR="002E0065" w:rsidRPr="00935F35">
        <w:rPr>
          <w:rFonts w:asciiTheme="majorBidi" w:hAnsiTheme="majorBidi" w:cstheme="majorBidi"/>
          <w:b w:val="0"/>
          <w:bCs w:val="0"/>
          <w:sz w:val="20"/>
          <w:szCs w:val="20"/>
        </w:rPr>
        <w:t xml:space="preserve"> logs, thin sections and image processing techniques</w:t>
      </w:r>
      <w:r w:rsidRPr="00935F35">
        <w:rPr>
          <w:rFonts w:asciiTheme="majorBidi" w:eastAsia="Times New Roman" w:hAnsiTheme="majorBidi" w:cstheme="majorBidi"/>
          <w:b w:val="0"/>
          <w:bCs w:val="0"/>
          <w:sz w:val="20"/>
          <w:szCs w:val="20"/>
        </w:rPr>
        <w:t xml:space="preserve">” for publication as an original research paper in </w:t>
      </w:r>
      <w:r w:rsidR="008D5859" w:rsidRPr="00935F35">
        <w:rPr>
          <w:rFonts w:asciiTheme="majorBidi" w:eastAsia="Times New Roman" w:hAnsiTheme="majorBidi" w:cstheme="majorBidi"/>
          <w:b w:val="0"/>
          <w:bCs w:val="0"/>
          <w:sz w:val="20"/>
          <w:szCs w:val="20"/>
        </w:rPr>
        <w:t xml:space="preserve">the </w:t>
      </w:r>
      <w:r w:rsidR="005C5891" w:rsidRPr="00935F35">
        <w:rPr>
          <w:rFonts w:asciiTheme="majorBidi" w:eastAsia="Times New Roman" w:hAnsiTheme="majorBidi" w:cstheme="majorBidi"/>
          <w:b w:val="0"/>
          <w:bCs w:val="0"/>
          <w:sz w:val="20"/>
          <w:szCs w:val="20"/>
        </w:rPr>
        <w:t>J</w:t>
      </w:r>
      <w:r w:rsidR="008D5859" w:rsidRPr="00935F35">
        <w:rPr>
          <w:rFonts w:asciiTheme="majorBidi" w:eastAsia="Times New Roman" w:hAnsiTheme="majorBidi" w:cstheme="majorBidi"/>
          <w:b w:val="0"/>
          <w:bCs w:val="0"/>
          <w:sz w:val="20"/>
          <w:szCs w:val="20"/>
        </w:rPr>
        <w:t xml:space="preserve">ournal of </w:t>
      </w:r>
      <w:r w:rsidR="00ED1767" w:rsidRPr="00935F35">
        <w:rPr>
          <w:rFonts w:asciiTheme="majorBidi" w:hAnsiTheme="majorBidi" w:cstheme="majorBidi"/>
          <w:b w:val="0"/>
          <w:bCs w:val="0"/>
          <w:noProof/>
          <w:sz w:val="20"/>
          <w:szCs w:val="20"/>
        </w:rPr>
        <w:t>Petroleum Exploration and Production Technology</w:t>
      </w:r>
      <w:r w:rsidR="00D05673" w:rsidRPr="00935F35">
        <w:rPr>
          <w:rFonts w:asciiTheme="majorBidi" w:eastAsia="Times New Roman" w:hAnsiTheme="majorBidi" w:cstheme="majorBidi"/>
          <w:b w:val="0"/>
          <w:bCs w:val="0"/>
          <w:color w:val="222222"/>
          <w:kern w:val="36"/>
          <w:sz w:val="20"/>
          <w:szCs w:val="20"/>
          <w:lang w:eastAsia="en-US"/>
        </w:rPr>
        <w:t>.</w:t>
      </w:r>
    </w:p>
    <w:p w14:paraId="6DB71858" w14:textId="6874B48C" w:rsidR="00935F35" w:rsidRPr="00935F35" w:rsidRDefault="00B165E7" w:rsidP="00B23B97">
      <w:pPr>
        <w:spacing w:line="360" w:lineRule="auto"/>
        <w:rPr>
          <w:rFonts w:asciiTheme="majorBidi" w:hAnsiTheme="majorBidi" w:cstheme="majorBidi"/>
          <w:b w:val="0"/>
          <w:bCs w:val="0"/>
          <w:sz w:val="20"/>
          <w:szCs w:val="20"/>
        </w:rPr>
      </w:pPr>
      <w:r>
        <w:rPr>
          <w:rFonts w:asciiTheme="majorBidi" w:hAnsiTheme="majorBidi" w:cstheme="majorBidi"/>
          <w:color w:val="000000" w:themeColor="text1"/>
          <w:sz w:val="20"/>
          <w:szCs w:val="20"/>
        </w:rPr>
        <w:t xml:space="preserve">    </w:t>
      </w:r>
      <w:r w:rsidR="00935F35" w:rsidRPr="00935F35">
        <w:rPr>
          <w:rFonts w:asciiTheme="majorBidi" w:hAnsiTheme="majorBidi" w:cstheme="majorBidi"/>
          <w:b w:val="0"/>
          <w:bCs w:val="0"/>
          <w:sz w:val="20"/>
          <w:szCs w:val="20"/>
        </w:rPr>
        <w:t>Carbonate formations, known for their complex characteristics, require detailed internal heterogeneity knowledge for effective exploration and production. This study presents an integrated workflow to investigate heterogeneity at different scales, from microscopic to log l</w:t>
      </w:r>
      <w:bookmarkStart w:id="0" w:name="_GoBack"/>
      <w:bookmarkEnd w:id="0"/>
      <w:r w:rsidR="00935F35" w:rsidRPr="00935F35">
        <w:rPr>
          <w:rFonts w:asciiTheme="majorBidi" w:hAnsiTheme="majorBidi" w:cstheme="majorBidi"/>
          <w:b w:val="0"/>
          <w:bCs w:val="0"/>
          <w:sz w:val="20"/>
          <w:szCs w:val="20"/>
        </w:rPr>
        <w:t xml:space="preserve">evel, in southwest Iran wells. Geological settings were studied, including depositional systems, structural elements, field stresses, diagenesis, and </w:t>
      </w:r>
      <w:proofErr w:type="spellStart"/>
      <w:r w:rsidR="00935F35" w:rsidRPr="00935F35">
        <w:rPr>
          <w:rFonts w:asciiTheme="majorBidi" w:hAnsiTheme="majorBidi" w:cstheme="majorBidi"/>
          <w:b w:val="0"/>
          <w:bCs w:val="0"/>
          <w:sz w:val="20"/>
          <w:szCs w:val="20"/>
        </w:rPr>
        <w:t>facies</w:t>
      </w:r>
      <w:proofErr w:type="spellEnd"/>
      <w:r w:rsidR="00935F35" w:rsidRPr="00935F35">
        <w:rPr>
          <w:rFonts w:asciiTheme="majorBidi" w:hAnsiTheme="majorBidi" w:cstheme="majorBidi"/>
          <w:b w:val="0"/>
          <w:bCs w:val="0"/>
          <w:sz w:val="20"/>
          <w:szCs w:val="20"/>
        </w:rPr>
        <w:t xml:space="preserve"> variations. Conventional </w:t>
      </w:r>
      <w:proofErr w:type="spellStart"/>
      <w:r w:rsidR="00935F35" w:rsidRPr="00935F35">
        <w:rPr>
          <w:rFonts w:asciiTheme="majorBidi" w:hAnsiTheme="majorBidi" w:cstheme="majorBidi"/>
          <w:b w:val="0"/>
          <w:bCs w:val="0"/>
          <w:sz w:val="20"/>
          <w:szCs w:val="20"/>
        </w:rPr>
        <w:t>petrophysical</w:t>
      </w:r>
      <w:proofErr w:type="spellEnd"/>
      <w:r w:rsidR="00935F35" w:rsidRPr="00935F35">
        <w:rPr>
          <w:rFonts w:asciiTheme="majorBidi" w:hAnsiTheme="majorBidi" w:cstheme="majorBidi"/>
          <w:b w:val="0"/>
          <w:bCs w:val="0"/>
          <w:sz w:val="20"/>
          <w:szCs w:val="20"/>
        </w:rPr>
        <w:t xml:space="preserve"> evaluation determined </w:t>
      </w:r>
      <w:proofErr w:type="spellStart"/>
      <w:r w:rsidR="00935F35" w:rsidRPr="00935F35">
        <w:rPr>
          <w:rFonts w:asciiTheme="majorBidi" w:hAnsiTheme="majorBidi" w:cstheme="majorBidi"/>
          <w:b w:val="0"/>
          <w:bCs w:val="0"/>
          <w:sz w:val="20"/>
          <w:szCs w:val="20"/>
        </w:rPr>
        <w:t>lithologies</w:t>
      </w:r>
      <w:proofErr w:type="spellEnd"/>
      <w:r w:rsidR="00935F35" w:rsidRPr="00935F35">
        <w:rPr>
          <w:rFonts w:asciiTheme="majorBidi" w:hAnsiTheme="majorBidi" w:cstheme="majorBidi"/>
          <w:b w:val="0"/>
          <w:bCs w:val="0"/>
          <w:sz w:val="20"/>
          <w:szCs w:val="20"/>
        </w:rPr>
        <w:t xml:space="preserve">, porosity, and fluid types/content. Statistical methods such as Lorenz curves, </w:t>
      </w:r>
      <w:proofErr w:type="spellStart"/>
      <w:r w:rsidR="00935F35" w:rsidRPr="00935F35">
        <w:rPr>
          <w:rFonts w:asciiTheme="majorBidi" w:hAnsiTheme="majorBidi" w:cstheme="majorBidi"/>
          <w:b w:val="0"/>
          <w:bCs w:val="0"/>
          <w:sz w:val="20"/>
          <w:szCs w:val="20"/>
        </w:rPr>
        <w:t>semivariance</w:t>
      </w:r>
      <w:proofErr w:type="spellEnd"/>
      <w:r w:rsidR="00935F35" w:rsidRPr="00935F35">
        <w:rPr>
          <w:rFonts w:asciiTheme="majorBidi" w:hAnsiTheme="majorBidi" w:cstheme="majorBidi"/>
          <w:b w:val="0"/>
          <w:bCs w:val="0"/>
          <w:sz w:val="20"/>
          <w:szCs w:val="20"/>
        </w:rPr>
        <w:t xml:space="preserve"> analysis, and the coefficient of variation were used to analyze porosity heterogeneity. Image processing (segmentation) analyzed petrographic images to identify rock matrix and pore spaces. Image logs from oil-based </w:t>
      </w:r>
      <w:proofErr w:type="spellStart"/>
      <w:r w:rsidR="00935F35" w:rsidRPr="00935F35">
        <w:rPr>
          <w:rFonts w:asciiTheme="majorBidi" w:hAnsiTheme="majorBidi" w:cstheme="majorBidi"/>
          <w:b w:val="0"/>
          <w:bCs w:val="0"/>
          <w:sz w:val="20"/>
          <w:szCs w:val="20"/>
        </w:rPr>
        <w:t>microimagers</w:t>
      </w:r>
      <w:proofErr w:type="spellEnd"/>
      <w:r w:rsidR="00935F35" w:rsidRPr="00935F35">
        <w:rPr>
          <w:rFonts w:asciiTheme="majorBidi" w:hAnsiTheme="majorBidi" w:cstheme="majorBidi"/>
          <w:b w:val="0"/>
          <w:bCs w:val="0"/>
          <w:sz w:val="20"/>
          <w:szCs w:val="20"/>
        </w:rPr>
        <w:t xml:space="preserve"> and ultrasonic borehole imagers showed variations in porosity, fracture networks, </w:t>
      </w:r>
      <w:r w:rsidR="00755309">
        <w:rPr>
          <w:rFonts w:asciiTheme="majorBidi" w:hAnsiTheme="majorBidi" w:cstheme="majorBidi"/>
          <w:b w:val="0"/>
          <w:bCs w:val="0"/>
          <w:sz w:val="20"/>
          <w:szCs w:val="20"/>
        </w:rPr>
        <w:t>zonation</w:t>
      </w:r>
      <w:r w:rsidR="00935F35" w:rsidRPr="00935F35">
        <w:rPr>
          <w:rFonts w:asciiTheme="majorBidi" w:hAnsiTheme="majorBidi" w:cstheme="majorBidi"/>
          <w:b w:val="0"/>
          <w:bCs w:val="0"/>
          <w:sz w:val="20"/>
          <w:szCs w:val="20"/>
        </w:rPr>
        <w:t xml:space="preserve">, and stress directions. Nuclear magnetic resonance log provided porosity types and sizes. We evaluated vertical and lateral heterogeneities across different zones and wells. This study's results show that a multi-scale workflow is essential for accurately characterizing reservoir heterogeneity in carbonate fields. The analysis effectively identifies </w:t>
      </w:r>
      <w:proofErr w:type="spellStart"/>
      <w:r w:rsidR="00935F35" w:rsidRPr="00935F35">
        <w:rPr>
          <w:rFonts w:asciiTheme="majorBidi" w:hAnsiTheme="majorBidi" w:cstheme="majorBidi"/>
          <w:b w:val="0"/>
          <w:bCs w:val="0"/>
          <w:sz w:val="20"/>
          <w:szCs w:val="20"/>
        </w:rPr>
        <w:t>sedimentological</w:t>
      </w:r>
      <w:proofErr w:type="spellEnd"/>
      <w:r w:rsidR="00935F35" w:rsidRPr="00935F35">
        <w:rPr>
          <w:rFonts w:asciiTheme="majorBidi" w:hAnsiTheme="majorBidi" w:cstheme="majorBidi"/>
          <w:b w:val="0"/>
          <w:bCs w:val="0"/>
          <w:sz w:val="20"/>
          <w:szCs w:val="20"/>
        </w:rPr>
        <w:t xml:space="preserve"> and structural influences, quantifies heterogeneity, and ranks zones based on their heterogeneity. The models developed through this workflow enhance decision-making in reservoir characterization and offer practical applications for field studies. Despite limitations like imaging resolution and data availability, this approach remains integral to advancing the understanding of heterogeneity and guiding further improvements. </w:t>
      </w:r>
    </w:p>
    <w:p w14:paraId="7FABCE75" w14:textId="5525B0B2" w:rsidR="00126E36" w:rsidRPr="00935F35" w:rsidRDefault="00B165E7" w:rsidP="00B23B97">
      <w:pPr>
        <w:spacing w:line="360" w:lineRule="auto"/>
        <w:rPr>
          <w:rFonts w:asciiTheme="majorBidi" w:hAnsiTheme="majorBidi" w:cstheme="majorBidi"/>
          <w:b w:val="0"/>
          <w:bCs w:val="0"/>
          <w:sz w:val="20"/>
          <w:szCs w:val="20"/>
        </w:rPr>
      </w:pPr>
      <w:r>
        <w:rPr>
          <w:rFonts w:asciiTheme="majorBidi" w:hAnsiTheme="majorBidi" w:cstheme="majorBidi"/>
          <w:b w:val="0"/>
          <w:bCs w:val="0"/>
          <w:sz w:val="20"/>
          <w:szCs w:val="20"/>
        </w:rPr>
        <w:t xml:space="preserve">    </w:t>
      </w:r>
      <w:r w:rsidR="002E0065" w:rsidRPr="00935F35">
        <w:rPr>
          <w:rFonts w:asciiTheme="majorBidi" w:hAnsiTheme="majorBidi" w:cstheme="majorBidi"/>
          <w:b w:val="0"/>
          <w:bCs w:val="0"/>
          <w:sz w:val="20"/>
          <w:szCs w:val="20"/>
        </w:rPr>
        <w:t>We</w:t>
      </w:r>
      <w:r w:rsidR="00286B0E" w:rsidRPr="00935F35">
        <w:rPr>
          <w:rFonts w:asciiTheme="majorBidi" w:hAnsiTheme="majorBidi" w:cstheme="majorBidi"/>
          <w:b w:val="0"/>
          <w:bCs w:val="0"/>
          <w:sz w:val="20"/>
          <w:szCs w:val="20"/>
        </w:rPr>
        <w:t xml:space="preserve"> confirm that this manuscript has not been published elsewhere and is not under consideration by another journal. All authors have approved the manuscript and agreed with the submission to</w:t>
      </w:r>
      <w:r w:rsidR="00126E36" w:rsidRPr="00935F35">
        <w:rPr>
          <w:rFonts w:asciiTheme="majorBidi" w:hAnsiTheme="majorBidi" w:cstheme="majorBidi"/>
          <w:b w:val="0"/>
          <w:bCs w:val="0"/>
          <w:sz w:val="20"/>
          <w:szCs w:val="20"/>
        </w:rPr>
        <w:t xml:space="preserve"> the</w:t>
      </w:r>
      <w:r w:rsidR="00500B8F" w:rsidRPr="00935F35">
        <w:rPr>
          <w:rFonts w:asciiTheme="majorBidi" w:hAnsiTheme="majorBidi" w:cstheme="majorBidi"/>
          <w:b w:val="0"/>
          <w:bCs w:val="0"/>
          <w:sz w:val="20"/>
          <w:szCs w:val="20"/>
        </w:rPr>
        <w:t xml:space="preserve"> </w:t>
      </w:r>
      <w:r w:rsidR="008D5859" w:rsidRPr="00935F35">
        <w:rPr>
          <w:rFonts w:asciiTheme="majorBidi" w:hAnsiTheme="majorBidi" w:cstheme="majorBidi"/>
          <w:b w:val="0"/>
          <w:bCs w:val="0"/>
          <w:sz w:val="20"/>
          <w:szCs w:val="20"/>
        </w:rPr>
        <w:t xml:space="preserve">journal of </w:t>
      </w:r>
      <w:r w:rsidR="00082DB1" w:rsidRPr="00935F35">
        <w:rPr>
          <w:rFonts w:asciiTheme="majorBidi" w:hAnsiTheme="majorBidi" w:cstheme="majorBidi"/>
          <w:b w:val="0"/>
          <w:bCs w:val="0"/>
          <w:noProof/>
          <w:sz w:val="20"/>
          <w:szCs w:val="20"/>
        </w:rPr>
        <w:t>Petroleum Exploration and Production Technology</w:t>
      </w:r>
      <w:r w:rsidR="00E42142" w:rsidRPr="00935F35">
        <w:rPr>
          <w:rFonts w:asciiTheme="majorBidi" w:eastAsia="Times New Roman" w:hAnsiTheme="majorBidi" w:cstheme="majorBidi"/>
          <w:b w:val="0"/>
          <w:bCs w:val="0"/>
          <w:color w:val="222222"/>
          <w:kern w:val="36"/>
          <w:sz w:val="20"/>
          <w:szCs w:val="20"/>
          <w:lang w:eastAsia="en-US"/>
        </w:rPr>
        <w:t>.</w:t>
      </w:r>
      <w:r w:rsidR="00500B8F" w:rsidRPr="00935F35">
        <w:rPr>
          <w:rFonts w:asciiTheme="majorBidi" w:eastAsia="Times New Roman" w:hAnsiTheme="majorBidi" w:cstheme="majorBidi"/>
          <w:b w:val="0"/>
          <w:bCs w:val="0"/>
          <w:color w:val="222222"/>
          <w:kern w:val="36"/>
          <w:sz w:val="20"/>
          <w:szCs w:val="20"/>
          <w:lang w:eastAsia="en-US"/>
        </w:rPr>
        <w:t xml:space="preserve"> </w:t>
      </w:r>
      <w:r w:rsidR="00286B0E" w:rsidRPr="00935F35">
        <w:rPr>
          <w:rFonts w:asciiTheme="majorBidi" w:hAnsiTheme="majorBidi" w:cstheme="majorBidi"/>
          <w:b w:val="0"/>
          <w:bCs w:val="0"/>
          <w:sz w:val="20"/>
          <w:szCs w:val="20"/>
        </w:rPr>
        <w:t xml:space="preserve">The authors have no conflicts of interest to declare. </w:t>
      </w:r>
    </w:p>
    <w:p w14:paraId="4441D950" w14:textId="190E567B" w:rsidR="00286B0E" w:rsidRPr="00935F35" w:rsidRDefault="00B165E7" w:rsidP="00B23B97">
      <w:pPr>
        <w:spacing w:line="360" w:lineRule="auto"/>
        <w:rPr>
          <w:rFonts w:asciiTheme="majorBidi" w:hAnsiTheme="majorBidi" w:cstheme="majorBidi"/>
          <w:b w:val="0"/>
          <w:bCs w:val="0"/>
          <w:sz w:val="20"/>
          <w:szCs w:val="20"/>
        </w:rPr>
      </w:pPr>
      <w:r>
        <w:rPr>
          <w:rFonts w:asciiTheme="majorBidi" w:hAnsiTheme="majorBidi" w:cstheme="majorBidi"/>
          <w:b w:val="0"/>
          <w:bCs w:val="0"/>
          <w:sz w:val="20"/>
          <w:szCs w:val="20"/>
        </w:rPr>
        <w:t xml:space="preserve">    </w:t>
      </w:r>
      <w:r w:rsidR="00286B0E" w:rsidRPr="00935F35">
        <w:rPr>
          <w:rFonts w:asciiTheme="majorBidi" w:hAnsiTheme="majorBidi" w:cstheme="majorBidi"/>
          <w:b w:val="0"/>
          <w:bCs w:val="0"/>
          <w:sz w:val="20"/>
          <w:szCs w:val="20"/>
        </w:rPr>
        <w:t>I look forward to hearing from you at your earliest convenience.</w:t>
      </w:r>
    </w:p>
    <w:p w14:paraId="2D3A9F77" w14:textId="77777777" w:rsidR="00FE0C7E" w:rsidRPr="00935F35" w:rsidRDefault="00FE0C7E" w:rsidP="00935F35">
      <w:pPr>
        <w:spacing w:line="360" w:lineRule="auto"/>
        <w:rPr>
          <w:rFonts w:asciiTheme="majorBidi" w:hAnsiTheme="majorBidi" w:cstheme="majorBidi"/>
          <w:b w:val="0"/>
          <w:bCs w:val="0"/>
          <w:sz w:val="20"/>
          <w:szCs w:val="20"/>
        </w:rPr>
      </w:pPr>
    </w:p>
    <w:p w14:paraId="3D04640F" w14:textId="77777777" w:rsidR="00286B0E" w:rsidRPr="00935F35" w:rsidRDefault="00286B0E" w:rsidP="00935F35">
      <w:pPr>
        <w:pStyle w:val="NormalWeb"/>
        <w:spacing w:before="0" w:beforeAutospacing="0" w:after="0" w:afterAutospacing="0" w:line="360" w:lineRule="auto"/>
        <w:jc w:val="both"/>
        <w:rPr>
          <w:rFonts w:asciiTheme="majorBidi" w:hAnsiTheme="majorBidi" w:cstheme="majorBidi"/>
          <w:sz w:val="20"/>
          <w:szCs w:val="20"/>
        </w:rPr>
      </w:pPr>
      <w:r w:rsidRPr="00935F35">
        <w:rPr>
          <w:rFonts w:asciiTheme="majorBidi" w:hAnsiTheme="majorBidi" w:cstheme="majorBidi"/>
          <w:sz w:val="20"/>
          <w:szCs w:val="20"/>
        </w:rPr>
        <w:t>Yours sincerely,</w:t>
      </w:r>
    </w:p>
    <w:p w14:paraId="6E880D73" w14:textId="042D2888" w:rsidR="00286B0E" w:rsidRPr="00935F35" w:rsidRDefault="003404A5" w:rsidP="00B165E7">
      <w:pPr>
        <w:pStyle w:val="NormalWeb"/>
        <w:spacing w:before="0" w:beforeAutospacing="0" w:after="0" w:afterAutospacing="0" w:line="360" w:lineRule="auto"/>
        <w:jc w:val="both"/>
        <w:rPr>
          <w:rFonts w:asciiTheme="majorBidi" w:hAnsiTheme="majorBidi" w:cstheme="majorBidi"/>
          <w:sz w:val="20"/>
          <w:szCs w:val="20"/>
        </w:rPr>
      </w:pPr>
      <w:proofErr w:type="spellStart"/>
      <w:r>
        <w:rPr>
          <w:rFonts w:asciiTheme="majorBidi" w:hAnsiTheme="majorBidi" w:cstheme="majorBidi"/>
          <w:sz w:val="20"/>
          <w:szCs w:val="20"/>
          <w:lang w:eastAsia="en-US"/>
        </w:rPr>
        <w:t>Abdolrahim</w:t>
      </w:r>
      <w:proofErr w:type="spellEnd"/>
      <w:r>
        <w:rPr>
          <w:rFonts w:asciiTheme="majorBidi" w:hAnsiTheme="majorBidi" w:cstheme="majorBidi"/>
          <w:sz w:val="20"/>
          <w:szCs w:val="20"/>
          <w:lang w:eastAsia="en-US"/>
        </w:rPr>
        <w:t xml:space="preserve"> </w:t>
      </w:r>
      <w:proofErr w:type="spellStart"/>
      <w:r w:rsidR="00286B0E" w:rsidRPr="00935F35">
        <w:rPr>
          <w:rFonts w:asciiTheme="majorBidi" w:hAnsiTheme="majorBidi" w:cstheme="majorBidi"/>
          <w:sz w:val="20"/>
          <w:szCs w:val="20"/>
          <w:lang w:eastAsia="en-US"/>
        </w:rPr>
        <w:t>Javaherian</w:t>
      </w:r>
      <w:proofErr w:type="spellEnd"/>
      <w:r>
        <w:rPr>
          <w:rFonts w:asciiTheme="majorBidi" w:hAnsiTheme="majorBidi" w:cstheme="majorBidi"/>
          <w:sz w:val="20"/>
          <w:szCs w:val="20"/>
          <w:lang w:eastAsia="en-US"/>
        </w:rPr>
        <w:t xml:space="preserve">, </w:t>
      </w:r>
      <w:r w:rsidRPr="00935F35">
        <w:rPr>
          <w:rFonts w:asciiTheme="majorBidi" w:hAnsiTheme="majorBidi" w:cstheme="majorBidi"/>
          <w:sz w:val="20"/>
          <w:szCs w:val="20"/>
        </w:rPr>
        <w:t>Corresponding author</w:t>
      </w:r>
    </w:p>
    <w:p w14:paraId="7478F02E" w14:textId="77777777" w:rsidR="00286B0E" w:rsidRPr="00935F35" w:rsidRDefault="00286B0E" w:rsidP="00935F35">
      <w:pPr>
        <w:pStyle w:val="NormalWeb"/>
        <w:spacing w:before="0" w:beforeAutospacing="0" w:after="0" w:afterAutospacing="0" w:line="360" w:lineRule="auto"/>
        <w:jc w:val="both"/>
        <w:rPr>
          <w:rFonts w:asciiTheme="majorBidi" w:hAnsiTheme="majorBidi" w:cstheme="majorBidi"/>
          <w:sz w:val="20"/>
          <w:szCs w:val="20"/>
        </w:rPr>
      </w:pPr>
      <w:r w:rsidRPr="00935F35">
        <w:rPr>
          <w:rFonts w:asciiTheme="majorBidi" w:hAnsiTheme="majorBidi" w:cstheme="majorBidi"/>
          <w:sz w:val="20"/>
          <w:szCs w:val="20"/>
        </w:rPr>
        <w:t>Professor of Geophysics</w:t>
      </w:r>
    </w:p>
    <w:p w14:paraId="5EA31B35" w14:textId="77777777" w:rsidR="00286B0E" w:rsidRPr="00935F35" w:rsidRDefault="00286B0E" w:rsidP="00935F35">
      <w:pPr>
        <w:widowControl/>
        <w:autoSpaceDE w:val="0"/>
        <w:autoSpaceDN w:val="0"/>
        <w:adjustRightInd w:val="0"/>
        <w:spacing w:line="360" w:lineRule="auto"/>
        <w:jc w:val="left"/>
        <w:rPr>
          <w:rFonts w:asciiTheme="majorBidi" w:hAnsiTheme="majorBidi" w:cstheme="majorBidi"/>
          <w:b w:val="0"/>
          <w:bCs w:val="0"/>
          <w:sz w:val="20"/>
          <w:szCs w:val="20"/>
          <w:lang w:eastAsia="en-US"/>
        </w:rPr>
      </w:pPr>
      <w:r w:rsidRPr="00935F35">
        <w:rPr>
          <w:rFonts w:asciiTheme="majorBidi" w:hAnsiTheme="majorBidi" w:cstheme="majorBidi"/>
          <w:b w:val="0"/>
          <w:bCs w:val="0"/>
          <w:sz w:val="20"/>
          <w:szCs w:val="20"/>
          <w:lang w:eastAsia="en-US"/>
        </w:rPr>
        <w:t xml:space="preserve">Department of Petroleum Engineering, </w:t>
      </w:r>
    </w:p>
    <w:p w14:paraId="32579BE4" w14:textId="77777777" w:rsidR="00286B0E" w:rsidRPr="00935F35" w:rsidRDefault="00286B0E" w:rsidP="00935F35">
      <w:pPr>
        <w:widowControl/>
        <w:autoSpaceDE w:val="0"/>
        <w:autoSpaceDN w:val="0"/>
        <w:adjustRightInd w:val="0"/>
        <w:spacing w:line="360" w:lineRule="auto"/>
        <w:jc w:val="left"/>
        <w:rPr>
          <w:rFonts w:asciiTheme="majorBidi" w:hAnsiTheme="majorBidi" w:cstheme="majorBidi"/>
          <w:b w:val="0"/>
          <w:bCs w:val="0"/>
          <w:sz w:val="20"/>
          <w:szCs w:val="20"/>
          <w:lang w:eastAsia="en-US"/>
        </w:rPr>
      </w:pPr>
      <w:proofErr w:type="spellStart"/>
      <w:r w:rsidRPr="00935F35">
        <w:rPr>
          <w:rFonts w:asciiTheme="majorBidi" w:hAnsiTheme="majorBidi" w:cstheme="majorBidi"/>
          <w:b w:val="0"/>
          <w:bCs w:val="0"/>
          <w:sz w:val="20"/>
          <w:szCs w:val="20"/>
          <w:lang w:eastAsia="en-US"/>
        </w:rPr>
        <w:t>Amirkabir</w:t>
      </w:r>
      <w:proofErr w:type="spellEnd"/>
      <w:r w:rsidRPr="00935F35">
        <w:rPr>
          <w:rFonts w:asciiTheme="majorBidi" w:hAnsiTheme="majorBidi" w:cstheme="majorBidi"/>
          <w:b w:val="0"/>
          <w:bCs w:val="0"/>
          <w:sz w:val="20"/>
          <w:szCs w:val="20"/>
          <w:lang w:eastAsia="en-US"/>
        </w:rPr>
        <w:t xml:space="preserve"> University of Technology,</w:t>
      </w:r>
      <w:r w:rsidR="00FB13B3" w:rsidRPr="00935F35">
        <w:rPr>
          <w:rFonts w:asciiTheme="majorBidi" w:hAnsiTheme="majorBidi" w:cstheme="majorBidi"/>
          <w:b w:val="0"/>
          <w:bCs w:val="0"/>
          <w:sz w:val="20"/>
          <w:szCs w:val="20"/>
          <w:lang w:eastAsia="en-US"/>
        </w:rPr>
        <w:t xml:space="preserve"> </w:t>
      </w:r>
      <w:r w:rsidRPr="00935F35">
        <w:rPr>
          <w:rFonts w:asciiTheme="majorBidi" w:hAnsiTheme="majorBidi" w:cstheme="majorBidi"/>
          <w:b w:val="0"/>
          <w:bCs w:val="0"/>
          <w:sz w:val="20"/>
          <w:szCs w:val="20"/>
          <w:lang w:eastAsia="en-US"/>
        </w:rPr>
        <w:t xml:space="preserve">Tehran, Iran </w:t>
      </w:r>
    </w:p>
    <w:p w14:paraId="4FE22F18" w14:textId="6236CE88" w:rsidR="00286B0E" w:rsidRPr="00935F35" w:rsidRDefault="00B23B97" w:rsidP="00B165E7">
      <w:pPr>
        <w:widowControl/>
        <w:autoSpaceDE w:val="0"/>
        <w:autoSpaceDN w:val="0"/>
        <w:adjustRightInd w:val="0"/>
        <w:spacing w:line="360" w:lineRule="auto"/>
        <w:jc w:val="left"/>
        <w:rPr>
          <w:rFonts w:asciiTheme="majorBidi" w:hAnsiTheme="majorBidi" w:cstheme="majorBidi"/>
          <w:b w:val="0"/>
          <w:bCs w:val="0"/>
          <w:sz w:val="20"/>
          <w:szCs w:val="20"/>
          <w:lang w:eastAsia="en-US"/>
        </w:rPr>
      </w:pPr>
      <w:hyperlink r:id="rId5" w:history="1">
        <w:r w:rsidR="00286B0E" w:rsidRPr="00935F35">
          <w:rPr>
            <w:rStyle w:val="Hyperlink"/>
            <w:rFonts w:asciiTheme="majorBidi" w:hAnsiTheme="majorBidi" w:cstheme="majorBidi"/>
            <w:b w:val="0"/>
            <w:bCs w:val="0"/>
            <w:sz w:val="20"/>
            <w:szCs w:val="20"/>
            <w:lang w:eastAsia="en-US"/>
          </w:rPr>
          <w:t>javaherian@aut.ac.ir</w:t>
        </w:r>
      </w:hyperlink>
      <w:r w:rsidR="00286B0E" w:rsidRPr="00935F35">
        <w:rPr>
          <w:rFonts w:asciiTheme="majorBidi" w:hAnsiTheme="majorBidi" w:cstheme="majorBidi"/>
          <w:b w:val="0"/>
          <w:bCs w:val="0"/>
          <w:sz w:val="20"/>
          <w:szCs w:val="20"/>
          <w:lang w:eastAsia="en-US"/>
        </w:rPr>
        <w:t xml:space="preserve"> , </w:t>
      </w:r>
      <w:hyperlink r:id="rId6" w:history="1">
        <w:r w:rsidR="00286B0E" w:rsidRPr="00935F35">
          <w:rPr>
            <w:rStyle w:val="Hyperlink"/>
            <w:rFonts w:asciiTheme="majorBidi" w:hAnsiTheme="majorBidi" w:cstheme="majorBidi"/>
            <w:b w:val="0"/>
            <w:bCs w:val="0"/>
            <w:sz w:val="20"/>
            <w:szCs w:val="20"/>
            <w:lang w:eastAsia="en-US"/>
          </w:rPr>
          <w:t>javaheri@ut.ac.ir</w:t>
        </w:r>
      </w:hyperlink>
      <w:r w:rsidR="00286B0E" w:rsidRPr="00935F35">
        <w:rPr>
          <w:rFonts w:asciiTheme="majorBidi" w:hAnsiTheme="majorBidi" w:cstheme="majorBidi"/>
          <w:b w:val="0"/>
          <w:bCs w:val="0"/>
          <w:sz w:val="20"/>
          <w:szCs w:val="20"/>
          <w:lang w:eastAsia="en-US"/>
        </w:rPr>
        <w:t>,</w:t>
      </w:r>
    </w:p>
    <w:sectPr w:rsidR="00286B0E" w:rsidRPr="00935F35" w:rsidSect="00B00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A1412"/>
    <w:multiLevelType w:val="hybridMultilevel"/>
    <w:tmpl w:val="DA4659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4A"/>
    <w:rsid w:val="00082DB1"/>
    <w:rsid w:val="0008345D"/>
    <w:rsid w:val="000B3440"/>
    <w:rsid w:val="00126E36"/>
    <w:rsid w:val="00191BA3"/>
    <w:rsid w:val="001B0C62"/>
    <w:rsid w:val="001C61DB"/>
    <w:rsid w:val="001D7E25"/>
    <w:rsid w:val="00286B0E"/>
    <w:rsid w:val="002A3B6C"/>
    <w:rsid w:val="002B419D"/>
    <w:rsid w:val="002D1E4B"/>
    <w:rsid w:val="002E0065"/>
    <w:rsid w:val="002E6847"/>
    <w:rsid w:val="003055CD"/>
    <w:rsid w:val="003404A5"/>
    <w:rsid w:val="003716BC"/>
    <w:rsid w:val="00382389"/>
    <w:rsid w:val="00390B55"/>
    <w:rsid w:val="003F5BCB"/>
    <w:rsid w:val="0049603D"/>
    <w:rsid w:val="00500B8F"/>
    <w:rsid w:val="005C5891"/>
    <w:rsid w:val="005D23F0"/>
    <w:rsid w:val="005F42F8"/>
    <w:rsid w:val="006B0B2C"/>
    <w:rsid w:val="006B6959"/>
    <w:rsid w:val="006D0562"/>
    <w:rsid w:val="00755309"/>
    <w:rsid w:val="00755EF4"/>
    <w:rsid w:val="00774C7A"/>
    <w:rsid w:val="007E49A1"/>
    <w:rsid w:val="0083172B"/>
    <w:rsid w:val="00851397"/>
    <w:rsid w:val="00851864"/>
    <w:rsid w:val="008907F1"/>
    <w:rsid w:val="008D5859"/>
    <w:rsid w:val="00926D83"/>
    <w:rsid w:val="00935F35"/>
    <w:rsid w:val="009554AB"/>
    <w:rsid w:val="009852FF"/>
    <w:rsid w:val="009A70B5"/>
    <w:rsid w:val="009B314A"/>
    <w:rsid w:val="009D0034"/>
    <w:rsid w:val="00A473D8"/>
    <w:rsid w:val="00A5792B"/>
    <w:rsid w:val="00A95E99"/>
    <w:rsid w:val="00AD49B4"/>
    <w:rsid w:val="00AF731B"/>
    <w:rsid w:val="00B0054C"/>
    <w:rsid w:val="00B1107F"/>
    <w:rsid w:val="00B165E7"/>
    <w:rsid w:val="00B23B97"/>
    <w:rsid w:val="00B277AC"/>
    <w:rsid w:val="00BA5E6F"/>
    <w:rsid w:val="00BE37A7"/>
    <w:rsid w:val="00BF6058"/>
    <w:rsid w:val="00C038FD"/>
    <w:rsid w:val="00C96411"/>
    <w:rsid w:val="00CD03F9"/>
    <w:rsid w:val="00CE15FD"/>
    <w:rsid w:val="00D05673"/>
    <w:rsid w:val="00DF66F2"/>
    <w:rsid w:val="00E42142"/>
    <w:rsid w:val="00E6553D"/>
    <w:rsid w:val="00E849FC"/>
    <w:rsid w:val="00E86AF4"/>
    <w:rsid w:val="00EB46C8"/>
    <w:rsid w:val="00ED1767"/>
    <w:rsid w:val="00EF105B"/>
    <w:rsid w:val="00F6380E"/>
    <w:rsid w:val="00FB13B3"/>
    <w:rsid w:val="00FE0C7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CF526"/>
  <w15:docId w15:val="{0B7E30CF-C5D6-4DF1-84B5-BE39D1D3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14A"/>
    <w:pPr>
      <w:widowControl w:val="0"/>
      <w:spacing w:after="0" w:line="240" w:lineRule="auto"/>
      <w:jc w:val="both"/>
    </w:pPr>
    <w:rPr>
      <w:rFonts w:ascii="MS PGothic" w:eastAsia="MS PGothic" w:hAnsi="MS PGothic" w:cs="Times New Roman"/>
      <w:b/>
      <w:bCs/>
      <w:sz w:val="21"/>
      <w:szCs w:val="21"/>
      <w:lang w:eastAsia="ja-JP"/>
    </w:rPr>
  </w:style>
  <w:style w:type="paragraph" w:styleId="Heading1">
    <w:name w:val="heading 1"/>
    <w:basedOn w:val="Normal"/>
    <w:link w:val="Heading1Char"/>
    <w:uiPriority w:val="9"/>
    <w:qFormat/>
    <w:rsid w:val="001D7E25"/>
    <w:pPr>
      <w:widowControl/>
      <w:spacing w:before="100" w:beforeAutospacing="1" w:after="100" w:afterAutospacing="1"/>
      <w:jc w:val="left"/>
      <w:outlineLvl w:val="0"/>
    </w:pPr>
    <w:rPr>
      <w:rFonts w:ascii="Times New Roman" w:eastAsia="Times New Roman" w:hAnsi="Times New Roman"/>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314A"/>
    <w:pPr>
      <w:widowControl/>
      <w:spacing w:before="100" w:beforeAutospacing="1" w:after="100" w:afterAutospacing="1"/>
      <w:jc w:val="left"/>
    </w:pPr>
    <w:rPr>
      <w:rFonts w:ascii="Times New Roman" w:eastAsia="Times New Roman" w:hAnsi="Times New Roman"/>
      <w:b w:val="0"/>
      <w:bCs w:val="0"/>
      <w:sz w:val="24"/>
      <w:szCs w:val="24"/>
    </w:rPr>
  </w:style>
  <w:style w:type="character" w:customStyle="1" w:styleId="Heading1Char">
    <w:name w:val="Heading 1 Char"/>
    <w:basedOn w:val="DefaultParagraphFont"/>
    <w:link w:val="Heading1"/>
    <w:uiPriority w:val="9"/>
    <w:rsid w:val="001D7E25"/>
    <w:rPr>
      <w:rFonts w:ascii="Times New Roman" w:eastAsia="Times New Roman" w:hAnsi="Times New Roman" w:cs="Times New Roman"/>
      <w:b/>
      <w:bCs/>
      <w:kern w:val="36"/>
      <w:sz w:val="48"/>
      <w:szCs w:val="48"/>
    </w:rPr>
  </w:style>
  <w:style w:type="character" w:styleId="Hyperlink">
    <w:name w:val="Hyperlink"/>
    <w:uiPriority w:val="99"/>
    <w:unhideWhenUsed/>
    <w:rsid w:val="00286B0E"/>
    <w:rPr>
      <w:color w:val="0000FF"/>
      <w:u w:val="single"/>
    </w:rPr>
  </w:style>
  <w:style w:type="character" w:styleId="CommentReference">
    <w:name w:val="annotation reference"/>
    <w:basedOn w:val="DefaultParagraphFont"/>
    <w:uiPriority w:val="99"/>
    <w:semiHidden/>
    <w:unhideWhenUsed/>
    <w:rsid w:val="00126E36"/>
    <w:rPr>
      <w:sz w:val="16"/>
      <w:szCs w:val="16"/>
    </w:rPr>
  </w:style>
  <w:style w:type="paragraph" w:styleId="CommentText">
    <w:name w:val="annotation text"/>
    <w:basedOn w:val="Normal"/>
    <w:link w:val="CommentTextChar"/>
    <w:uiPriority w:val="99"/>
    <w:semiHidden/>
    <w:unhideWhenUsed/>
    <w:rsid w:val="00126E36"/>
    <w:rPr>
      <w:sz w:val="20"/>
      <w:szCs w:val="20"/>
    </w:rPr>
  </w:style>
  <w:style w:type="character" w:customStyle="1" w:styleId="CommentTextChar">
    <w:name w:val="Comment Text Char"/>
    <w:basedOn w:val="DefaultParagraphFont"/>
    <w:link w:val="CommentText"/>
    <w:uiPriority w:val="99"/>
    <w:semiHidden/>
    <w:rsid w:val="00126E36"/>
    <w:rPr>
      <w:rFonts w:ascii="MS PGothic" w:eastAsia="MS PGothic" w:hAnsi="MS PGothic" w:cs="Times New Roman"/>
      <w:b/>
      <w:bCs/>
      <w:sz w:val="20"/>
      <w:szCs w:val="20"/>
      <w:lang w:eastAsia="ja-JP"/>
    </w:rPr>
  </w:style>
  <w:style w:type="paragraph" w:styleId="CommentSubject">
    <w:name w:val="annotation subject"/>
    <w:basedOn w:val="CommentText"/>
    <w:next w:val="CommentText"/>
    <w:link w:val="CommentSubjectChar"/>
    <w:uiPriority w:val="99"/>
    <w:semiHidden/>
    <w:unhideWhenUsed/>
    <w:rsid w:val="00126E36"/>
  </w:style>
  <w:style w:type="character" w:customStyle="1" w:styleId="CommentSubjectChar">
    <w:name w:val="Comment Subject Char"/>
    <w:basedOn w:val="CommentTextChar"/>
    <w:link w:val="CommentSubject"/>
    <w:uiPriority w:val="99"/>
    <w:semiHidden/>
    <w:rsid w:val="00126E36"/>
    <w:rPr>
      <w:rFonts w:ascii="MS PGothic" w:eastAsia="MS PGothic" w:hAnsi="MS PGothic" w:cs="Times New Roman"/>
      <w:b/>
      <w:bCs/>
      <w:sz w:val="20"/>
      <w:szCs w:val="20"/>
      <w:lang w:eastAsia="ja-JP"/>
    </w:rPr>
  </w:style>
  <w:style w:type="paragraph" w:styleId="BalloonText">
    <w:name w:val="Balloon Text"/>
    <w:basedOn w:val="Normal"/>
    <w:link w:val="BalloonTextChar"/>
    <w:uiPriority w:val="99"/>
    <w:semiHidden/>
    <w:unhideWhenUsed/>
    <w:rsid w:val="00126E36"/>
    <w:rPr>
      <w:rFonts w:ascii="Tahoma" w:hAnsi="Tahoma" w:cs="Tahoma"/>
      <w:sz w:val="16"/>
      <w:szCs w:val="16"/>
    </w:rPr>
  </w:style>
  <w:style w:type="character" w:customStyle="1" w:styleId="BalloonTextChar">
    <w:name w:val="Balloon Text Char"/>
    <w:basedOn w:val="DefaultParagraphFont"/>
    <w:link w:val="BalloonText"/>
    <w:uiPriority w:val="99"/>
    <w:semiHidden/>
    <w:rsid w:val="00126E36"/>
    <w:rPr>
      <w:rFonts w:ascii="Tahoma" w:eastAsia="MS PGothic" w:hAnsi="Tahoma" w:cs="Tahoma"/>
      <w:b/>
      <w:bCs/>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940366">
      <w:bodyDiv w:val="1"/>
      <w:marLeft w:val="0"/>
      <w:marRight w:val="0"/>
      <w:marTop w:val="0"/>
      <w:marBottom w:val="0"/>
      <w:divBdr>
        <w:top w:val="none" w:sz="0" w:space="0" w:color="auto"/>
        <w:left w:val="none" w:sz="0" w:space="0" w:color="auto"/>
        <w:bottom w:val="none" w:sz="0" w:space="0" w:color="auto"/>
        <w:right w:val="none" w:sz="0" w:space="0" w:color="auto"/>
      </w:divBdr>
      <w:divsChild>
        <w:div w:id="386344303">
          <w:marLeft w:val="0"/>
          <w:marRight w:val="0"/>
          <w:marTop w:val="0"/>
          <w:marBottom w:val="0"/>
          <w:divBdr>
            <w:top w:val="none" w:sz="0" w:space="0" w:color="auto"/>
            <w:left w:val="none" w:sz="0" w:space="0" w:color="auto"/>
            <w:bottom w:val="none" w:sz="0" w:space="0" w:color="auto"/>
            <w:right w:val="none" w:sz="0" w:space="0" w:color="auto"/>
          </w:divBdr>
          <w:divsChild>
            <w:div w:id="318929145">
              <w:marLeft w:val="0"/>
              <w:marRight w:val="0"/>
              <w:marTop w:val="0"/>
              <w:marBottom w:val="0"/>
              <w:divBdr>
                <w:top w:val="none" w:sz="0" w:space="0" w:color="auto"/>
                <w:left w:val="none" w:sz="0" w:space="0" w:color="auto"/>
                <w:bottom w:val="none" w:sz="0" w:space="0" w:color="auto"/>
                <w:right w:val="none" w:sz="0" w:space="0" w:color="auto"/>
              </w:divBdr>
              <w:divsChild>
                <w:div w:id="19429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73503">
          <w:marLeft w:val="0"/>
          <w:marRight w:val="0"/>
          <w:marTop w:val="0"/>
          <w:marBottom w:val="0"/>
          <w:divBdr>
            <w:top w:val="none" w:sz="0" w:space="0" w:color="auto"/>
            <w:left w:val="none" w:sz="0" w:space="0" w:color="auto"/>
            <w:bottom w:val="none" w:sz="0" w:space="0" w:color="auto"/>
            <w:right w:val="none" w:sz="0" w:space="0" w:color="auto"/>
          </w:divBdr>
          <w:divsChild>
            <w:div w:id="1655912331">
              <w:marLeft w:val="0"/>
              <w:marRight w:val="0"/>
              <w:marTop w:val="0"/>
              <w:marBottom w:val="0"/>
              <w:divBdr>
                <w:top w:val="none" w:sz="0" w:space="0" w:color="auto"/>
                <w:left w:val="none" w:sz="0" w:space="0" w:color="auto"/>
                <w:bottom w:val="none" w:sz="0" w:space="0" w:color="auto"/>
                <w:right w:val="none" w:sz="0" w:space="0" w:color="auto"/>
              </w:divBdr>
              <w:divsChild>
                <w:div w:id="61525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913468">
      <w:bodyDiv w:val="1"/>
      <w:marLeft w:val="0"/>
      <w:marRight w:val="0"/>
      <w:marTop w:val="0"/>
      <w:marBottom w:val="0"/>
      <w:divBdr>
        <w:top w:val="none" w:sz="0" w:space="0" w:color="auto"/>
        <w:left w:val="none" w:sz="0" w:space="0" w:color="auto"/>
        <w:bottom w:val="none" w:sz="0" w:space="0" w:color="auto"/>
        <w:right w:val="none" w:sz="0" w:space="0" w:color="auto"/>
      </w:divBdr>
      <w:divsChild>
        <w:div w:id="264465237">
          <w:marLeft w:val="0"/>
          <w:marRight w:val="0"/>
          <w:marTop w:val="0"/>
          <w:marBottom w:val="0"/>
          <w:divBdr>
            <w:top w:val="none" w:sz="0" w:space="0" w:color="auto"/>
            <w:left w:val="none" w:sz="0" w:space="0" w:color="auto"/>
            <w:bottom w:val="none" w:sz="0" w:space="0" w:color="auto"/>
            <w:right w:val="none" w:sz="0" w:space="0" w:color="auto"/>
          </w:divBdr>
          <w:divsChild>
            <w:div w:id="1195269217">
              <w:marLeft w:val="0"/>
              <w:marRight w:val="0"/>
              <w:marTop w:val="0"/>
              <w:marBottom w:val="0"/>
              <w:divBdr>
                <w:top w:val="none" w:sz="0" w:space="0" w:color="auto"/>
                <w:left w:val="none" w:sz="0" w:space="0" w:color="auto"/>
                <w:bottom w:val="none" w:sz="0" w:space="0" w:color="auto"/>
                <w:right w:val="none" w:sz="0" w:space="0" w:color="auto"/>
              </w:divBdr>
              <w:divsChild>
                <w:div w:id="201360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6808">
          <w:marLeft w:val="0"/>
          <w:marRight w:val="0"/>
          <w:marTop w:val="0"/>
          <w:marBottom w:val="0"/>
          <w:divBdr>
            <w:top w:val="none" w:sz="0" w:space="0" w:color="auto"/>
            <w:left w:val="none" w:sz="0" w:space="0" w:color="auto"/>
            <w:bottom w:val="none" w:sz="0" w:space="0" w:color="auto"/>
            <w:right w:val="none" w:sz="0" w:space="0" w:color="auto"/>
          </w:divBdr>
          <w:divsChild>
            <w:div w:id="1434089595">
              <w:marLeft w:val="0"/>
              <w:marRight w:val="0"/>
              <w:marTop w:val="0"/>
              <w:marBottom w:val="0"/>
              <w:divBdr>
                <w:top w:val="none" w:sz="0" w:space="0" w:color="auto"/>
                <w:left w:val="none" w:sz="0" w:space="0" w:color="auto"/>
                <w:bottom w:val="none" w:sz="0" w:space="0" w:color="auto"/>
                <w:right w:val="none" w:sz="0" w:space="0" w:color="auto"/>
              </w:divBdr>
              <w:divsChild>
                <w:div w:id="139303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vaheri@ut.ac.ir" TargetMode="External"/><Relationship Id="rId5" Type="http://schemas.openxmlformats.org/officeDocument/2006/relationships/hyperlink" Target="mailto:javaheri@ut.ac.ir,javaherian@aut.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Minoosh</dc:creator>
  <cp:lastModifiedBy>sony</cp:lastModifiedBy>
  <cp:revision>12</cp:revision>
  <dcterms:created xsi:type="dcterms:W3CDTF">2025-02-04T14:19:00Z</dcterms:created>
  <dcterms:modified xsi:type="dcterms:W3CDTF">2025-06-28T12:22:00Z</dcterms:modified>
</cp:coreProperties>
</file>