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6C87F0" w14:textId="77777777" w:rsidR="00B44945" w:rsidRDefault="00B44945" w:rsidP="00B44945">
      <w:pPr>
        <w:jc w:val="center"/>
        <w:rPr>
          <w:rFonts w:ascii="Times" w:hAnsi="Times" w:cs="Times"/>
          <w:sz w:val="24"/>
          <w:szCs w:val="24"/>
        </w:rPr>
      </w:pPr>
      <w:r w:rsidRPr="001E0D92">
        <w:rPr>
          <w:rFonts w:ascii="Times" w:hAnsi="Times" w:cs="Times"/>
          <w:sz w:val="24"/>
          <w:szCs w:val="24"/>
        </w:rPr>
        <w:t>Supporting Information for</w:t>
      </w:r>
    </w:p>
    <w:p w14:paraId="70A7D162" w14:textId="0E3064D7" w:rsidR="004A6F9D" w:rsidRDefault="00977133" w:rsidP="00B44945">
      <w:pPr>
        <w:pStyle w:val="BBAuthorName"/>
        <w:spacing w:line="240" w:lineRule="auto"/>
        <w:contextualSpacing/>
      </w:pPr>
      <w:r w:rsidRPr="00977133">
        <w:rPr>
          <w:rFonts w:ascii="Times New Roman" w:eastAsiaTheme="minorHAnsi" w:hAnsi="Times New Roman"/>
          <w:i w:val="0"/>
          <w:sz w:val="40"/>
          <w:szCs w:val="40"/>
        </w:rPr>
        <w:t xml:space="preserve">Nanoparticle Targeting of </w:t>
      </w:r>
      <w:r w:rsidR="00F7440D">
        <w:rPr>
          <w:rFonts w:ascii="Times New Roman" w:eastAsiaTheme="minorHAnsi" w:hAnsi="Times New Roman"/>
          <w:i w:val="0"/>
          <w:sz w:val="40"/>
          <w:szCs w:val="40"/>
        </w:rPr>
        <w:t xml:space="preserve">Gram Positive and </w:t>
      </w:r>
      <w:r w:rsidR="001A7C66">
        <w:rPr>
          <w:rFonts w:ascii="Times New Roman" w:eastAsiaTheme="minorHAnsi" w:hAnsi="Times New Roman"/>
          <w:i w:val="0"/>
          <w:sz w:val="40"/>
          <w:szCs w:val="40"/>
        </w:rPr>
        <w:t xml:space="preserve">Gram </w:t>
      </w:r>
      <w:r w:rsidR="00F7440D">
        <w:rPr>
          <w:rFonts w:ascii="Times New Roman" w:eastAsiaTheme="minorHAnsi" w:hAnsi="Times New Roman"/>
          <w:i w:val="0"/>
          <w:sz w:val="40"/>
          <w:szCs w:val="40"/>
        </w:rPr>
        <w:t xml:space="preserve">Negative </w:t>
      </w:r>
      <w:r w:rsidRPr="00977133">
        <w:rPr>
          <w:rFonts w:ascii="Times New Roman" w:eastAsiaTheme="minorHAnsi" w:hAnsi="Times New Roman"/>
          <w:i w:val="0"/>
          <w:sz w:val="40"/>
          <w:szCs w:val="40"/>
        </w:rPr>
        <w:t xml:space="preserve">Bacteria for Magnetic-based Separations </w:t>
      </w:r>
      <w:r w:rsidR="00F7440D">
        <w:rPr>
          <w:rFonts w:ascii="Times New Roman" w:eastAsiaTheme="minorHAnsi" w:hAnsi="Times New Roman"/>
          <w:i w:val="0"/>
          <w:sz w:val="40"/>
          <w:szCs w:val="40"/>
        </w:rPr>
        <w:t>Bacterial</w:t>
      </w:r>
      <w:r w:rsidRPr="00977133">
        <w:rPr>
          <w:rFonts w:ascii="Times New Roman" w:eastAsiaTheme="minorHAnsi" w:hAnsi="Times New Roman"/>
          <w:i w:val="0"/>
          <w:sz w:val="40"/>
          <w:szCs w:val="40"/>
        </w:rPr>
        <w:t xml:space="preserve"> Pathogens</w:t>
      </w:r>
    </w:p>
    <w:p w14:paraId="71189C94" w14:textId="77777777" w:rsidR="004A6F9D" w:rsidRDefault="004A6F9D" w:rsidP="00B44945">
      <w:pPr>
        <w:pStyle w:val="BCAuthorAddress"/>
        <w:spacing w:line="240" w:lineRule="auto"/>
        <w:contextualSpacing/>
        <w:rPr>
          <w:i/>
        </w:rPr>
      </w:pPr>
      <w:r w:rsidRPr="004A6F9D">
        <w:rPr>
          <w:i/>
        </w:rPr>
        <w:t xml:space="preserve">Hoang D. Lu, Shirley S. Yang, Brian K. Wilson, </w:t>
      </w:r>
      <w:r w:rsidR="005F2028">
        <w:rPr>
          <w:i/>
        </w:rPr>
        <w:t xml:space="preserve">Simon </w:t>
      </w:r>
      <w:r w:rsidR="00B04D94">
        <w:rPr>
          <w:i/>
        </w:rPr>
        <w:t xml:space="preserve">A. </w:t>
      </w:r>
      <w:r w:rsidR="005F2028">
        <w:rPr>
          <w:i/>
        </w:rPr>
        <w:t xml:space="preserve">McManus, </w:t>
      </w:r>
      <w:r w:rsidRPr="004A6F9D">
        <w:rPr>
          <w:i/>
        </w:rPr>
        <w:t>Christopher V.H.-H. Chen, and Robert K. Prud’homme*</w:t>
      </w:r>
    </w:p>
    <w:p w14:paraId="583BBCE5" w14:textId="77777777" w:rsidR="004A6F9D" w:rsidRDefault="004A6F9D" w:rsidP="00B44945">
      <w:pPr>
        <w:pStyle w:val="BCAuthorAddress"/>
        <w:spacing w:line="240" w:lineRule="auto"/>
        <w:contextualSpacing/>
        <w:rPr>
          <w:i/>
        </w:rPr>
      </w:pPr>
    </w:p>
    <w:p w14:paraId="06CA8306" w14:textId="77777777" w:rsidR="00B44945" w:rsidRDefault="00B44945" w:rsidP="00B44945">
      <w:pPr>
        <w:pStyle w:val="BCAuthorAddress"/>
        <w:spacing w:line="240" w:lineRule="auto"/>
        <w:contextualSpacing/>
      </w:pPr>
      <w:r>
        <w:t xml:space="preserve">Department of Chemical and Biological Engineering, Princeton University, Princeton, </w:t>
      </w:r>
      <w:r w:rsidR="004A6F9D">
        <w:t>New Jersey 08544, United States</w:t>
      </w:r>
    </w:p>
    <w:p w14:paraId="22112AE3" w14:textId="77777777" w:rsidR="00B44945" w:rsidRDefault="00B44945" w:rsidP="00B44945">
      <w:pPr>
        <w:pStyle w:val="FACorrespondingAuthorFootnote"/>
        <w:spacing w:after="240" w:line="240" w:lineRule="auto"/>
        <w:contextualSpacing/>
        <w:jc w:val="left"/>
        <w:rPr>
          <w:szCs w:val="24"/>
        </w:rPr>
      </w:pPr>
      <w:r w:rsidRPr="001E0D92">
        <w:rPr>
          <w:szCs w:val="24"/>
        </w:rPr>
        <w:t>*to whom correspondence should be addressed; E-mail: prudhomm@princeton.edu</w:t>
      </w:r>
    </w:p>
    <w:p w14:paraId="07A718AA" w14:textId="77777777" w:rsidR="00B44945" w:rsidRPr="00540C6F" w:rsidRDefault="00B44945" w:rsidP="00B44945">
      <w:bookmarkStart w:id="0" w:name="_GoBack"/>
      <w:bookmarkEnd w:id="0"/>
    </w:p>
    <w:p w14:paraId="3069EF33" w14:textId="77777777" w:rsidR="00F312DC" w:rsidRDefault="001C469B" w:rsidP="00D05F4C">
      <w:pPr>
        <w:rPr>
          <w:rFonts w:ascii="Times" w:hAnsi="Times" w:cs="Times"/>
          <w:sz w:val="32"/>
          <w:szCs w:val="32"/>
        </w:rPr>
      </w:pPr>
      <w:r>
        <w:rPr>
          <w:rFonts w:ascii="Times" w:hAnsi="Times" w:cs="Times"/>
          <w:sz w:val="32"/>
          <w:szCs w:val="32"/>
        </w:rPr>
        <w:t>S</w:t>
      </w:r>
      <w:r w:rsidR="00D05F4C">
        <w:rPr>
          <w:rFonts w:ascii="Times" w:hAnsi="Times" w:cs="Times"/>
          <w:sz w:val="32"/>
          <w:szCs w:val="32"/>
        </w:rPr>
        <w:t>upplementary Methods</w:t>
      </w:r>
    </w:p>
    <w:p w14:paraId="6B0A4F44" w14:textId="77777777" w:rsidR="00325407" w:rsidRPr="00325407" w:rsidRDefault="00325407" w:rsidP="00325407">
      <w:pPr>
        <w:ind w:firstLine="720"/>
        <w:rPr>
          <w:rFonts w:ascii="Times New Roman" w:eastAsia="Times New Roman" w:hAnsi="Times New Roman" w:cs="Times New Roman"/>
          <w:b/>
          <w:sz w:val="24"/>
          <w:szCs w:val="24"/>
        </w:rPr>
      </w:pPr>
      <w:r>
        <w:rPr>
          <w:rFonts w:ascii="Times New Roman" w:eastAsia="Times New Roman" w:hAnsi="Times New Roman" w:cs="Times New Roman"/>
          <w:b/>
          <w:sz w:val="24"/>
          <w:szCs w:val="24"/>
        </w:rPr>
        <w:t>PS-</w:t>
      </w:r>
      <w:r w:rsidRPr="00325407">
        <w:rPr>
          <w:rFonts w:ascii="Times New Roman" w:eastAsia="Times New Roman" w:hAnsi="Times New Roman" w:cs="Times New Roman"/>
          <w:b/>
          <w:sz w:val="24"/>
          <w:szCs w:val="24"/>
        </w:rPr>
        <w:t>PEG-NH</w:t>
      </w:r>
      <w:r w:rsidRPr="00325407">
        <w:rPr>
          <w:rFonts w:ascii="Times New Roman" w:eastAsia="Times New Roman" w:hAnsi="Times New Roman" w:cs="Times New Roman"/>
          <w:b/>
          <w:sz w:val="24"/>
          <w:szCs w:val="24"/>
          <w:vertAlign w:val="subscript"/>
        </w:rPr>
        <w:t>2</w:t>
      </w:r>
      <w:r w:rsidRPr="00325407">
        <w:rPr>
          <w:rFonts w:ascii="Times New Roman" w:eastAsia="Times New Roman" w:hAnsi="Times New Roman" w:cs="Times New Roman"/>
          <w:b/>
          <w:sz w:val="24"/>
          <w:szCs w:val="24"/>
        </w:rPr>
        <w:t xml:space="preserve"> synthesis</w:t>
      </w:r>
    </w:p>
    <w:p w14:paraId="058FD872" w14:textId="2310B0EB" w:rsidR="00325407" w:rsidRPr="00325407" w:rsidRDefault="00325407" w:rsidP="00325407">
      <w:pPr>
        <w:spacing w:after="160" w:line="259" w:lineRule="auto"/>
        <w:jc w:val="both"/>
        <w:rPr>
          <w:rFonts w:ascii="Times New Roman" w:eastAsia="Times New Roman" w:hAnsi="Times New Roman" w:cs="Times New Roman"/>
          <w:sz w:val="24"/>
          <w:szCs w:val="24"/>
        </w:rPr>
      </w:pPr>
      <w:r w:rsidRPr="00325407">
        <w:rPr>
          <w:rFonts w:ascii="Times New Roman" w:eastAsia="Times New Roman" w:hAnsi="Times New Roman" w:cs="Times New Roman"/>
          <w:sz w:val="24"/>
          <w:szCs w:val="24"/>
        </w:rPr>
        <w:t>Poly(styrene)-block</w:t>
      </w:r>
      <w:r>
        <w:rPr>
          <w:rFonts w:ascii="Times New Roman" w:eastAsia="Times New Roman" w:hAnsi="Times New Roman" w:cs="Times New Roman"/>
          <w:sz w:val="24"/>
          <w:szCs w:val="24"/>
        </w:rPr>
        <w:t>-poly(ethylene glycol)-OH (PS-</w:t>
      </w:r>
      <w:r w:rsidRPr="00325407">
        <w:rPr>
          <w:rFonts w:ascii="Times New Roman" w:eastAsia="Times New Roman" w:hAnsi="Times New Roman" w:cs="Times New Roman"/>
          <w:sz w:val="24"/>
          <w:szCs w:val="24"/>
        </w:rPr>
        <w:t>PEG-OH, Polymer Source Inc, Montreal, Canada) with block molecular weights of 1600 Da poly(styrene) and 5000 Da poly(ethylene glycol) was converted to a primary amine terminal polymer</w:t>
      </w:r>
      <w:r>
        <w:rPr>
          <w:rFonts w:ascii="Times New Roman" w:eastAsia="Times New Roman" w:hAnsi="Times New Roman" w:cs="Times New Roman"/>
          <w:sz w:val="24"/>
          <w:szCs w:val="24"/>
        </w:rPr>
        <w:t xml:space="preserve"> (PS-PEG-NH</w:t>
      </w:r>
      <w:r w:rsidRPr="00325407">
        <w:rPr>
          <w:rFonts w:ascii="Times New Roman" w:eastAsia="Times New Roman" w:hAnsi="Times New Roman" w:cs="Times New Roman"/>
          <w:sz w:val="24"/>
          <w:szCs w:val="24"/>
          <w:vertAlign w:val="subscript"/>
        </w:rPr>
        <w:t>2</w:t>
      </w:r>
      <w:r>
        <w:rPr>
          <w:rFonts w:ascii="Times New Roman" w:eastAsia="Times New Roman" w:hAnsi="Times New Roman" w:cs="Times New Roman"/>
          <w:sz w:val="24"/>
          <w:szCs w:val="24"/>
        </w:rPr>
        <w:t>)</w:t>
      </w:r>
      <w:r w:rsidRPr="00325407">
        <w:rPr>
          <w:rFonts w:ascii="Times New Roman" w:eastAsia="Times New Roman" w:hAnsi="Times New Roman" w:cs="Times New Roman"/>
          <w:sz w:val="24"/>
          <w:szCs w:val="24"/>
        </w:rPr>
        <w:t xml:space="preserve"> using a mesylate intermediate. </w:t>
      </w:r>
      <w:r>
        <w:rPr>
          <w:rFonts w:ascii="Times New Roman" w:eastAsia="Times New Roman" w:hAnsi="Times New Roman" w:cs="Times New Roman"/>
          <w:sz w:val="24"/>
          <w:szCs w:val="24"/>
        </w:rPr>
        <w:t>Solid PS-</w:t>
      </w:r>
      <w:r w:rsidRPr="00325407">
        <w:rPr>
          <w:rFonts w:ascii="Times New Roman" w:eastAsia="Times New Roman" w:hAnsi="Times New Roman" w:cs="Times New Roman"/>
          <w:sz w:val="24"/>
          <w:szCs w:val="24"/>
        </w:rPr>
        <w:t>PEG-OH (600 mg, 0.091 mmoles) was azeotropically distilled in 20 mL dry toluene while purging with argon to remove any residual water in the PEG block. Th</w:t>
      </w:r>
      <w:r>
        <w:rPr>
          <w:rFonts w:ascii="Times New Roman" w:eastAsia="Times New Roman" w:hAnsi="Times New Roman" w:cs="Times New Roman"/>
          <w:sz w:val="24"/>
          <w:szCs w:val="24"/>
        </w:rPr>
        <w:t>e azeotropically distilled PS-</w:t>
      </w:r>
      <w:r w:rsidRPr="00325407">
        <w:rPr>
          <w:rFonts w:ascii="Times New Roman" w:eastAsia="Times New Roman" w:hAnsi="Times New Roman" w:cs="Times New Roman"/>
          <w:sz w:val="24"/>
          <w:szCs w:val="24"/>
        </w:rPr>
        <w:t>PEG-OH was redissolved in 10 mL dry toluene in a septum-sealed flask. Triethylamine (28 mg, 0.27 mmoles) dissolved in 5 mL dry t</w:t>
      </w:r>
      <w:r>
        <w:rPr>
          <w:rFonts w:ascii="Times New Roman" w:eastAsia="Times New Roman" w:hAnsi="Times New Roman" w:cs="Times New Roman"/>
          <w:sz w:val="24"/>
          <w:szCs w:val="24"/>
        </w:rPr>
        <w:t>oluene was injected to the PS-</w:t>
      </w:r>
      <w:r w:rsidRPr="00325407">
        <w:rPr>
          <w:rFonts w:ascii="Times New Roman" w:eastAsia="Times New Roman" w:hAnsi="Times New Roman" w:cs="Times New Roman"/>
          <w:sz w:val="24"/>
          <w:szCs w:val="24"/>
        </w:rPr>
        <w:t xml:space="preserve">PEG-OH solution while purging the flask with argon. Methanesulfonyl chloride (52 mg, 0.45 mmoles) dissolved in 5 mL dry toluene was injected while purging the flask with argon after stirring the polymer-triethylamine solution for 10 minutes. The flask was covered in aluminum foil and magnetically stirred for 24 hours. After 24 hours, the reaction solution was filtered twice through a 0.22 µm PTFE filter to remove insoluble trimethylamine chloride salts. The filtered toluene solution was concentrated by rotary evaporation at 40 °C to approximately 2 mL and then added dropwise to cold diethyl ether (50 mL, -80 °C) to precipitate the polymer. The precipitated polymer was dissolved in 2 mL dichloromethane and precipitated in diethyl ether again before being dried </w:t>
      </w:r>
      <w:r w:rsidRPr="00325407">
        <w:rPr>
          <w:rFonts w:ascii="Times New Roman" w:eastAsia="Times New Roman" w:hAnsi="Times New Roman" w:cs="Times New Roman"/>
          <w:i/>
          <w:sz w:val="24"/>
          <w:szCs w:val="24"/>
        </w:rPr>
        <w:t>in vacuo</w:t>
      </w:r>
      <w:r w:rsidRPr="00325407">
        <w:rPr>
          <w:rFonts w:ascii="Times New Roman" w:eastAsia="Times New Roman" w:hAnsi="Times New Roman" w:cs="Times New Roman"/>
          <w:sz w:val="24"/>
          <w:szCs w:val="24"/>
        </w:rPr>
        <w:t xml:space="preserve"> ove</w:t>
      </w:r>
      <w:r>
        <w:rPr>
          <w:rFonts w:ascii="Times New Roman" w:eastAsia="Times New Roman" w:hAnsi="Times New Roman" w:cs="Times New Roman"/>
          <w:sz w:val="24"/>
          <w:szCs w:val="24"/>
        </w:rPr>
        <w:t>rnight. Mesylated polymer (PS-</w:t>
      </w:r>
      <w:r w:rsidRPr="00325407">
        <w:rPr>
          <w:rFonts w:ascii="Times New Roman" w:eastAsia="Times New Roman" w:hAnsi="Times New Roman" w:cs="Times New Roman"/>
          <w:sz w:val="24"/>
          <w:szCs w:val="24"/>
        </w:rPr>
        <w:t xml:space="preserve">PEG-Ms) was analyzed by </w:t>
      </w:r>
      <w:r w:rsidRPr="00325407">
        <w:rPr>
          <w:rFonts w:ascii="Times New Roman" w:eastAsia="Times New Roman" w:hAnsi="Times New Roman" w:cs="Times New Roman"/>
          <w:sz w:val="24"/>
          <w:szCs w:val="24"/>
          <w:vertAlign w:val="superscript"/>
        </w:rPr>
        <w:t>1</w:t>
      </w:r>
      <w:r w:rsidRPr="00325407">
        <w:rPr>
          <w:rFonts w:ascii="Times New Roman" w:eastAsia="Times New Roman" w:hAnsi="Times New Roman" w:cs="Times New Roman"/>
          <w:sz w:val="24"/>
          <w:szCs w:val="24"/>
        </w:rPr>
        <w:t>H NMR in deuterated chloroform; the spectrum integration was normalized to the poly(styrene) aromatic protons (6.2 – 7.25 ppm, 77H, complicated pattern). The methane group of the mesylate (3.11 ppm, 3H, s) and the β-methylene unit of the PEG adjacent to the mesylate (4.40 ppm, 2H, t) show qua</w:t>
      </w:r>
      <w:r>
        <w:rPr>
          <w:rFonts w:ascii="Times New Roman" w:eastAsia="Times New Roman" w:hAnsi="Times New Roman" w:cs="Times New Roman"/>
          <w:sz w:val="24"/>
          <w:szCs w:val="24"/>
        </w:rPr>
        <w:t>ntitative conversion of the PS</w:t>
      </w:r>
      <w:r w:rsidRPr="00325407">
        <w:rPr>
          <w:rFonts w:ascii="Times New Roman" w:eastAsia="Times New Roman" w:hAnsi="Times New Roman" w:cs="Times New Roman"/>
          <w:sz w:val="24"/>
          <w:szCs w:val="24"/>
        </w:rPr>
        <w:t>-PEG-</w:t>
      </w:r>
      <w:r>
        <w:rPr>
          <w:rFonts w:ascii="Times New Roman" w:eastAsia="Times New Roman" w:hAnsi="Times New Roman" w:cs="Times New Roman"/>
          <w:sz w:val="24"/>
          <w:szCs w:val="24"/>
        </w:rPr>
        <w:t>OH to the PS-PEG-Ms. PS-</w:t>
      </w:r>
      <w:r w:rsidRPr="00325407">
        <w:rPr>
          <w:rFonts w:ascii="Times New Roman" w:eastAsia="Times New Roman" w:hAnsi="Times New Roman" w:cs="Times New Roman"/>
          <w:sz w:val="24"/>
          <w:szCs w:val="24"/>
        </w:rPr>
        <w:t>PEG-Ms (500 mg, 0.075 mmoles) was added to a magnetically stirred 24%wt solution of ammonium hydroxide (30 g, 0.21 moles NH</w:t>
      </w:r>
      <w:r w:rsidRPr="00325407">
        <w:rPr>
          <w:rFonts w:ascii="Times New Roman" w:eastAsia="Times New Roman" w:hAnsi="Times New Roman" w:cs="Times New Roman"/>
          <w:sz w:val="24"/>
          <w:szCs w:val="24"/>
          <w:vertAlign w:val="subscript"/>
        </w:rPr>
        <w:t>4</w:t>
      </w:r>
      <w:r w:rsidRPr="00325407">
        <w:rPr>
          <w:rFonts w:ascii="Times New Roman" w:eastAsia="Times New Roman" w:hAnsi="Times New Roman" w:cs="Times New Roman"/>
          <w:sz w:val="24"/>
          <w:szCs w:val="24"/>
        </w:rPr>
        <w:t xml:space="preserve">OH) and allowed to react for 96 hours. After the 96-hour reaction period, the ammonia was evaporated from solution under nitrogen purge for 72 hours. Solid sodium chloride </w:t>
      </w:r>
      <w:r w:rsidRPr="00325407">
        <w:rPr>
          <w:rFonts w:ascii="Times New Roman" w:eastAsia="Times New Roman" w:hAnsi="Times New Roman" w:cs="Times New Roman"/>
          <w:sz w:val="24"/>
          <w:szCs w:val="24"/>
        </w:rPr>
        <w:lastRenderedPageBreak/>
        <w:t xml:space="preserve">was added to the aqueous polymer dispersion to produce a saturated brine </w:t>
      </w:r>
      <w:r w:rsidR="00B04D94">
        <w:rPr>
          <w:rFonts w:ascii="Times New Roman" w:eastAsia="Times New Roman" w:hAnsi="Times New Roman" w:cs="Times New Roman"/>
          <w:sz w:val="24"/>
          <w:szCs w:val="24"/>
        </w:rPr>
        <w:t xml:space="preserve">solution </w:t>
      </w:r>
      <w:r w:rsidRPr="00325407">
        <w:rPr>
          <w:rFonts w:ascii="Times New Roman" w:eastAsia="Times New Roman" w:hAnsi="Times New Roman" w:cs="Times New Roman"/>
          <w:sz w:val="24"/>
          <w:szCs w:val="24"/>
        </w:rPr>
        <w:t>and the pH was adjusted to 14 by addi</w:t>
      </w:r>
      <w:r>
        <w:rPr>
          <w:rFonts w:ascii="Times New Roman" w:eastAsia="Times New Roman" w:hAnsi="Times New Roman" w:cs="Times New Roman"/>
          <w:sz w:val="24"/>
          <w:szCs w:val="24"/>
        </w:rPr>
        <w:t>ng solid sodium hydroxide. PS-</w:t>
      </w:r>
      <w:r w:rsidRPr="00325407">
        <w:rPr>
          <w:rFonts w:ascii="Times New Roman" w:eastAsia="Times New Roman" w:hAnsi="Times New Roman" w:cs="Times New Roman"/>
          <w:sz w:val="24"/>
          <w:szCs w:val="24"/>
        </w:rPr>
        <w:t>PEG-NH</w:t>
      </w:r>
      <w:r w:rsidRPr="00325407">
        <w:rPr>
          <w:rFonts w:ascii="Times New Roman" w:eastAsia="Times New Roman" w:hAnsi="Times New Roman" w:cs="Times New Roman"/>
          <w:sz w:val="24"/>
          <w:szCs w:val="24"/>
          <w:vertAlign w:val="subscript"/>
        </w:rPr>
        <w:t>2</w:t>
      </w:r>
      <w:r w:rsidRPr="00325407">
        <w:rPr>
          <w:rFonts w:ascii="Times New Roman" w:eastAsia="Times New Roman" w:hAnsi="Times New Roman" w:cs="Times New Roman"/>
          <w:sz w:val="24"/>
          <w:szCs w:val="24"/>
        </w:rPr>
        <w:t xml:space="preserve"> was extracted from this brine layer with dichloromethane (5 washes, 50 mL each). The dichloromethane was combined and concentrated down to 2 mL by rotary evaporation prior to precipitating the polymer in diethyl ether (50 mL, -80 °C) and drying </w:t>
      </w:r>
      <w:r w:rsidRPr="00325407">
        <w:rPr>
          <w:rFonts w:ascii="Times New Roman" w:eastAsia="Times New Roman" w:hAnsi="Times New Roman" w:cs="Times New Roman"/>
          <w:i/>
          <w:sz w:val="24"/>
          <w:szCs w:val="24"/>
        </w:rPr>
        <w:t>in vacuo</w:t>
      </w:r>
      <w:r w:rsidRPr="00325407">
        <w:rPr>
          <w:rFonts w:ascii="Times New Roman" w:eastAsia="Times New Roman" w:hAnsi="Times New Roman" w:cs="Times New Roman"/>
          <w:sz w:val="24"/>
          <w:szCs w:val="24"/>
        </w:rPr>
        <w:t xml:space="preserve"> overnight. Conversion of the mesylate to amine was assessed by </w:t>
      </w:r>
      <w:r w:rsidRPr="00325407">
        <w:rPr>
          <w:rFonts w:ascii="Times New Roman" w:eastAsia="Times New Roman" w:hAnsi="Times New Roman" w:cs="Times New Roman"/>
          <w:sz w:val="24"/>
          <w:szCs w:val="24"/>
          <w:vertAlign w:val="superscript"/>
        </w:rPr>
        <w:t>1</w:t>
      </w:r>
      <w:r w:rsidRPr="00325407">
        <w:rPr>
          <w:rFonts w:ascii="Times New Roman" w:eastAsia="Times New Roman" w:hAnsi="Times New Roman" w:cs="Times New Roman"/>
          <w:sz w:val="24"/>
          <w:szCs w:val="24"/>
        </w:rPr>
        <w:t xml:space="preserve">H NMR, again with the poly(styrene) protons </w:t>
      </w:r>
      <w:r w:rsidR="00F6128D">
        <w:rPr>
          <w:rFonts w:ascii="Times New Roman" w:eastAsia="Times New Roman" w:hAnsi="Times New Roman" w:cs="Times New Roman"/>
          <w:sz w:val="24"/>
          <w:szCs w:val="24"/>
        </w:rPr>
        <w:t>used for</w:t>
      </w:r>
      <w:r w:rsidRPr="00325407">
        <w:rPr>
          <w:rFonts w:ascii="Times New Roman" w:eastAsia="Times New Roman" w:hAnsi="Times New Roman" w:cs="Times New Roman"/>
          <w:sz w:val="24"/>
          <w:szCs w:val="24"/>
        </w:rPr>
        <w:t xml:space="preserve"> integration normalization (6.2 – 7.25 ppm, 77H, complicated pattern). The α-methylene of the PEG adjacent to the amine (2.87 ppm, 2H, t) shows quantitative conversion of the mesylate to amine.</w:t>
      </w:r>
    </w:p>
    <w:p w14:paraId="7A6F40E3" w14:textId="77777777" w:rsidR="00325407" w:rsidRPr="00325407" w:rsidRDefault="00325407" w:rsidP="00325407">
      <w:pPr>
        <w:ind w:firstLine="720"/>
        <w:jc w:val="both"/>
        <w:rPr>
          <w:rFonts w:ascii="Times New Roman" w:hAnsi="Times New Roman" w:cs="Times New Roman"/>
          <w:b/>
          <w:sz w:val="24"/>
          <w:szCs w:val="24"/>
        </w:rPr>
      </w:pPr>
    </w:p>
    <w:p w14:paraId="19193C81" w14:textId="77777777" w:rsidR="002479ED" w:rsidRPr="00325407" w:rsidRDefault="002479ED" w:rsidP="00325407">
      <w:pPr>
        <w:ind w:firstLine="720"/>
        <w:jc w:val="both"/>
        <w:rPr>
          <w:rFonts w:ascii="Times New Roman" w:hAnsi="Times New Roman" w:cs="Times New Roman"/>
          <w:b/>
          <w:sz w:val="24"/>
          <w:szCs w:val="24"/>
        </w:rPr>
      </w:pPr>
      <w:r w:rsidRPr="00325407">
        <w:rPr>
          <w:rFonts w:ascii="Times New Roman" w:hAnsi="Times New Roman" w:cs="Times New Roman"/>
          <w:b/>
          <w:sz w:val="24"/>
          <w:szCs w:val="24"/>
        </w:rPr>
        <w:t>PS-PEG-DPA synthesis</w:t>
      </w:r>
    </w:p>
    <w:p w14:paraId="7832D409" w14:textId="38DD3725" w:rsidR="002479ED" w:rsidRPr="00325407" w:rsidRDefault="002479ED" w:rsidP="00325407">
      <w:pPr>
        <w:jc w:val="both"/>
        <w:rPr>
          <w:rFonts w:ascii="Times" w:hAnsi="Times" w:cs="Times"/>
          <w:sz w:val="24"/>
          <w:szCs w:val="24"/>
        </w:rPr>
      </w:pPr>
      <w:r w:rsidRPr="00325407">
        <w:rPr>
          <w:rFonts w:ascii="Times" w:hAnsi="Times" w:cs="Times"/>
          <w:sz w:val="24"/>
          <w:szCs w:val="24"/>
        </w:rPr>
        <w:t>EDC coupling was used to conjugate the targeting moieties DPA to PS-PEG-NH</w:t>
      </w:r>
      <w:r w:rsidRPr="00325407">
        <w:rPr>
          <w:rFonts w:ascii="Times" w:hAnsi="Times" w:cs="Times"/>
          <w:sz w:val="24"/>
          <w:szCs w:val="24"/>
          <w:vertAlign w:val="subscript"/>
        </w:rPr>
        <w:t>2</w:t>
      </w:r>
      <w:r w:rsidRPr="00325407">
        <w:rPr>
          <w:rFonts w:ascii="Times" w:hAnsi="Times" w:cs="Times"/>
          <w:sz w:val="24"/>
          <w:szCs w:val="24"/>
        </w:rPr>
        <w:t>. DPA with a carboxylic acid conjugation handle was formed as previously described.</w:t>
      </w:r>
      <w:hyperlink w:anchor="_ENREF_1" w:tooltip="Lee, 2014 #2101" w:history="1">
        <w:r w:rsidRPr="00325407">
          <w:rPr>
            <w:rFonts w:ascii="Times" w:hAnsi="Times" w:cs="Times"/>
            <w:sz w:val="24"/>
            <w:szCs w:val="24"/>
          </w:rPr>
          <w:fldChar w:fldCharType="begin"/>
        </w:r>
        <w:r w:rsidRPr="00325407">
          <w:rPr>
            <w:rFonts w:ascii="Times" w:hAnsi="Times" w:cs="Times"/>
            <w:sz w:val="24"/>
            <w:szCs w:val="24"/>
          </w:rPr>
          <w:instrText xml:space="preserve"> ADDIN EN.CITE &lt;EndNote&gt;&lt;Cite&gt;&lt;Author&gt;Lee&lt;/Author&gt;&lt;Year&gt;2014&lt;/Year&gt;&lt;RecNum&gt;2101&lt;/RecNum&gt;&lt;DisplayText&gt;&lt;style face="superscript"&gt;1&lt;/style&gt;&lt;/DisplayText&gt;&lt;record&gt;&lt;rec-number&gt;2101&lt;/rec-number&gt;&lt;foreign-keys&gt;&lt;key app="EN" db-id="wx0vp250ypfx9petwws5pzsh9xpx5vep0psp" timestamp="1475589341"&gt;2101&lt;/key&gt;&lt;/foreign-keys&gt;&lt;ref-type name="Journal Article"&gt;17&lt;/ref-type&gt;&lt;contributors&gt;&lt;authors&gt;&lt;author&gt;Lee, Jung-Jae&lt;/author&gt;&lt;author&gt;Jeong, Kyung Jae&lt;/author&gt;&lt;author&gt;Hashimoto, Michinao&lt;/author&gt;&lt;author&gt;Kwon, Albert H.&lt;/author&gt;&lt;author&gt;Rwei, Alina&lt;/author&gt;&lt;author&gt;Shankarappa, Sahadev A.&lt;/author&gt;&lt;author&gt;Tsui, Jonathan H.&lt;/author&gt;&lt;author&gt;Kohane, Daniel S.&lt;/author&gt;&lt;/authors&gt;&lt;/contributors&gt;&lt;titles&gt;&lt;title&gt;Synthetic Ligand-Coated Magnetic Nanoparticles for Microfluidic Bacterial Separation from Blood&lt;/title&gt;&lt;secondary-title&gt;Nano Letters&lt;/secondary-title&gt;&lt;/titles&gt;&lt;periodical&gt;&lt;full-title&gt;Nano Letters&lt;/full-title&gt;&lt;abbr-1&gt;Nano Lett.&lt;/abbr-1&gt;&lt;/periodical&gt;&lt;pages&gt;1-5&lt;/pages&gt;&lt;volume&gt;14&lt;/volume&gt;&lt;number&gt;1&lt;/number&gt;&lt;dates&gt;&lt;year&gt;2014&lt;/year&gt;&lt;pub-dates&gt;&lt;date&gt;2014/01/08&lt;/date&gt;&lt;/pub-dates&gt;&lt;/dates&gt;&lt;publisher&gt;American Chemical Society&lt;/publisher&gt;&lt;isbn&gt;1530-6984&lt;/isbn&gt;&lt;urls&gt;&lt;related-urls&gt;&lt;url&gt;http://dx.doi.org/10.1021/nl3047305&lt;/url&gt;&lt;/related-urls&gt;&lt;/urls&gt;&lt;electronic-resource-num&gt;10.1021/nl3047305&lt;/electronic-resource-num&gt;&lt;/record&gt;&lt;/Cite&gt;&lt;/EndNote&gt;</w:instrText>
        </w:r>
        <w:r w:rsidRPr="00325407">
          <w:rPr>
            <w:rFonts w:ascii="Times" w:hAnsi="Times" w:cs="Times"/>
            <w:sz w:val="24"/>
            <w:szCs w:val="24"/>
          </w:rPr>
          <w:fldChar w:fldCharType="separate"/>
        </w:r>
        <w:r w:rsidRPr="00325407">
          <w:rPr>
            <w:rFonts w:ascii="Times" w:hAnsi="Times" w:cs="Times"/>
            <w:noProof/>
            <w:sz w:val="24"/>
            <w:szCs w:val="24"/>
            <w:vertAlign w:val="superscript"/>
          </w:rPr>
          <w:t>1</w:t>
        </w:r>
        <w:r w:rsidRPr="00325407">
          <w:rPr>
            <w:rFonts w:ascii="Times" w:hAnsi="Times" w:cs="Times"/>
            <w:sz w:val="24"/>
            <w:szCs w:val="24"/>
          </w:rPr>
          <w:fldChar w:fldCharType="end"/>
        </w:r>
      </w:hyperlink>
      <w:r w:rsidRPr="00325407">
        <w:rPr>
          <w:rFonts w:ascii="Times" w:hAnsi="Times" w:cs="Times"/>
          <w:sz w:val="24"/>
          <w:szCs w:val="24"/>
        </w:rPr>
        <w:t xml:space="preserve"> For the conjugation with DPA, PS-PEG-NH</w:t>
      </w:r>
      <w:r w:rsidRPr="00325407">
        <w:rPr>
          <w:rFonts w:ascii="Times" w:hAnsi="Times" w:cs="Times"/>
          <w:sz w:val="24"/>
          <w:szCs w:val="24"/>
          <w:vertAlign w:val="subscript"/>
        </w:rPr>
        <w:t>2</w:t>
      </w:r>
      <w:r w:rsidRPr="00325407">
        <w:rPr>
          <w:rFonts w:ascii="Times" w:hAnsi="Times" w:cs="Times"/>
          <w:sz w:val="24"/>
          <w:szCs w:val="24"/>
        </w:rPr>
        <w:t xml:space="preserve"> was dissolved at 100 mg/mL in DMSO, while 3x molar ratio of DPA and 10x molar ratio of EDC were dissolved in the same volume of DMSO separately. The two solutions were mixed together with 10x molar ratio of DIPEA and reacted overnight at 25 </w:t>
      </w:r>
      <w:r w:rsidRPr="00325407">
        <w:rPr>
          <w:rFonts w:ascii="Times" w:hAnsi="Times" w:cs="Times"/>
          <w:color w:val="000000"/>
          <w:sz w:val="24"/>
          <w:szCs w:val="24"/>
        </w:rPr>
        <w:t>°</w:t>
      </w:r>
      <w:r w:rsidRPr="00325407">
        <w:rPr>
          <w:rFonts w:ascii="Times" w:hAnsi="Times" w:cs="Times"/>
          <w:sz w:val="24"/>
          <w:szCs w:val="24"/>
        </w:rPr>
        <w:t xml:space="preserve">C. Polymers were micellized by tenfold dilution into deionized water, and purified by extensive dialysis through a 3.5 kDa MWCO </w:t>
      </w:r>
      <w:r w:rsidRPr="00325407">
        <w:rPr>
          <w:rFonts w:ascii="Times" w:hAnsi="Times" w:cs="Times"/>
          <w:color w:val="000000"/>
          <w:sz w:val="24"/>
          <w:szCs w:val="24"/>
        </w:rPr>
        <w:t xml:space="preserve">Spectrum Spectra/Por standard </w:t>
      </w:r>
      <w:r w:rsidRPr="00325407">
        <w:rPr>
          <w:rFonts w:ascii="Times" w:hAnsi="Times" w:cs="Times"/>
          <w:sz w:val="24"/>
          <w:szCs w:val="24"/>
        </w:rPr>
        <w:t xml:space="preserve">membrane. Polymers were subsequently lyophilized and stored as a dry powder for use. Polymers were converted to form PS-PEG-DPA with 88% conjugation efficiency, as assessed by </w:t>
      </w:r>
      <w:r w:rsidR="00DB51D3" w:rsidRPr="00ED466A">
        <w:rPr>
          <w:rFonts w:ascii="Times" w:hAnsi="Times" w:cs="Times"/>
          <w:sz w:val="24"/>
          <w:szCs w:val="24"/>
          <w:vertAlign w:val="superscript"/>
        </w:rPr>
        <w:t>1</w:t>
      </w:r>
      <w:r w:rsidRPr="00325407">
        <w:rPr>
          <w:rFonts w:ascii="Times" w:hAnsi="Times" w:cs="Times"/>
          <w:sz w:val="24"/>
          <w:szCs w:val="24"/>
        </w:rPr>
        <w:t xml:space="preserve">H-NMR analysis. </w:t>
      </w:r>
    </w:p>
    <w:p w14:paraId="50FD5FCB" w14:textId="77777777" w:rsidR="00325407" w:rsidRPr="00325407" w:rsidRDefault="00325407" w:rsidP="00325407">
      <w:pPr>
        <w:spacing w:after="160" w:line="259" w:lineRule="auto"/>
        <w:jc w:val="both"/>
        <w:rPr>
          <w:rFonts w:ascii="Times New Roman" w:eastAsia="Times New Roman" w:hAnsi="Times New Roman" w:cs="Times New Roman"/>
          <w:sz w:val="24"/>
          <w:szCs w:val="24"/>
        </w:rPr>
      </w:pPr>
    </w:p>
    <w:p w14:paraId="2350D8C6" w14:textId="77777777" w:rsidR="00325407" w:rsidRPr="00325407" w:rsidRDefault="00325407" w:rsidP="00325407">
      <w:pPr>
        <w:spacing w:after="160" w:line="259" w:lineRule="auto"/>
        <w:ind w:firstLine="720"/>
        <w:jc w:val="both"/>
        <w:rPr>
          <w:rFonts w:ascii="Times New Roman" w:eastAsia="Times New Roman" w:hAnsi="Times New Roman" w:cs="Times New Roman"/>
          <w:b/>
          <w:sz w:val="24"/>
          <w:szCs w:val="24"/>
        </w:rPr>
      </w:pPr>
      <w:r w:rsidRPr="00325407">
        <w:rPr>
          <w:rFonts w:ascii="Times New Roman" w:eastAsia="Times New Roman" w:hAnsi="Times New Roman" w:cs="Times New Roman"/>
          <w:b/>
          <w:sz w:val="24"/>
          <w:szCs w:val="24"/>
        </w:rPr>
        <w:t>Fluorescence Microscopy</w:t>
      </w:r>
    </w:p>
    <w:p w14:paraId="6F98D83A" w14:textId="19995006" w:rsidR="00325407" w:rsidRPr="00325407" w:rsidRDefault="00325407" w:rsidP="00325407">
      <w:pPr>
        <w:spacing w:after="160" w:line="259" w:lineRule="auto"/>
        <w:jc w:val="both"/>
        <w:rPr>
          <w:rFonts w:ascii="Times New Roman" w:eastAsia="Times New Roman" w:hAnsi="Times New Roman" w:cs="Times New Roman"/>
          <w:sz w:val="24"/>
          <w:szCs w:val="24"/>
        </w:rPr>
      </w:pPr>
      <w:r w:rsidRPr="00325407">
        <w:rPr>
          <w:rFonts w:ascii="Times New Roman" w:eastAsia="Times New Roman" w:hAnsi="Times New Roman" w:cs="Times New Roman"/>
          <w:sz w:val="24"/>
          <w:szCs w:val="24"/>
        </w:rPr>
        <w:t>Fluorescence microscopy images were captured using a Leica TCS SP-5 inverted confocal microscope. Bacteria were fixed to glass slides by evaporating a drop of bacterial culture prior to passing the slide over an open flame, heating the backside of the slide. A 0.2</w:t>
      </w:r>
      <w:r w:rsidR="00DB51D3">
        <w:rPr>
          <w:rFonts w:ascii="Times New Roman" w:eastAsia="Times New Roman" w:hAnsi="Times New Roman" w:cs="Times New Roman"/>
          <w:sz w:val="24"/>
          <w:szCs w:val="24"/>
        </w:rPr>
        <w:t xml:space="preserve"> </w:t>
      </w:r>
      <w:r w:rsidRPr="00325407">
        <w:rPr>
          <w:rFonts w:ascii="Times New Roman" w:eastAsia="Times New Roman" w:hAnsi="Times New Roman" w:cs="Times New Roman"/>
          <w:sz w:val="24"/>
          <w:szCs w:val="24"/>
        </w:rPr>
        <w:t>mm thick coverslip was attached by clear nail polish. Fluorescence images of EtTP5-containing nanoparticles were collected with 633 nm excitation by a diode HeNe laser focused by a 40x oil immersion objective, while emission was collected from 660 to 740 nm on a single PMT channel, gain 500 V. A wide confocal pinhole of 200 µm was used to increase the depth of field in the fluorescence channel, effectively making these epifluorescence images once the bacteria are in focus. Brightfield images were simultaneously captured using the same 40x oil immersion objective and the transmission PMT of the microscope, gain 200 V. Fluorescence overlay images are the merge of the fluorescent channel and the transmission brightfield channel.</w:t>
      </w:r>
    </w:p>
    <w:p w14:paraId="55AC2108" w14:textId="77777777" w:rsidR="002479ED" w:rsidRPr="00325407" w:rsidRDefault="002479ED" w:rsidP="00325407">
      <w:pPr>
        <w:jc w:val="both"/>
        <w:rPr>
          <w:rFonts w:ascii="Times New Roman" w:hAnsi="Times New Roman" w:cs="Times New Roman"/>
          <w:sz w:val="24"/>
          <w:szCs w:val="24"/>
        </w:rPr>
      </w:pPr>
    </w:p>
    <w:p w14:paraId="477C0267" w14:textId="77777777" w:rsidR="00CC754E" w:rsidRPr="00325407" w:rsidRDefault="00CC754E" w:rsidP="00325407">
      <w:pPr>
        <w:ind w:firstLine="720"/>
        <w:jc w:val="both"/>
        <w:rPr>
          <w:rFonts w:ascii="Times New Roman" w:hAnsi="Times New Roman" w:cs="Times New Roman"/>
          <w:b/>
          <w:sz w:val="24"/>
          <w:szCs w:val="24"/>
        </w:rPr>
      </w:pPr>
      <w:r w:rsidRPr="00325407">
        <w:rPr>
          <w:rFonts w:ascii="Times New Roman" w:hAnsi="Times New Roman" w:cs="Times New Roman"/>
          <w:b/>
          <w:sz w:val="24"/>
          <w:szCs w:val="24"/>
        </w:rPr>
        <w:t>Iron Colloid Synthesis and Imaging</w:t>
      </w:r>
    </w:p>
    <w:p w14:paraId="7B7502BB" w14:textId="473270C4" w:rsidR="002479ED" w:rsidRPr="00652001" w:rsidRDefault="00CC754E" w:rsidP="00325407">
      <w:pPr>
        <w:jc w:val="both"/>
        <w:rPr>
          <w:rFonts w:ascii="Times New Roman" w:hAnsi="Times New Roman" w:cs="Times New Roman"/>
          <w:sz w:val="24"/>
          <w:szCs w:val="24"/>
        </w:rPr>
      </w:pPr>
      <w:r w:rsidRPr="00325407">
        <w:rPr>
          <w:rFonts w:ascii="Times New Roman" w:hAnsi="Times New Roman" w:cs="Times New Roman"/>
          <w:sz w:val="24"/>
          <w:szCs w:val="24"/>
        </w:rPr>
        <w:t>Magnetic iron oxide (Fe</w:t>
      </w:r>
      <w:r w:rsidRPr="00325407">
        <w:rPr>
          <w:rFonts w:ascii="Times New Roman" w:hAnsi="Times New Roman" w:cs="Times New Roman"/>
          <w:sz w:val="24"/>
          <w:szCs w:val="24"/>
          <w:vertAlign w:val="subscript"/>
        </w:rPr>
        <w:t>3</w:t>
      </w:r>
      <w:r w:rsidRPr="00325407">
        <w:rPr>
          <w:rFonts w:ascii="Times New Roman" w:hAnsi="Times New Roman" w:cs="Times New Roman"/>
          <w:sz w:val="24"/>
          <w:szCs w:val="24"/>
        </w:rPr>
        <w:t>O</w:t>
      </w:r>
      <w:r w:rsidRPr="00325407">
        <w:rPr>
          <w:rFonts w:ascii="Times New Roman" w:hAnsi="Times New Roman" w:cs="Times New Roman"/>
          <w:sz w:val="24"/>
          <w:szCs w:val="24"/>
          <w:vertAlign w:val="subscript"/>
        </w:rPr>
        <w:t>4</w:t>
      </w:r>
      <w:r w:rsidRPr="00325407">
        <w:rPr>
          <w:rFonts w:ascii="Times New Roman" w:hAnsi="Times New Roman" w:cs="Times New Roman"/>
          <w:sz w:val="24"/>
          <w:szCs w:val="24"/>
        </w:rPr>
        <w:t>) colloids were synthesized followin</w:t>
      </w:r>
      <w:r w:rsidR="002479ED" w:rsidRPr="00325407">
        <w:rPr>
          <w:rFonts w:ascii="Times New Roman" w:hAnsi="Times New Roman" w:cs="Times New Roman"/>
          <w:sz w:val="24"/>
          <w:szCs w:val="24"/>
        </w:rPr>
        <w:t>g a modified method as previously reported.</w:t>
      </w:r>
      <w:hyperlink w:anchor="_ENREF_2" w:tooltip="Kim, 2001 #2191" w:history="1">
        <w:r w:rsidR="002479ED" w:rsidRPr="00325407">
          <w:rPr>
            <w:rFonts w:ascii="Times New Roman" w:hAnsi="Times New Roman" w:cs="Times New Roman"/>
            <w:sz w:val="24"/>
            <w:szCs w:val="24"/>
          </w:rPr>
          <w:fldChar w:fldCharType="begin"/>
        </w:r>
        <w:r w:rsidR="002479ED" w:rsidRPr="00325407">
          <w:rPr>
            <w:rFonts w:ascii="Times New Roman" w:hAnsi="Times New Roman" w:cs="Times New Roman"/>
            <w:sz w:val="24"/>
            <w:szCs w:val="24"/>
          </w:rPr>
          <w:instrText xml:space="preserve"> ADDIN EN.CITE &lt;EndNote&gt;&lt;Cite&gt;&lt;Author&gt;Kim&lt;/Author&gt;&lt;Year&gt;2001&lt;/Year&gt;&lt;RecNum&gt;2191&lt;/RecNum&gt;&lt;DisplayText&gt;&lt;style face="superscript"&gt;2&lt;/style&gt;&lt;/DisplayText&gt;&lt;record&gt;&lt;rec-number&gt;2191&lt;/rec-number&gt;&lt;foreign-keys&gt;&lt;key app="EN" db-id="wx0vp250ypfx9petwws5pzsh9xpx5vep0psp" timestamp="1476205661"&gt;2191&lt;/key&gt;&lt;/foreign-keys&gt;&lt;ref-type name="Journal Article"&gt;17&lt;/ref-type&gt;&lt;contributors&gt;&lt;authors&gt;&lt;author&gt;Kim, D. K.&lt;/author&gt;&lt;author&gt;Zhang, Y.&lt;/author&gt;&lt;author&gt;Voit, W.&lt;/author&gt;&lt;author&gt;Rao, K. V.&lt;/author&gt;&lt;author&gt;Muhammed, M.&lt;/author&gt;&lt;/authors&gt;&lt;/contributors&gt;&lt;titles&gt;&lt;title&gt;Synthesis and characterization of surfactant-coated superparamagnetic monodispersed iron oxide nanoparticles&lt;/title&gt;&lt;secondary-title&gt;Journal of Magnetism and Magnetic Materials&lt;/secondary-title&gt;&lt;/titles&gt;&lt;periodical&gt;&lt;full-title&gt;Journal of Magnetism and Magnetic Materials&lt;/full-title&gt;&lt;/periodical&gt;&lt;pages&gt;30-36&lt;/pages&gt;&lt;volume&gt;225&lt;/volume&gt;&lt;number&gt;1–2&lt;/number&gt;&lt;keywords&gt;&lt;keyword&gt;Nanoparticles&lt;/keyword&gt;&lt;keyword&gt;Superparamagnetism&lt;/keyword&gt;&lt;keyword&gt;Surfactant&lt;/keyword&gt;&lt;keyword&gt;Coprecipitation&lt;/keyword&gt;&lt;keyword&gt;Ferrofluid&lt;/keyword&gt;&lt;/keywords&gt;&lt;dates&gt;&lt;year&gt;2001&lt;/year&gt;&lt;pub-dates&gt;&lt;date&gt;//&lt;/date&gt;&lt;/pub-dates&gt;&lt;/dates&gt;&lt;isbn&gt;0304-8853&lt;/isbn&gt;&lt;urls&gt;&lt;related-urls&gt;&lt;url&gt;http://www.sciencedirect.com/science/article/pii/S0304885300012245&lt;/url&gt;&lt;/related-urls&gt;&lt;/urls&gt;&lt;electronic-resource-num&gt;http://dx.doi.org/10.1016/S0304-8853(00)01224-5&lt;/electronic-resource-num&gt;&lt;/record&gt;&lt;/Cite&gt;&lt;/EndNote&gt;</w:instrText>
        </w:r>
        <w:r w:rsidR="002479ED" w:rsidRPr="00325407">
          <w:rPr>
            <w:rFonts w:ascii="Times New Roman" w:hAnsi="Times New Roman" w:cs="Times New Roman"/>
            <w:sz w:val="24"/>
            <w:szCs w:val="24"/>
          </w:rPr>
          <w:fldChar w:fldCharType="separate"/>
        </w:r>
        <w:r w:rsidR="002479ED" w:rsidRPr="00325407">
          <w:rPr>
            <w:rFonts w:ascii="Times New Roman" w:hAnsi="Times New Roman" w:cs="Times New Roman"/>
            <w:noProof/>
            <w:sz w:val="24"/>
            <w:szCs w:val="24"/>
            <w:vertAlign w:val="superscript"/>
          </w:rPr>
          <w:t>2</w:t>
        </w:r>
        <w:r w:rsidR="002479ED" w:rsidRPr="00325407">
          <w:rPr>
            <w:rFonts w:ascii="Times New Roman" w:hAnsi="Times New Roman" w:cs="Times New Roman"/>
            <w:sz w:val="24"/>
            <w:szCs w:val="24"/>
          </w:rPr>
          <w:fldChar w:fldCharType="end"/>
        </w:r>
      </w:hyperlink>
      <w:r w:rsidR="002479ED" w:rsidRPr="00325407">
        <w:rPr>
          <w:rFonts w:ascii="Times New Roman" w:hAnsi="Times New Roman" w:cs="Times New Roman"/>
          <w:sz w:val="24"/>
          <w:szCs w:val="24"/>
        </w:rPr>
        <w:t xml:space="preserve"> </w:t>
      </w:r>
      <w:r w:rsidRPr="00325407">
        <w:rPr>
          <w:rFonts w:ascii="Times New Roman" w:hAnsi="Times New Roman" w:cs="Times New Roman"/>
          <w:sz w:val="24"/>
          <w:szCs w:val="24"/>
        </w:rPr>
        <w:t>All water used to prepare solutions was deoxygenated by sparging with nitrogen for 12 hours immediately prior to use. Solution A was composed of 1.28M FeCl</w:t>
      </w:r>
      <w:r w:rsidRPr="00325407">
        <w:rPr>
          <w:rFonts w:ascii="Times New Roman" w:hAnsi="Times New Roman" w:cs="Times New Roman"/>
          <w:sz w:val="24"/>
          <w:szCs w:val="24"/>
          <w:vertAlign w:val="subscript"/>
        </w:rPr>
        <w:t>3</w:t>
      </w:r>
      <w:r w:rsidRPr="00325407">
        <w:rPr>
          <w:rFonts w:ascii="Times New Roman" w:hAnsi="Times New Roman" w:cs="Times New Roman"/>
          <w:sz w:val="24"/>
          <w:szCs w:val="24"/>
        </w:rPr>
        <w:t>-6H</w:t>
      </w:r>
      <w:r w:rsidRPr="00325407">
        <w:rPr>
          <w:rFonts w:ascii="Times New Roman" w:hAnsi="Times New Roman" w:cs="Times New Roman"/>
          <w:sz w:val="24"/>
          <w:szCs w:val="24"/>
          <w:vertAlign w:val="subscript"/>
        </w:rPr>
        <w:t>2</w:t>
      </w:r>
      <w:r w:rsidRPr="00325407">
        <w:rPr>
          <w:rFonts w:ascii="Times New Roman" w:hAnsi="Times New Roman" w:cs="Times New Roman"/>
          <w:sz w:val="24"/>
          <w:szCs w:val="24"/>
        </w:rPr>
        <w:t xml:space="preserve">O, </w:t>
      </w:r>
      <w:r w:rsidRPr="00325407">
        <w:rPr>
          <w:rFonts w:ascii="Times New Roman" w:hAnsi="Times New Roman" w:cs="Times New Roman"/>
          <w:sz w:val="24"/>
          <w:szCs w:val="24"/>
        </w:rPr>
        <w:lastRenderedPageBreak/>
        <w:t>0.64M FeCl</w:t>
      </w:r>
      <w:r w:rsidRPr="00325407">
        <w:rPr>
          <w:rFonts w:ascii="Times New Roman" w:hAnsi="Times New Roman" w:cs="Times New Roman"/>
          <w:sz w:val="24"/>
          <w:szCs w:val="24"/>
          <w:vertAlign w:val="subscript"/>
        </w:rPr>
        <w:t>2</w:t>
      </w:r>
      <w:r w:rsidRPr="00325407">
        <w:rPr>
          <w:rFonts w:ascii="Times New Roman" w:hAnsi="Times New Roman" w:cs="Times New Roman"/>
          <w:sz w:val="24"/>
          <w:szCs w:val="24"/>
        </w:rPr>
        <w:t>-4H</w:t>
      </w:r>
      <w:r w:rsidRPr="00325407">
        <w:rPr>
          <w:rFonts w:ascii="Times New Roman" w:hAnsi="Times New Roman" w:cs="Times New Roman"/>
          <w:sz w:val="24"/>
          <w:szCs w:val="24"/>
          <w:vertAlign w:val="subscript"/>
        </w:rPr>
        <w:t>2</w:t>
      </w:r>
      <w:r w:rsidRPr="00325407">
        <w:rPr>
          <w:rFonts w:ascii="Times New Roman" w:hAnsi="Times New Roman" w:cs="Times New Roman"/>
          <w:sz w:val="24"/>
          <w:szCs w:val="24"/>
        </w:rPr>
        <w:t>O and 0.4M HCl and was prepared by dissolving ferrous and ferric chloride hydrate salts and adding stock 12.1N HCl for a total volume of 3 mL. Solution B was composed of 1.5M NaOH prepared by dissolving NaOH pellets in nitrogen-purged water for a total volume of 30 mL. Fe</w:t>
      </w:r>
      <w:r w:rsidRPr="00325407">
        <w:rPr>
          <w:rFonts w:ascii="Times New Roman" w:hAnsi="Times New Roman" w:cs="Times New Roman"/>
          <w:sz w:val="24"/>
          <w:szCs w:val="24"/>
          <w:vertAlign w:val="subscript"/>
        </w:rPr>
        <w:t>3</w:t>
      </w:r>
      <w:r w:rsidRPr="00325407">
        <w:rPr>
          <w:rFonts w:ascii="Times New Roman" w:hAnsi="Times New Roman" w:cs="Times New Roman"/>
          <w:sz w:val="24"/>
          <w:szCs w:val="24"/>
        </w:rPr>
        <w:t>O</w:t>
      </w:r>
      <w:r w:rsidRPr="00325407">
        <w:rPr>
          <w:rFonts w:ascii="Times New Roman" w:hAnsi="Times New Roman" w:cs="Times New Roman"/>
          <w:sz w:val="24"/>
          <w:szCs w:val="24"/>
          <w:vertAlign w:val="subscript"/>
        </w:rPr>
        <w:t>4</w:t>
      </w:r>
      <w:r w:rsidRPr="00325407">
        <w:rPr>
          <w:rFonts w:ascii="Times New Roman" w:hAnsi="Times New Roman" w:cs="Times New Roman"/>
          <w:sz w:val="24"/>
          <w:szCs w:val="24"/>
        </w:rPr>
        <w:t xml:space="preserve"> particles are then prepared by adding Solution A dropwise to Solution B with magnetic stirring while purging the flask headspace with </w:t>
      </w:r>
      <w:r w:rsidRPr="00652001">
        <w:rPr>
          <w:rFonts w:ascii="Times New Roman" w:hAnsi="Times New Roman" w:cs="Times New Roman"/>
          <w:sz w:val="24"/>
          <w:szCs w:val="24"/>
        </w:rPr>
        <w:t>nitrogen. The mixed Solution A and B was stirred for a further 30 minutes before the uncoated Fe</w:t>
      </w:r>
      <w:r w:rsidRPr="00652001">
        <w:rPr>
          <w:rFonts w:ascii="Times New Roman" w:hAnsi="Times New Roman" w:cs="Times New Roman"/>
          <w:sz w:val="24"/>
          <w:szCs w:val="24"/>
          <w:vertAlign w:val="subscript"/>
        </w:rPr>
        <w:t>3</w:t>
      </w:r>
      <w:r w:rsidRPr="00652001">
        <w:rPr>
          <w:rFonts w:ascii="Times New Roman" w:hAnsi="Times New Roman" w:cs="Times New Roman"/>
          <w:sz w:val="24"/>
          <w:szCs w:val="24"/>
        </w:rPr>
        <w:t>O</w:t>
      </w:r>
      <w:r w:rsidRPr="00652001">
        <w:rPr>
          <w:rFonts w:ascii="Times New Roman" w:hAnsi="Times New Roman" w:cs="Times New Roman"/>
          <w:sz w:val="24"/>
          <w:szCs w:val="24"/>
          <w:vertAlign w:val="subscript"/>
        </w:rPr>
        <w:t>4</w:t>
      </w:r>
      <w:r w:rsidRPr="00652001">
        <w:rPr>
          <w:rFonts w:ascii="Times New Roman" w:hAnsi="Times New Roman" w:cs="Times New Roman"/>
          <w:sz w:val="24"/>
          <w:szCs w:val="24"/>
        </w:rPr>
        <w:t xml:space="preserve"> colloids were isolated magnetically and washed in triplicate with 50 mL of nitrogen-purged water before lyophilizing a dry powder of Fe</w:t>
      </w:r>
      <w:r w:rsidRPr="00652001">
        <w:rPr>
          <w:rFonts w:ascii="Times New Roman" w:hAnsi="Times New Roman" w:cs="Times New Roman"/>
          <w:sz w:val="24"/>
          <w:szCs w:val="24"/>
          <w:vertAlign w:val="subscript"/>
        </w:rPr>
        <w:t>3</w:t>
      </w:r>
      <w:r w:rsidRPr="00652001">
        <w:rPr>
          <w:rFonts w:ascii="Times New Roman" w:hAnsi="Times New Roman" w:cs="Times New Roman"/>
          <w:sz w:val="24"/>
          <w:szCs w:val="24"/>
        </w:rPr>
        <w:t>O</w:t>
      </w:r>
      <w:r w:rsidRPr="00652001">
        <w:rPr>
          <w:rFonts w:ascii="Times New Roman" w:hAnsi="Times New Roman" w:cs="Times New Roman"/>
          <w:sz w:val="24"/>
          <w:szCs w:val="24"/>
          <w:vertAlign w:val="subscript"/>
        </w:rPr>
        <w:t>4</w:t>
      </w:r>
      <w:r w:rsidRPr="00652001">
        <w:rPr>
          <w:rFonts w:ascii="Times New Roman" w:hAnsi="Times New Roman" w:cs="Times New Roman"/>
          <w:sz w:val="24"/>
          <w:szCs w:val="24"/>
        </w:rPr>
        <w:t xml:space="preserve"> colloids. Bare Fe</w:t>
      </w:r>
      <w:r w:rsidRPr="00652001">
        <w:rPr>
          <w:rFonts w:ascii="Times New Roman" w:hAnsi="Times New Roman" w:cs="Times New Roman"/>
          <w:sz w:val="24"/>
          <w:szCs w:val="24"/>
          <w:vertAlign w:val="subscript"/>
        </w:rPr>
        <w:t>3</w:t>
      </w:r>
      <w:r w:rsidRPr="00652001">
        <w:rPr>
          <w:rFonts w:ascii="Times New Roman" w:hAnsi="Times New Roman" w:cs="Times New Roman"/>
          <w:sz w:val="24"/>
          <w:szCs w:val="24"/>
        </w:rPr>
        <w:t>O</w:t>
      </w:r>
      <w:r w:rsidRPr="00652001">
        <w:rPr>
          <w:rFonts w:ascii="Times New Roman" w:hAnsi="Times New Roman" w:cs="Times New Roman"/>
          <w:sz w:val="24"/>
          <w:szCs w:val="24"/>
          <w:vertAlign w:val="subscript"/>
        </w:rPr>
        <w:t>4</w:t>
      </w:r>
      <w:r w:rsidRPr="00652001">
        <w:rPr>
          <w:rFonts w:ascii="Times New Roman" w:hAnsi="Times New Roman" w:cs="Times New Roman"/>
          <w:sz w:val="24"/>
          <w:szCs w:val="24"/>
        </w:rPr>
        <w:t xml:space="preserve"> colloids (300 mg) were added to nitrogen-purged molten oleic acid (10 mL) heated to 80 °C and magnetically stirred for 24 hours. Fe</w:t>
      </w:r>
      <w:r w:rsidRPr="00652001">
        <w:rPr>
          <w:rFonts w:ascii="Times New Roman" w:hAnsi="Times New Roman" w:cs="Times New Roman"/>
          <w:sz w:val="24"/>
          <w:szCs w:val="24"/>
          <w:vertAlign w:val="subscript"/>
        </w:rPr>
        <w:t>3</w:t>
      </w:r>
      <w:r w:rsidRPr="00652001">
        <w:rPr>
          <w:rFonts w:ascii="Times New Roman" w:hAnsi="Times New Roman" w:cs="Times New Roman"/>
          <w:sz w:val="24"/>
          <w:szCs w:val="24"/>
        </w:rPr>
        <w:t>O</w:t>
      </w:r>
      <w:r w:rsidRPr="00652001">
        <w:rPr>
          <w:rFonts w:ascii="Times New Roman" w:hAnsi="Times New Roman" w:cs="Times New Roman"/>
          <w:sz w:val="24"/>
          <w:szCs w:val="24"/>
          <w:vertAlign w:val="subscript"/>
        </w:rPr>
        <w:t>4</w:t>
      </w:r>
      <w:r w:rsidRPr="00652001">
        <w:rPr>
          <w:rFonts w:ascii="Times New Roman" w:hAnsi="Times New Roman" w:cs="Times New Roman"/>
          <w:sz w:val="24"/>
          <w:szCs w:val="24"/>
        </w:rPr>
        <w:t xml:space="preserve"> particles were isolated by </w:t>
      </w:r>
      <w:r w:rsidR="00EB5ECC" w:rsidRPr="00652001">
        <w:rPr>
          <w:rFonts w:ascii="Times New Roman" w:hAnsi="Times New Roman" w:cs="Times New Roman"/>
          <w:sz w:val="24"/>
          <w:szCs w:val="24"/>
        </w:rPr>
        <w:t>precipitat</w:t>
      </w:r>
      <w:r w:rsidR="00EB5ECC">
        <w:rPr>
          <w:rFonts w:ascii="Times New Roman" w:hAnsi="Times New Roman" w:cs="Times New Roman"/>
          <w:sz w:val="24"/>
          <w:szCs w:val="24"/>
        </w:rPr>
        <w:t>ion</w:t>
      </w:r>
      <w:r w:rsidR="00EB5ECC" w:rsidRPr="00652001">
        <w:rPr>
          <w:rFonts w:ascii="Times New Roman" w:hAnsi="Times New Roman" w:cs="Times New Roman"/>
          <w:sz w:val="24"/>
          <w:szCs w:val="24"/>
        </w:rPr>
        <w:t xml:space="preserve"> </w:t>
      </w:r>
      <w:r w:rsidRPr="00652001">
        <w:rPr>
          <w:rFonts w:ascii="Times New Roman" w:hAnsi="Times New Roman" w:cs="Times New Roman"/>
          <w:sz w:val="24"/>
          <w:szCs w:val="24"/>
        </w:rPr>
        <w:t xml:space="preserve">from the oleic acid melt into 100 mL of methanol and magnetically isolating the precipitate. The precipitate was washed </w:t>
      </w:r>
      <w:r w:rsidR="00EB5ECC">
        <w:rPr>
          <w:rFonts w:ascii="Times New Roman" w:hAnsi="Times New Roman" w:cs="Times New Roman"/>
          <w:sz w:val="24"/>
          <w:szCs w:val="24"/>
        </w:rPr>
        <w:t>three times</w:t>
      </w:r>
      <w:r w:rsidRPr="00652001">
        <w:rPr>
          <w:rFonts w:ascii="Times New Roman" w:hAnsi="Times New Roman" w:cs="Times New Roman"/>
          <w:sz w:val="24"/>
          <w:szCs w:val="24"/>
        </w:rPr>
        <w:t xml:space="preserve"> with 50 mL of methanol to remove residual oleic acid prior to drying under vacuum. The oleic acid coated Fe</w:t>
      </w:r>
      <w:r w:rsidRPr="00652001">
        <w:rPr>
          <w:rFonts w:ascii="Times New Roman" w:hAnsi="Times New Roman" w:cs="Times New Roman"/>
          <w:sz w:val="24"/>
          <w:szCs w:val="24"/>
          <w:vertAlign w:val="subscript"/>
        </w:rPr>
        <w:t>3</w:t>
      </w:r>
      <w:r w:rsidRPr="00652001">
        <w:rPr>
          <w:rFonts w:ascii="Times New Roman" w:hAnsi="Times New Roman" w:cs="Times New Roman"/>
          <w:sz w:val="24"/>
          <w:szCs w:val="24"/>
        </w:rPr>
        <w:t>O</w:t>
      </w:r>
      <w:r w:rsidRPr="00652001">
        <w:rPr>
          <w:rFonts w:ascii="Times New Roman" w:hAnsi="Times New Roman" w:cs="Times New Roman"/>
          <w:sz w:val="24"/>
          <w:szCs w:val="24"/>
          <w:vertAlign w:val="subscript"/>
        </w:rPr>
        <w:t>4</w:t>
      </w:r>
      <w:r w:rsidRPr="00652001">
        <w:rPr>
          <w:rFonts w:ascii="Times New Roman" w:hAnsi="Times New Roman" w:cs="Times New Roman"/>
          <w:sz w:val="24"/>
          <w:szCs w:val="24"/>
        </w:rPr>
        <w:t xml:space="preserve"> colloids were readily redispersed in hexane and tetrahydrofuran. </w:t>
      </w:r>
    </w:p>
    <w:p w14:paraId="52F6AD8E" w14:textId="77777777" w:rsidR="005F2028" w:rsidRPr="00652001" w:rsidRDefault="005F2028" w:rsidP="005F2028">
      <w:pPr>
        <w:ind w:firstLine="720"/>
        <w:jc w:val="both"/>
        <w:rPr>
          <w:rFonts w:ascii="Times New Roman" w:hAnsi="Times New Roman" w:cs="Times New Roman"/>
          <w:b/>
          <w:sz w:val="24"/>
          <w:szCs w:val="24"/>
        </w:rPr>
      </w:pPr>
      <w:r w:rsidRPr="00652001">
        <w:rPr>
          <w:rFonts w:ascii="Times New Roman" w:hAnsi="Times New Roman" w:cs="Times New Roman"/>
          <w:b/>
          <w:sz w:val="24"/>
          <w:szCs w:val="24"/>
        </w:rPr>
        <w:t>Transmission Electron Microscopy</w:t>
      </w:r>
    </w:p>
    <w:p w14:paraId="5C6CF088" w14:textId="77777777" w:rsidR="00CC754E" w:rsidRPr="00652001" w:rsidRDefault="00CC754E" w:rsidP="005F2028">
      <w:pPr>
        <w:jc w:val="both"/>
        <w:rPr>
          <w:rFonts w:ascii="Times New Roman" w:hAnsi="Times New Roman" w:cs="Times New Roman"/>
          <w:sz w:val="24"/>
          <w:szCs w:val="24"/>
        </w:rPr>
      </w:pPr>
      <w:r w:rsidRPr="00652001">
        <w:rPr>
          <w:rFonts w:ascii="Times New Roman" w:hAnsi="Times New Roman" w:cs="Times New Roman"/>
          <w:sz w:val="24"/>
          <w:szCs w:val="24"/>
        </w:rPr>
        <w:t>Particle size was characterized by transmission electron microscopy. TEM grids were prepared by drop-casting and drying 5 µL of a 0.1 mg/mL dispersion of coated Fe</w:t>
      </w:r>
      <w:r w:rsidRPr="00652001">
        <w:rPr>
          <w:rFonts w:ascii="Times New Roman" w:hAnsi="Times New Roman" w:cs="Times New Roman"/>
          <w:sz w:val="24"/>
          <w:szCs w:val="24"/>
          <w:vertAlign w:val="subscript"/>
        </w:rPr>
        <w:t>3</w:t>
      </w:r>
      <w:r w:rsidRPr="00652001">
        <w:rPr>
          <w:rFonts w:ascii="Times New Roman" w:hAnsi="Times New Roman" w:cs="Times New Roman"/>
          <w:sz w:val="24"/>
          <w:szCs w:val="24"/>
        </w:rPr>
        <w:t>O</w:t>
      </w:r>
      <w:r w:rsidRPr="00652001">
        <w:rPr>
          <w:rFonts w:ascii="Times New Roman" w:hAnsi="Times New Roman" w:cs="Times New Roman"/>
          <w:sz w:val="24"/>
          <w:szCs w:val="24"/>
          <w:vertAlign w:val="subscript"/>
        </w:rPr>
        <w:t>4</w:t>
      </w:r>
      <w:r w:rsidRPr="00652001">
        <w:rPr>
          <w:rFonts w:ascii="Times New Roman" w:hAnsi="Times New Roman" w:cs="Times New Roman"/>
          <w:sz w:val="24"/>
          <w:szCs w:val="24"/>
        </w:rPr>
        <w:t xml:space="preserve"> colloids in tetrahydrofuran on the carbon film side of a CF300-Cu grid (Electron Microscopy Sciences) and air-drying before imaging on a Philips CM200 TEM operating at 200kV accelerating voltage.</w:t>
      </w:r>
    </w:p>
    <w:p w14:paraId="5A548A57" w14:textId="77777777" w:rsidR="00652001" w:rsidRDefault="00652001" w:rsidP="00AF64EB">
      <w:pPr>
        <w:rPr>
          <w:rFonts w:ascii="Times New Roman" w:hAnsi="Times New Roman" w:cs="Times New Roman"/>
          <w:sz w:val="32"/>
          <w:szCs w:val="32"/>
        </w:rPr>
      </w:pPr>
    </w:p>
    <w:p w14:paraId="784C0BE3" w14:textId="77777777" w:rsidR="00F312DC" w:rsidRDefault="00F312DC" w:rsidP="00652001">
      <w:pPr>
        <w:rPr>
          <w:rFonts w:ascii="Times New Roman" w:hAnsi="Times New Roman" w:cs="Times New Roman"/>
          <w:sz w:val="32"/>
          <w:szCs w:val="32"/>
        </w:rPr>
      </w:pPr>
    </w:p>
    <w:p w14:paraId="1870ECF7" w14:textId="77777777" w:rsidR="00F312DC" w:rsidRDefault="00F312DC" w:rsidP="00652001">
      <w:pPr>
        <w:rPr>
          <w:rFonts w:ascii="Times New Roman" w:hAnsi="Times New Roman" w:cs="Times New Roman"/>
          <w:sz w:val="32"/>
          <w:szCs w:val="32"/>
        </w:rPr>
      </w:pPr>
    </w:p>
    <w:p w14:paraId="3F3F8FFB" w14:textId="77777777" w:rsidR="00F312DC" w:rsidRDefault="00F312DC" w:rsidP="00652001">
      <w:pPr>
        <w:rPr>
          <w:rFonts w:ascii="Times New Roman" w:hAnsi="Times New Roman" w:cs="Times New Roman"/>
          <w:sz w:val="32"/>
          <w:szCs w:val="32"/>
        </w:rPr>
      </w:pPr>
    </w:p>
    <w:p w14:paraId="04835845" w14:textId="77777777" w:rsidR="00F312DC" w:rsidRDefault="00F312DC" w:rsidP="00652001">
      <w:pPr>
        <w:rPr>
          <w:rFonts w:ascii="Times New Roman" w:hAnsi="Times New Roman" w:cs="Times New Roman"/>
          <w:sz w:val="32"/>
          <w:szCs w:val="32"/>
        </w:rPr>
      </w:pPr>
    </w:p>
    <w:p w14:paraId="3DDDF881" w14:textId="77777777" w:rsidR="00F312DC" w:rsidRDefault="00F312DC" w:rsidP="00652001">
      <w:pPr>
        <w:rPr>
          <w:rFonts w:ascii="Times New Roman" w:hAnsi="Times New Roman" w:cs="Times New Roman"/>
          <w:sz w:val="32"/>
          <w:szCs w:val="32"/>
        </w:rPr>
      </w:pPr>
    </w:p>
    <w:p w14:paraId="07933180" w14:textId="77777777" w:rsidR="00F312DC" w:rsidRDefault="00F312DC" w:rsidP="00652001">
      <w:pPr>
        <w:rPr>
          <w:rFonts w:ascii="Times New Roman" w:hAnsi="Times New Roman" w:cs="Times New Roman"/>
          <w:sz w:val="32"/>
          <w:szCs w:val="32"/>
        </w:rPr>
      </w:pPr>
    </w:p>
    <w:p w14:paraId="34DEBDAA" w14:textId="77777777" w:rsidR="00F312DC" w:rsidRDefault="00F312DC" w:rsidP="00652001">
      <w:pPr>
        <w:rPr>
          <w:rFonts w:ascii="Times New Roman" w:hAnsi="Times New Roman" w:cs="Times New Roman"/>
          <w:sz w:val="32"/>
          <w:szCs w:val="32"/>
        </w:rPr>
      </w:pPr>
    </w:p>
    <w:p w14:paraId="601EE525" w14:textId="77777777" w:rsidR="00F312DC" w:rsidRDefault="00F312DC" w:rsidP="00652001">
      <w:pPr>
        <w:rPr>
          <w:rFonts w:ascii="Times New Roman" w:hAnsi="Times New Roman" w:cs="Times New Roman"/>
          <w:sz w:val="32"/>
          <w:szCs w:val="32"/>
        </w:rPr>
      </w:pPr>
    </w:p>
    <w:p w14:paraId="1C4993BC" w14:textId="77777777" w:rsidR="00F312DC" w:rsidRDefault="00F312DC" w:rsidP="00652001">
      <w:pPr>
        <w:rPr>
          <w:rFonts w:ascii="Times New Roman" w:hAnsi="Times New Roman" w:cs="Times New Roman"/>
          <w:sz w:val="32"/>
          <w:szCs w:val="32"/>
        </w:rPr>
      </w:pPr>
    </w:p>
    <w:p w14:paraId="4DB55E3A" w14:textId="77777777" w:rsidR="00F312DC" w:rsidRDefault="00F312DC" w:rsidP="00652001">
      <w:pPr>
        <w:rPr>
          <w:rFonts w:ascii="Times New Roman" w:hAnsi="Times New Roman" w:cs="Times New Roman"/>
          <w:sz w:val="32"/>
          <w:szCs w:val="32"/>
        </w:rPr>
      </w:pPr>
    </w:p>
    <w:p w14:paraId="41ECA31F" w14:textId="77777777" w:rsidR="00CC754E" w:rsidRPr="00652001" w:rsidRDefault="00AF64EB" w:rsidP="00652001">
      <w:pPr>
        <w:rPr>
          <w:rFonts w:ascii="Times New Roman" w:hAnsi="Times New Roman" w:cs="Times New Roman"/>
          <w:sz w:val="32"/>
          <w:szCs w:val="32"/>
        </w:rPr>
      </w:pPr>
      <w:r w:rsidRPr="00652001">
        <w:rPr>
          <w:rFonts w:ascii="Times New Roman" w:hAnsi="Times New Roman" w:cs="Times New Roman"/>
          <w:sz w:val="32"/>
          <w:szCs w:val="32"/>
        </w:rPr>
        <w:lastRenderedPageBreak/>
        <w:t xml:space="preserve">Supplementary </w:t>
      </w:r>
      <w:r w:rsidR="00103FF8" w:rsidRPr="00652001">
        <w:rPr>
          <w:rFonts w:ascii="Times New Roman" w:hAnsi="Times New Roman" w:cs="Times New Roman"/>
          <w:sz w:val="32"/>
          <w:szCs w:val="32"/>
        </w:rPr>
        <w:t>Figures</w:t>
      </w:r>
    </w:p>
    <w:p w14:paraId="2E3AC41D" w14:textId="77777777" w:rsidR="00CC754E" w:rsidRPr="00652001" w:rsidRDefault="00652001" w:rsidP="00652001">
      <w:pPr>
        <w:jc w:val="center"/>
        <w:rPr>
          <w:rFonts w:ascii="Times New Roman" w:hAnsi="Times New Roman" w:cs="Times New Roman"/>
          <w:sz w:val="24"/>
          <w:szCs w:val="24"/>
        </w:rPr>
      </w:pPr>
      <w:r w:rsidRPr="00652001">
        <w:rPr>
          <w:rFonts w:ascii="Times New Roman" w:hAnsi="Times New Roman" w:cs="Times New Roman"/>
          <w:noProof/>
          <w:sz w:val="24"/>
          <w:szCs w:val="24"/>
        </w:rPr>
        <w:drawing>
          <wp:inline distT="0" distB="0" distL="0" distR="0" wp14:anchorId="5B9F4BE8" wp14:editId="092FF540">
            <wp:extent cx="5760000" cy="240731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000" cy="2407314"/>
                    </a:xfrm>
                    <a:prstGeom prst="rect">
                      <a:avLst/>
                    </a:prstGeom>
                    <a:noFill/>
                  </pic:spPr>
                </pic:pic>
              </a:graphicData>
            </a:graphic>
          </wp:inline>
        </w:drawing>
      </w:r>
    </w:p>
    <w:p w14:paraId="1F825CEF" w14:textId="77777777" w:rsidR="0045483A" w:rsidRDefault="00652001" w:rsidP="00325407">
      <w:pPr>
        <w:spacing w:line="240" w:lineRule="auto"/>
        <w:contextualSpacing/>
        <w:jc w:val="both"/>
        <w:rPr>
          <w:rFonts w:ascii="Times New Roman" w:hAnsi="Times New Roman" w:cs="Times New Roman"/>
          <w:sz w:val="24"/>
          <w:szCs w:val="24"/>
        </w:rPr>
      </w:pPr>
      <w:r w:rsidRPr="00652001">
        <w:rPr>
          <w:rFonts w:ascii="Times New Roman" w:hAnsi="Times New Roman" w:cs="Times New Roman"/>
          <w:b/>
          <w:color w:val="000000" w:themeColor="text1"/>
          <w:sz w:val="24"/>
          <w:szCs w:val="24"/>
        </w:rPr>
        <w:t>Figure S1.</w:t>
      </w:r>
      <w:r w:rsidRPr="00652001">
        <w:rPr>
          <w:rFonts w:ascii="Times New Roman" w:hAnsi="Times New Roman" w:cs="Times New Roman"/>
          <w:b/>
          <w:sz w:val="24"/>
          <w:szCs w:val="24"/>
        </w:rPr>
        <w:t xml:space="preserve"> </w:t>
      </w:r>
      <w:r w:rsidR="00171EBA" w:rsidRPr="00171EBA">
        <w:rPr>
          <w:rFonts w:ascii="Times New Roman" w:hAnsi="Times New Roman" w:cs="Times New Roman"/>
          <w:sz w:val="24"/>
          <w:szCs w:val="24"/>
        </w:rPr>
        <w:t xml:space="preserve">Formation of </w:t>
      </w:r>
      <w:r w:rsidR="00171EBA">
        <w:rPr>
          <w:rFonts w:ascii="Times New Roman" w:hAnsi="Times New Roman" w:cs="Times New Roman"/>
          <w:sz w:val="24"/>
          <w:szCs w:val="24"/>
        </w:rPr>
        <w:t>amine</w:t>
      </w:r>
      <w:r w:rsidR="00171EBA" w:rsidRPr="00171EBA">
        <w:rPr>
          <w:rFonts w:ascii="Times New Roman" w:hAnsi="Times New Roman" w:cs="Times New Roman"/>
          <w:sz w:val="24"/>
          <w:szCs w:val="24"/>
        </w:rPr>
        <w:t xml:space="preserve"> modified nanoparticles. (A) Intensity weighted dynamic light scattering size distributions and (B) </w:t>
      </w:r>
      <w:r w:rsidR="00171EBA">
        <w:rPr>
          <w:rFonts w:ascii="Times New Roman" w:hAnsi="Times New Roman" w:cs="Times New Roman"/>
          <w:sz w:val="24"/>
          <w:szCs w:val="24"/>
        </w:rPr>
        <w:t>zeta potentials</w:t>
      </w:r>
      <w:r w:rsidR="00171EBA" w:rsidRPr="00171EBA">
        <w:rPr>
          <w:rFonts w:ascii="Times New Roman" w:hAnsi="Times New Roman" w:cs="Times New Roman"/>
          <w:sz w:val="24"/>
          <w:szCs w:val="24"/>
        </w:rPr>
        <w:t xml:space="preserve"> of particles made with various </w:t>
      </w:r>
      <w:r w:rsidR="00171EBA">
        <w:rPr>
          <w:rFonts w:ascii="Times New Roman" w:hAnsi="Times New Roman" w:cs="Times New Roman"/>
          <w:sz w:val="24"/>
          <w:szCs w:val="24"/>
        </w:rPr>
        <w:t>amine</w:t>
      </w:r>
      <w:r w:rsidR="00171EBA" w:rsidRPr="00171EBA">
        <w:rPr>
          <w:rFonts w:ascii="Times New Roman" w:hAnsi="Times New Roman" w:cs="Times New Roman"/>
          <w:sz w:val="24"/>
          <w:szCs w:val="24"/>
        </w:rPr>
        <w:t xml:space="preserve"> modifications. Exact compositions of particle are detailed in Table S</w:t>
      </w:r>
      <w:r w:rsidR="00171EBA">
        <w:rPr>
          <w:rFonts w:ascii="Times New Roman" w:hAnsi="Times New Roman" w:cs="Times New Roman"/>
          <w:sz w:val="24"/>
          <w:szCs w:val="24"/>
        </w:rPr>
        <w:t>2</w:t>
      </w:r>
      <w:r w:rsidR="00171EBA" w:rsidRPr="00171EBA">
        <w:rPr>
          <w:rFonts w:ascii="Times New Roman" w:hAnsi="Times New Roman" w:cs="Times New Roman"/>
          <w:sz w:val="24"/>
          <w:szCs w:val="24"/>
        </w:rPr>
        <w:t>.</w:t>
      </w:r>
    </w:p>
    <w:p w14:paraId="673412D7" w14:textId="77777777" w:rsidR="00171EBA" w:rsidRPr="00652001" w:rsidRDefault="00171EBA" w:rsidP="00325407">
      <w:pPr>
        <w:spacing w:line="240" w:lineRule="auto"/>
        <w:contextualSpacing/>
        <w:jc w:val="both"/>
        <w:rPr>
          <w:rFonts w:ascii="Times New Roman" w:hAnsi="Times New Roman" w:cs="Times New Roman"/>
          <w:sz w:val="24"/>
          <w:szCs w:val="24"/>
        </w:rPr>
      </w:pPr>
    </w:p>
    <w:p w14:paraId="53C3B006" w14:textId="77777777" w:rsidR="000D7BC5" w:rsidRPr="00652001" w:rsidRDefault="000D7BC5" w:rsidP="00325407">
      <w:pPr>
        <w:pStyle w:val="TAMainText"/>
        <w:spacing w:line="240" w:lineRule="auto"/>
        <w:ind w:firstLine="0"/>
        <w:rPr>
          <w:rFonts w:ascii="Times New Roman" w:hAnsi="Times New Roman"/>
          <w:szCs w:val="24"/>
        </w:rPr>
      </w:pPr>
    </w:p>
    <w:p w14:paraId="1544C1EE" w14:textId="77777777" w:rsidR="00717FE0" w:rsidRPr="00652001" w:rsidRDefault="00F312DC" w:rsidP="00325407">
      <w:pPr>
        <w:pStyle w:val="TAMainText"/>
        <w:rPr>
          <w:rFonts w:ascii="Times New Roman" w:hAnsi="Times New Roman"/>
          <w:szCs w:val="24"/>
        </w:rPr>
      </w:pPr>
      <w:r>
        <w:rPr>
          <w:rFonts w:ascii="Times New Roman" w:hAnsi="Times New Roman"/>
          <w:noProof/>
          <w:szCs w:val="24"/>
        </w:rPr>
        <w:drawing>
          <wp:inline distT="0" distB="0" distL="0" distR="0" wp14:anchorId="0FE0564B" wp14:editId="2C5B3E02">
            <wp:extent cx="5760000" cy="246394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0000" cy="2463943"/>
                    </a:xfrm>
                    <a:prstGeom prst="rect">
                      <a:avLst/>
                    </a:prstGeom>
                    <a:noFill/>
                  </pic:spPr>
                </pic:pic>
              </a:graphicData>
            </a:graphic>
          </wp:inline>
        </w:drawing>
      </w:r>
    </w:p>
    <w:p w14:paraId="09D08295" w14:textId="2057E343" w:rsidR="00F312DC" w:rsidRPr="00171EBA" w:rsidRDefault="00B84764" w:rsidP="00171EBA">
      <w:pPr>
        <w:pStyle w:val="BIEmailAddress"/>
        <w:spacing w:line="240" w:lineRule="auto"/>
        <w:contextualSpacing/>
        <w:rPr>
          <w:rFonts w:ascii="Times New Roman" w:hAnsi="Times New Roman"/>
          <w:szCs w:val="24"/>
        </w:rPr>
      </w:pPr>
      <w:r w:rsidRPr="00652001">
        <w:rPr>
          <w:rFonts w:ascii="Times New Roman" w:hAnsi="Times New Roman"/>
          <w:b/>
          <w:color w:val="000000" w:themeColor="text1"/>
          <w:szCs w:val="24"/>
        </w:rPr>
        <w:t>Figure S</w:t>
      </w:r>
      <w:r w:rsidR="00171EBA">
        <w:rPr>
          <w:rFonts w:ascii="Times New Roman" w:hAnsi="Times New Roman"/>
          <w:b/>
          <w:color w:val="000000" w:themeColor="text1"/>
          <w:szCs w:val="24"/>
        </w:rPr>
        <w:t>2</w:t>
      </w:r>
      <w:r w:rsidR="00717FE0" w:rsidRPr="00652001">
        <w:rPr>
          <w:rFonts w:ascii="Times New Roman" w:hAnsi="Times New Roman"/>
          <w:b/>
          <w:color w:val="000000" w:themeColor="text1"/>
          <w:szCs w:val="24"/>
        </w:rPr>
        <w:t>.</w:t>
      </w:r>
      <w:r w:rsidR="00F42235" w:rsidRPr="00652001">
        <w:rPr>
          <w:rFonts w:ascii="Times New Roman" w:hAnsi="Times New Roman"/>
          <w:b/>
          <w:szCs w:val="24"/>
        </w:rPr>
        <w:t xml:space="preserve"> </w:t>
      </w:r>
      <w:r w:rsidR="00171EBA">
        <w:rPr>
          <w:rFonts w:ascii="Times New Roman" w:hAnsi="Times New Roman"/>
          <w:szCs w:val="24"/>
        </w:rPr>
        <w:t xml:space="preserve">Formation of amine modified iron oxide nanoparticles. </w:t>
      </w:r>
      <w:r w:rsidR="00171EBA">
        <w:t xml:space="preserve">(A) Intensity weighted dynamic light scattering size distributions of unmodified and amine modified iron oxide NPs. (B) Number of colony forming units collected </w:t>
      </w:r>
      <w:r w:rsidR="00244699">
        <w:t>when</w:t>
      </w:r>
      <w:r w:rsidR="00EB5ECC">
        <w:t xml:space="preserve"> </w:t>
      </w:r>
      <w:r w:rsidR="00171EBA">
        <w:t>~2*10</w:t>
      </w:r>
      <w:r w:rsidR="00171EBA" w:rsidRPr="001009AF">
        <w:rPr>
          <w:vertAlign w:val="superscript"/>
        </w:rPr>
        <w:t>7</w:t>
      </w:r>
      <w:r w:rsidR="00171EBA">
        <w:t xml:space="preserve"> cells are passed through a column containing iron oxide NPs with varying </w:t>
      </w:r>
      <w:r w:rsidR="00EB5ECC">
        <w:t xml:space="preserve">extents of </w:t>
      </w:r>
      <w:r w:rsidR="00171EBA">
        <w:t>amine modification.</w:t>
      </w:r>
    </w:p>
    <w:p w14:paraId="1F2E4DAC" w14:textId="77777777" w:rsidR="00F312DC" w:rsidRDefault="00F312DC" w:rsidP="00AF64EB">
      <w:pPr>
        <w:rPr>
          <w:rFonts w:ascii="Times" w:hAnsi="Times" w:cs="Times"/>
          <w:sz w:val="32"/>
          <w:szCs w:val="32"/>
        </w:rPr>
      </w:pPr>
    </w:p>
    <w:p w14:paraId="4E667429" w14:textId="77777777" w:rsidR="00F312DC" w:rsidRDefault="00F312DC" w:rsidP="00AF64EB">
      <w:pPr>
        <w:rPr>
          <w:rFonts w:ascii="Times" w:hAnsi="Times" w:cs="Times"/>
          <w:sz w:val="32"/>
          <w:szCs w:val="32"/>
        </w:rPr>
      </w:pPr>
    </w:p>
    <w:p w14:paraId="4B8316F8" w14:textId="77777777" w:rsidR="00AF64EB" w:rsidRDefault="00AF64EB" w:rsidP="00AF64EB">
      <w:pPr>
        <w:rPr>
          <w:rFonts w:ascii="Times" w:hAnsi="Times" w:cs="Times"/>
          <w:sz w:val="32"/>
          <w:szCs w:val="32"/>
        </w:rPr>
      </w:pPr>
      <w:r>
        <w:rPr>
          <w:rFonts w:ascii="Times" w:hAnsi="Times" w:cs="Times"/>
          <w:sz w:val="32"/>
          <w:szCs w:val="32"/>
        </w:rPr>
        <w:lastRenderedPageBreak/>
        <w:t>Supplementary Tables</w:t>
      </w:r>
    </w:p>
    <w:p w14:paraId="7F150C45" w14:textId="77777777" w:rsidR="00103FF8" w:rsidRDefault="00103FF8" w:rsidP="00325407">
      <w:pPr>
        <w:pStyle w:val="TAMainText"/>
        <w:spacing w:line="240" w:lineRule="auto"/>
        <w:ind w:firstLine="0"/>
        <w:rPr>
          <w:szCs w:val="24"/>
        </w:rPr>
      </w:pPr>
    </w:p>
    <w:p w14:paraId="6584ADA6" w14:textId="77777777" w:rsidR="00AF64EB" w:rsidRDefault="00AF64EB" w:rsidP="00325407">
      <w:pPr>
        <w:pStyle w:val="TAMainText"/>
        <w:spacing w:line="240" w:lineRule="auto"/>
        <w:ind w:firstLine="0"/>
        <w:rPr>
          <w:szCs w:val="24"/>
        </w:rPr>
      </w:pPr>
      <w:r w:rsidRPr="00AF64EB">
        <w:rPr>
          <w:noProof/>
        </w:rPr>
        <w:drawing>
          <wp:inline distT="0" distB="0" distL="0" distR="0" wp14:anchorId="4366A67F" wp14:editId="540E32D2">
            <wp:extent cx="5943600" cy="78974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789744"/>
                    </a:xfrm>
                    <a:prstGeom prst="rect">
                      <a:avLst/>
                    </a:prstGeom>
                    <a:noFill/>
                    <a:ln>
                      <a:noFill/>
                    </a:ln>
                  </pic:spPr>
                </pic:pic>
              </a:graphicData>
            </a:graphic>
          </wp:inline>
        </w:drawing>
      </w:r>
    </w:p>
    <w:p w14:paraId="2E069970" w14:textId="77777777" w:rsidR="00AF64EB" w:rsidRPr="00103FF8" w:rsidRDefault="00103FF8" w:rsidP="00AF64EB">
      <w:pPr>
        <w:pStyle w:val="BIEmailAddress"/>
        <w:spacing w:line="240" w:lineRule="auto"/>
        <w:contextualSpacing/>
        <w:rPr>
          <w:rFonts w:ascii="Times New Roman" w:hAnsi="Times New Roman"/>
          <w:szCs w:val="24"/>
        </w:rPr>
      </w:pPr>
      <w:r>
        <w:rPr>
          <w:rFonts w:ascii="Times New Roman" w:hAnsi="Times New Roman"/>
          <w:b/>
          <w:color w:val="000000" w:themeColor="text1"/>
          <w:szCs w:val="24"/>
        </w:rPr>
        <w:t>Table</w:t>
      </w:r>
      <w:r w:rsidR="00AF64EB" w:rsidRPr="00103FF8">
        <w:rPr>
          <w:rFonts w:ascii="Times New Roman" w:hAnsi="Times New Roman"/>
          <w:b/>
          <w:color w:val="000000" w:themeColor="text1"/>
          <w:szCs w:val="24"/>
        </w:rPr>
        <w:t xml:space="preserve"> S1.</w:t>
      </w:r>
      <w:r w:rsidR="00AF64EB" w:rsidRPr="00103FF8">
        <w:rPr>
          <w:rFonts w:ascii="Times New Roman" w:hAnsi="Times New Roman"/>
          <w:b/>
          <w:szCs w:val="24"/>
        </w:rPr>
        <w:t xml:space="preserve"> </w:t>
      </w:r>
      <w:r w:rsidR="00D15BAD" w:rsidRPr="00103FF8">
        <w:rPr>
          <w:rFonts w:ascii="Times New Roman" w:hAnsi="Times New Roman"/>
          <w:szCs w:val="24"/>
        </w:rPr>
        <w:t xml:space="preserve">Summary of ZnDPA nanoparticles. Particles made with varying levels of ZnDPA modification are formed by dissolving components noted above in tetrahydrofuran and rapid impingement with water. Particle diameters, polydispersity indexes (PDI), and zeta potentials are determined by dynamic light spectroscopy. Values are averages and error bars are standard deviations of three measurements. </w:t>
      </w:r>
    </w:p>
    <w:p w14:paraId="4E393940" w14:textId="77777777" w:rsidR="00AF64EB" w:rsidRDefault="00AF64EB" w:rsidP="00325407">
      <w:pPr>
        <w:pStyle w:val="TAMainText"/>
        <w:spacing w:line="240" w:lineRule="auto"/>
        <w:ind w:firstLine="0"/>
        <w:rPr>
          <w:rFonts w:ascii="Times New Roman" w:hAnsi="Times New Roman"/>
          <w:szCs w:val="24"/>
        </w:rPr>
      </w:pPr>
    </w:p>
    <w:p w14:paraId="045624BF" w14:textId="77777777" w:rsidR="00C65864" w:rsidRPr="00103FF8" w:rsidRDefault="0095651D" w:rsidP="00325407">
      <w:pPr>
        <w:pStyle w:val="TAMainText"/>
        <w:spacing w:line="240" w:lineRule="auto"/>
        <w:ind w:firstLine="0"/>
        <w:rPr>
          <w:rFonts w:ascii="Times New Roman" w:hAnsi="Times New Roman"/>
          <w:szCs w:val="24"/>
        </w:rPr>
      </w:pPr>
      <w:r w:rsidRPr="0095651D">
        <w:rPr>
          <w:noProof/>
        </w:rPr>
        <w:drawing>
          <wp:inline distT="0" distB="0" distL="0" distR="0" wp14:anchorId="3FC09694" wp14:editId="5A5D8202">
            <wp:extent cx="5943600" cy="82682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826825"/>
                    </a:xfrm>
                    <a:prstGeom prst="rect">
                      <a:avLst/>
                    </a:prstGeom>
                    <a:noFill/>
                    <a:ln>
                      <a:noFill/>
                    </a:ln>
                  </pic:spPr>
                </pic:pic>
              </a:graphicData>
            </a:graphic>
          </wp:inline>
        </w:drawing>
      </w:r>
    </w:p>
    <w:p w14:paraId="77CC545A" w14:textId="681BEDEA" w:rsidR="00AF64EB" w:rsidRPr="00103FF8" w:rsidRDefault="00103FF8" w:rsidP="00AF64EB">
      <w:pPr>
        <w:pStyle w:val="BIEmailAddress"/>
        <w:spacing w:line="240" w:lineRule="auto"/>
        <w:contextualSpacing/>
        <w:rPr>
          <w:rFonts w:ascii="Times New Roman" w:hAnsi="Times New Roman"/>
          <w:szCs w:val="24"/>
        </w:rPr>
      </w:pPr>
      <w:r>
        <w:rPr>
          <w:rFonts w:ascii="Times New Roman" w:hAnsi="Times New Roman"/>
          <w:b/>
          <w:color w:val="000000" w:themeColor="text1"/>
          <w:szCs w:val="24"/>
        </w:rPr>
        <w:t>Table</w:t>
      </w:r>
      <w:r w:rsidR="00DB6213" w:rsidRPr="00103FF8">
        <w:rPr>
          <w:rFonts w:ascii="Times New Roman" w:hAnsi="Times New Roman"/>
          <w:b/>
          <w:color w:val="000000" w:themeColor="text1"/>
          <w:szCs w:val="24"/>
        </w:rPr>
        <w:t xml:space="preserve"> S2.</w:t>
      </w:r>
      <w:r w:rsidR="00DB6213" w:rsidRPr="00103FF8">
        <w:rPr>
          <w:rFonts w:ascii="Times New Roman" w:hAnsi="Times New Roman"/>
          <w:b/>
          <w:szCs w:val="24"/>
        </w:rPr>
        <w:t xml:space="preserve"> </w:t>
      </w:r>
      <w:r w:rsidR="00DB6213" w:rsidRPr="00103FF8">
        <w:rPr>
          <w:rFonts w:ascii="Times New Roman" w:hAnsi="Times New Roman"/>
          <w:szCs w:val="24"/>
        </w:rPr>
        <w:t xml:space="preserve">Summary of </w:t>
      </w:r>
      <w:r w:rsidR="00DB51D3">
        <w:rPr>
          <w:rFonts w:ascii="Times New Roman" w:hAnsi="Times New Roman"/>
          <w:szCs w:val="24"/>
        </w:rPr>
        <w:t>amine-modified</w:t>
      </w:r>
      <w:r w:rsidR="00DB51D3" w:rsidRPr="00103FF8">
        <w:rPr>
          <w:rFonts w:ascii="Times New Roman" w:hAnsi="Times New Roman"/>
          <w:szCs w:val="24"/>
        </w:rPr>
        <w:t xml:space="preserve"> </w:t>
      </w:r>
      <w:r w:rsidR="00DB6213" w:rsidRPr="00103FF8">
        <w:rPr>
          <w:rFonts w:ascii="Times New Roman" w:hAnsi="Times New Roman"/>
          <w:szCs w:val="24"/>
        </w:rPr>
        <w:t xml:space="preserve">nanoparticles. Particles made with varying levels of </w:t>
      </w:r>
      <w:r w:rsidR="00DB51D3">
        <w:rPr>
          <w:rFonts w:ascii="Times New Roman" w:hAnsi="Times New Roman"/>
          <w:szCs w:val="24"/>
        </w:rPr>
        <w:t>amine</w:t>
      </w:r>
      <w:r w:rsidR="00DB51D3" w:rsidRPr="00103FF8">
        <w:rPr>
          <w:rFonts w:ascii="Times New Roman" w:hAnsi="Times New Roman"/>
          <w:szCs w:val="24"/>
        </w:rPr>
        <w:t xml:space="preserve"> </w:t>
      </w:r>
      <w:r w:rsidR="00DB51D3">
        <w:rPr>
          <w:rFonts w:ascii="Times New Roman" w:hAnsi="Times New Roman"/>
          <w:szCs w:val="24"/>
        </w:rPr>
        <w:t xml:space="preserve">surface </w:t>
      </w:r>
      <w:r w:rsidR="00DB6213" w:rsidRPr="00103FF8">
        <w:rPr>
          <w:rFonts w:ascii="Times New Roman" w:hAnsi="Times New Roman"/>
          <w:szCs w:val="24"/>
        </w:rPr>
        <w:t xml:space="preserve">modification are formed by dissolving components noted above in tetrahydrofuran and rapid impingement with water. Particle diameters, polydispersity indexes (PDI), and zeta potentials are determined by dynamic light spectroscopy. Values are averages and error bars are standard deviations of three measurements. </w:t>
      </w:r>
    </w:p>
    <w:p w14:paraId="74CCFDE6" w14:textId="77777777" w:rsidR="002479ED" w:rsidRDefault="002479ED" w:rsidP="00325407">
      <w:pPr>
        <w:contextualSpacing/>
        <w:jc w:val="both"/>
        <w:rPr>
          <w:rFonts w:ascii="Times New Roman" w:hAnsi="Times New Roman" w:cs="Times New Roman"/>
          <w:sz w:val="24"/>
          <w:szCs w:val="24"/>
        </w:rPr>
      </w:pPr>
    </w:p>
    <w:p w14:paraId="77354E79" w14:textId="77777777" w:rsidR="00F312DC" w:rsidRPr="00103FF8" w:rsidRDefault="00F312DC" w:rsidP="00325407">
      <w:pPr>
        <w:contextualSpacing/>
        <w:jc w:val="both"/>
        <w:rPr>
          <w:rFonts w:ascii="Times New Roman" w:hAnsi="Times New Roman" w:cs="Times New Roman"/>
          <w:sz w:val="24"/>
          <w:szCs w:val="24"/>
        </w:rPr>
      </w:pPr>
    </w:p>
    <w:p w14:paraId="531063C7" w14:textId="1283171B" w:rsidR="00DB6213" w:rsidRPr="00103FF8" w:rsidRDefault="00AF64EB" w:rsidP="00DB6213">
      <w:pPr>
        <w:contextualSpacing/>
        <w:jc w:val="both"/>
        <w:rPr>
          <w:rFonts w:ascii="Times New Roman" w:hAnsi="Times New Roman" w:cs="Times New Roman"/>
          <w:sz w:val="24"/>
          <w:szCs w:val="24"/>
        </w:rPr>
      </w:pPr>
      <w:r w:rsidRPr="00103FF8">
        <w:rPr>
          <w:rFonts w:ascii="Times New Roman" w:hAnsi="Times New Roman" w:cs="Times New Roman"/>
          <w:noProof/>
          <w:sz w:val="24"/>
          <w:szCs w:val="24"/>
        </w:rPr>
        <w:drawing>
          <wp:inline distT="0" distB="0" distL="0" distR="0" wp14:anchorId="50516330" wp14:editId="5D5707D2">
            <wp:extent cx="5943600" cy="76607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766077"/>
                    </a:xfrm>
                    <a:prstGeom prst="rect">
                      <a:avLst/>
                    </a:prstGeom>
                    <a:noFill/>
                    <a:ln>
                      <a:noFill/>
                    </a:ln>
                  </pic:spPr>
                </pic:pic>
              </a:graphicData>
            </a:graphic>
          </wp:inline>
        </w:drawing>
      </w:r>
      <w:r w:rsidR="00103FF8">
        <w:rPr>
          <w:rFonts w:ascii="Times New Roman" w:hAnsi="Times New Roman" w:cs="Times New Roman"/>
          <w:b/>
          <w:color w:val="000000" w:themeColor="text1"/>
          <w:sz w:val="24"/>
          <w:szCs w:val="24"/>
        </w:rPr>
        <w:t>Table</w:t>
      </w:r>
      <w:r w:rsidR="00DB6213" w:rsidRPr="00103FF8">
        <w:rPr>
          <w:rFonts w:ascii="Times New Roman" w:hAnsi="Times New Roman" w:cs="Times New Roman"/>
          <w:b/>
          <w:color w:val="000000" w:themeColor="text1"/>
          <w:sz w:val="24"/>
          <w:szCs w:val="24"/>
        </w:rPr>
        <w:t xml:space="preserve"> S3.</w:t>
      </w:r>
      <w:r w:rsidR="00DB6213" w:rsidRPr="00103FF8">
        <w:rPr>
          <w:rFonts w:ascii="Times New Roman" w:hAnsi="Times New Roman" w:cs="Times New Roman"/>
          <w:b/>
          <w:sz w:val="24"/>
          <w:szCs w:val="24"/>
        </w:rPr>
        <w:t xml:space="preserve"> </w:t>
      </w:r>
      <w:r w:rsidR="00DB6213" w:rsidRPr="00103FF8">
        <w:rPr>
          <w:rFonts w:ascii="Times New Roman" w:hAnsi="Times New Roman" w:cs="Times New Roman"/>
          <w:sz w:val="24"/>
          <w:szCs w:val="24"/>
        </w:rPr>
        <w:t xml:space="preserve">Summary of </w:t>
      </w:r>
      <w:r w:rsidR="00DB51D3">
        <w:rPr>
          <w:rFonts w:ascii="Times New Roman" w:hAnsi="Times New Roman" w:cs="Times New Roman"/>
          <w:sz w:val="24"/>
          <w:szCs w:val="24"/>
        </w:rPr>
        <w:t>iron-oxide containing</w:t>
      </w:r>
      <w:r w:rsidR="00DB51D3" w:rsidRPr="00103FF8">
        <w:rPr>
          <w:rFonts w:ascii="Times New Roman" w:hAnsi="Times New Roman" w:cs="Times New Roman"/>
          <w:sz w:val="24"/>
          <w:szCs w:val="24"/>
        </w:rPr>
        <w:t xml:space="preserve"> </w:t>
      </w:r>
      <w:r w:rsidR="00DB6213" w:rsidRPr="00103FF8">
        <w:rPr>
          <w:rFonts w:ascii="Times New Roman" w:hAnsi="Times New Roman" w:cs="Times New Roman"/>
          <w:sz w:val="24"/>
          <w:szCs w:val="24"/>
        </w:rPr>
        <w:t xml:space="preserve">nanoparticles. Particles made with varying levels of ZnDPA </w:t>
      </w:r>
      <w:r w:rsidR="005D364F">
        <w:rPr>
          <w:rFonts w:ascii="Times New Roman" w:hAnsi="Times New Roman" w:cs="Times New Roman"/>
          <w:sz w:val="24"/>
          <w:szCs w:val="24"/>
        </w:rPr>
        <w:t xml:space="preserve">or amine </w:t>
      </w:r>
      <w:r w:rsidR="00DB6213" w:rsidRPr="00103FF8">
        <w:rPr>
          <w:rFonts w:ascii="Times New Roman" w:hAnsi="Times New Roman" w:cs="Times New Roman"/>
          <w:sz w:val="24"/>
          <w:szCs w:val="24"/>
        </w:rPr>
        <w:t xml:space="preserve">modification </w:t>
      </w:r>
      <w:r w:rsidR="005D364F">
        <w:rPr>
          <w:rFonts w:ascii="Times New Roman" w:hAnsi="Times New Roman" w:cs="Times New Roman"/>
          <w:sz w:val="24"/>
          <w:szCs w:val="24"/>
        </w:rPr>
        <w:t xml:space="preserve">and 5 mg/mL iron oxide in their cores </w:t>
      </w:r>
      <w:r w:rsidR="00DB6213" w:rsidRPr="00103FF8">
        <w:rPr>
          <w:rFonts w:ascii="Times New Roman" w:hAnsi="Times New Roman" w:cs="Times New Roman"/>
          <w:sz w:val="24"/>
          <w:szCs w:val="24"/>
        </w:rPr>
        <w:t xml:space="preserve">are formed by dissolving components noted above in tetrahydrofuran and rapid impingement with water. Particle diameters, polydispersity indexes (PDI), and zeta potentials are determined by dynamic light spectroscopy. Values are averages and error bars are standard deviations of three measurements. </w:t>
      </w:r>
    </w:p>
    <w:p w14:paraId="36D0B1D2" w14:textId="77777777" w:rsidR="00AF64EB" w:rsidRDefault="00AF64EB" w:rsidP="00325407">
      <w:pPr>
        <w:contextualSpacing/>
        <w:jc w:val="both"/>
        <w:rPr>
          <w:rFonts w:ascii="Times" w:hAnsi="Times" w:cs="Times"/>
          <w:sz w:val="24"/>
          <w:szCs w:val="24"/>
        </w:rPr>
      </w:pPr>
    </w:p>
    <w:p w14:paraId="7F4287AC" w14:textId="77777777" w:rsidR="00AF64EB" w:rsidRDefault="00AF64EB" w:rsidP="00325407">
      <w:pPr>
        <w:contextualSpacing/>
        <w:jc w:val="both"/>
        <w:rPr>
          <w:rFonts w:ascii="Times" w:hAnsi="Times" w:cs="Times"/>
          <w:sz w:val="24"/>
          <w:szCs w:val="24"/>
        </w:rPr>
      </w:pPr>
    </w:p>
    <w:p w14:paraId="365BCF24" w14:textId="77777777" w:rsidR="00F312DC" w:rsidRDefault="00F312DC" w:rsidP="00AF64EB">
      <w:pPr>
        <w:rPr>
          <w:rFonts w:ascii="Times" w:hAnsi="Times" w:cs="Times"/>
          <w:sz w:val="32"/>
          <w:szCs w:val="32"/>
        </w:rPr>
      </w:pPr>
    </w:p>
    <w:p w14:paraId="7B266314" w14:textId="77777777" w:rsidR="00F312DC" w:rsidRDefault="00F312DC" w:rsidP="00AF64EB">
      <w:pPr>
        <w:rPr>
          <w:rFonts w:ascii="Times" w:hAnsi="Times" w:cs="Times"/>
          <w:sz w:val="32"/>
          <w:szCs w:val="32"/>
        </w:rPr>
      </w:pPr>
    </w:p>
    <w:p w14:paraId="0AB3EFA7" w14:textId="77777777" w:rsidR="00F312DC" w:rsidRDefault="00F312DC" w:rsidP="00AF64EB">
      <w:pPr>
        <w:rPr>
          <w:rFonts w:ascii="Times" w:hAnsi="Times" w:cs="Times"/>
          <w:sz w:val="32"/>
          <w:szCs w:val="32"/>
        </w:rPr>
      </w:pPr>
    </w:p>
    <w:p w14:paraId="33FD9709" w14:textId="77777777" w:rsidR="00F312DC" w:rsidRDefault="00F312DC" w:rsidP="00AF64EB">
      <w:pPr>
        <w:rPr>
          <w:rFonts w:ascii="Times" w:hAnsi="Times" w:cs="Times"/>
          <w:sz w:val="32"/>
          <w:szCs w:val="32"/>
        </w:rPr>
      </w:pPr>
    </w:p>
    <w:p w14:paraId="2298050B" w14:textId="77777777" w:rsidR="00AF64EB" w:rsidRPr="00AF64EB" w:rsidRDefault="00AF64EB" w:rsidP="00AF64EB">
      <w:pPr>
        <w:rPr>
          <w:rFonts w:ascii="Times" w:hAnsi="Times" w:cs="Times"/>
          <w:sz w:val="32"/>
          <w:szCs w:val="32"/>
        </w:rPr>
      </w:pPr>
      <w:r>
        <w:rPr>
          <w:rFonts w:ascii="Times" w:hAnsi="Times" w:cs="Times"/>
          <w:sz w:val="32"/>
          <w:szCs w:val="32"/>
        </w:rPr>
        <w:t>References</w:t>
      </w:r>
    </w:p>
    <w:p w14:paraId="3D06497E" w14:textId="77777777" w:rsidR="002479ED" w:rsidRPr="00AF64EB" w:rsidRDefault="002479ED" w:rsidP="00AF64EB">
      <w:pPr>
        <w:pStyle w:val="EndNoteBibliography"/>
        <w:spacing w:after="0"/>
        <w:ind w:left="720" w:hanging="720"/>
        <w:jc w:val="both"/>
        <w:rPr>
          <w:rFonts w:ascii="Times New Roman" w:hAnsi="Times New Roman" w:cs="Times New Roman"/>
          <w:noProof/>
          <w:sz w:val="24"/>
          <w:szCs w:val="24"/>
        </w:rPr>
      </w:pPr>
      <w:r w:rsidRPr="00AF64EB">
        <w:rPr>
          <w:rFonts w:ascii="Times New Roman" w:hAnsi="Times New Roman" w:cs="Times New Roman"/>
          <w:sz w:val="24"/>
          <w:szCs w:val="24"/>
        </w:rPr>
        <w:fldChar w:fldCharType="begin"/>
      </w:r>
      <w:r w:rsidRPr="00AF64EB">
        <w:rPr>
          <w:rFonts w:ascii="Times New Roman" w:hAnsi="Times New Roman" w:cs="Times New Roman"/>
          <w:sz w:val="24"/>
          <w:szCs w:val="24"/>
        </w:rPr>
        <w:instrText xml:space="preserve"> ADDIN EN.REFLIST </w:instrText>
      </w:r>
      <w:r w:rsidRPr="00AF64EB">
        <w:rPr>
          <w:rFonts w:ascii="Times New Roman" w:hAnsi="Times New Roman" w:cs="Times New Roman"/>
          <w:sz w:val="24"/>
          <w:szCs w:val="24"/>
        </w:rPr>
        <w:fldChar w:fldCharType="separate"/>
      </w:r>
      <w:bookmarkStart w:id="1" w:name="_ENREF_1"/>
      <w:r w:rsidRPr="00AF64EB">
        <w:rPr>
          <w:rFonts w:ascii="Times New Roman" w:hAnsi="Times New Roman" w:cs="Times New Roman"/>
          <w:noProof/>
          <w:sz w:val="24"/>
          <w:szCs w:val="24"/>
        </w:rPr>
        <w:t>1.</w:t>
      </w:r>
      <w:r w:rsidRPr="00AF64EB">
        <w:rPr>
          <w:rFonts w:ascii="Times New Roman" w:hAnsi="Times New Roman" w:cs="Times New Roman"/>
          <w:noProof/>
          <w:sz w:val="24"/>
          <w:szCs w:val="24"/>
        </w:rPr>
        <w:tab/>
        <w:t xml:space="preserve">Lee, J.-J.; Jeong, K. J.; Hashimoto, M.; Kwon, A. H.; Rwei, A.; Shankarappa, S. A.; Tsui, J. H.; Kohane, D. S. </w:t>
      </w:r>
      <w:r w:rsidRPr="00AF64EB">
        <w:rPr>
          <w:rFonts w:ascii="Times New Roman" w:hAnsi="Times New Roman" w:cs="Times New Roman"/>
          <w:i/>
          <w:noProof/>
          <w:sz w:val="24"/>
          <w:szCs w:val="24"/>
        </w:rPr>
        <w:t xml:space="preserve">Nano Lett. </w:t>
      </w:r>
      <w:r w:rsidRPr="00AF64EB">
        <w:rPr>
          <w:rFonts w:ascii="Times New Roman" w:hAnsi="Times New Roman" w:cs="Times New Roman"/>
          <w:b/>
          <w:noProof/>
          <w:sz w:val="24"/>
          <w:szCs w:val="24"/>
        </w:rPr>
        <w:t>2014,</w:t>
      </w:r>
      <w:r w:rsidRPr="00AF64EB">
        <w:rPr>
          <w:rFonts w:ascii="Times New Roman" w:hAnsi="Times New Roman" w:cs="Times New Roman"/>
          <w:noProof/>
          <w:sz w:val="24"/>
          <w:szCs w:val="24"/>
        </w:rPr>
        <w:t xml:space="preserve"> 14, 1-5.</w:t>
      </w:r>
      <w:bookmarkEnd w:id="1"/>
    </w:p>
    <w:p w14:paraId="353E4017" w14:textId="77777777" w:rsidR="002479ED" w:rsidRPr="00AF64EB" w:rsidRDefault="002479ED" w:rsidP="00AF64EB">
      <w:pPr>
        <w:pStyle w:val="EndNoteBibliography"/>
        <w:ind w:left="720" w:hanging="720"/>
        <w:jc w:val="both"/>
        <w:rPr>
          <w:rFonts w:ascii="Times New Roman" w:hAnsi="Times New Roman" w:cs="Times New Roman"/>
          <w:noProof/>
          <w:sz w:val="24"/>
          <w:szCs w:val="24"/>
        </w:rPr>
      </w:pPr>
      <w:bookmarkStart w:id="2" w:name="_ENREF_2"/>
      <w:r w:rsidRPr="00AF64EB">
        <w:rPr>
          <w:rFonts w:ascii="Times New Roman" w:hAnsi="Times New Roman" w:cs="Times New Roman"/>
          <w:noProof/>
          <w:sz w:val="24"/>
          <w:szCs w:val="24"/>
        </w:rPr>
        <w:t>2.</w:t>
      </w:r>
      <w:r w:rsidRPr="00AF64EB">
        <w:rPr>
          <w:rFonts w:ascii="Times New Roman" w:hAnsi="Times New Roman" w:cs="Times New Roman"/>
          <w:noProof/>
          <w:sz w:val="24"/>
          <w:szCs w:val="24"/>
        </w:rPr>
        <w:tab/>
        <w:t xml:space="preserve">Kim, D. K.; Zhang, Y.; Voit, W.; Rao, K. V.; Muhammed, M. </w:t>
      </w:r>
      <w:r w:rsidRPr="00AF64EB">
        <w:rPr>
          <w:rFonts w:ascii="Times New Roman" w:hAnsi="Times New Roman" w:cs="Times New Roman"/>
          <w:i/>
          <w:noProof/>
          <w:sz w:val="24"/>
          <w:szCs w:val="24"/>
        </w:rPr>
        <w:t xml:space="preserve">Journal of Magnetism and Magnetic Materials </w:t>
      </w:r>
      <w:r w:rsidRPr="00AF64EB">
        <w:rPr>
          <w:rFonts w:ascii="Times New Roman" w:hAnsi="Times New Roman" w:cs="Times New Roman"/>
          <w:b/>
          <w:noProof/>
          <w:sz w:val="24"/>
          <w:szCs w:val="24"/>
        </w:rPr>
        <w:t>2001,</w:t>
      </w:r>
      <w:r w:rsidRPr="00AF64EB">
        <w:rPr>
          <w:rFonts w:ascii="Times New Roman" w:hAnsi="Times New Roman" w:cs="Times New Roman"/>
          <w:noProof/>
          <w:sz w:val="24"/>
          <w:szCs w:val="24"/>
        </w:rPr>
        <w:t xml:space="preserve"> 225, 30-36.</w:t>
      </w:r>
      <w:bookmarkEnd w:id="2"/>
    </w:p>
    <w:p w14:paraId="302D799D" w14:textId="77777777" w:rsidR="001C469B" w:rsidRPr="00325407" w:rsidRDefault="002479ED" w:rsidP="00325407">
      <w:pPr>
        <w:contextualSpacing/>
        <w:jc w:val="both"/>
        <w:rPr>
          <w:rFonts w:ascii="Times" w:hAnsi="Times" w:cs="Times"/>
          <w:sz w:val="24"/>
          <w:szCs w:val="24"/>
        </w:rPr>
      </w:pPr>
      <w:r w:rsidRPr="00AF64EB">
        <w:rPr>
          <w:rFonts w:ascii="Times New Roman" w:hAnsi="Times New Roman" w:cs="Times New Roman"/>
          <w:sz w:val="24"/>
          <w:szCs w:val="24"/>
        </w:rPr>
        <w:fldChar w:fldCharType="end"/>
      </w:r>
    </w:p>
    <w:sectPr w:rsidR="001C469B" w:rsidRPr="00325407" w:rsidSect="00C4258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C6CF41" w14:textId="77777777" w:rsidR="00A0694F" w:rsidRDefault="00A0694F" w:rsidP="009C68AC">
      <w:pPr>
        <w:spacing w:after="0" w:line="240" w:lineRule="auto"/>
      </w:pPr>
      <w:r>
        <w:separator/>
      </w:r>
    </w:p>
  </w:endnote>
  <w:endnote w:type="continuationSeparator" w:id="0">
    <w:p w14:paraId="3FC0174F" w14:textId="77777777" w:rsidR="00A0694F" w:rsidRDefault="00A0694F" w:rsidP="009C68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1C0E71" w14:textId="77777777" w:rsidR="00A0694F" w:rsidRDefault="00A0694F" w:rsidP="009C68AC">
      <w:pPr>
        <w:spacing w:after="0" w:line="240" w:lineRule="auto"/>
      </w:pPr>
      <w:r>
        <w:separator/>
      </w:r>
    </w:p>
  </w:footnote>
  <w:footnote w:type="continuationSeparator" w:id="0">
    <w:p w14:paraId="601B53D0" w14:textId="77777777" w:rsidR="00A0694F" w:rsidRDefault="00A0694F" w:rsidP="009C68A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ENInstantFormat&gt;"/>
    <w:docVar w:name="EN.Layout" w:val="&lt;ENLayout&gt;&lt;Style&gt;Nano Letters (1)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wx0vp250ypfx9petwws5pzsh9xpx5vep0psp&quot;&gt;My EndNote Library&lt;record-ids&gt;&lt;item&gt;2101&lt;/item&gt;&lt;item&gt;2191&lt;/item&gt;&lt;/record-ids&gt;&lt;/item&gt;&lt;/Libraries&gt;"/>
  </w:docVars>
  <w:rsids>
    <w:rsidRoot w:val="001E0D92"/>
    <w:rsid w:val="0000265F"/>
    <w:rsid w:val="00004BF7"/>
    <w:rsid w:val="0001458A"/>
    <w:rsid w:val="00016610"/>
    <w:rsid w:val="000316D9"/>
    <w:rsid w:val="0003294B"/>
    <w:rsid w:val="00033BE1"/>
    <w:rsid w:val="000343B6"/>
    <w:rsid w:val="0003627B"/>
    <w:rsid w:val="00062A7D"/>
    <w:rsid w:val="00065702"/>
    <w:rsid w:val="000839FD"/>
    <w:rsid w:val="00084300"/>
    <w:rsid w:val="00084CF9"/>
    <w:rsid w:val="00094F70"/>
    <w:rsid w:val="000A4C26"/>
    <w:rsid w:val="000A4D25"/>
    <w:rsid w:val="000B4F87"/>
    <w:rsid w:val="000C6B0A"/>
    <w:rsid w:val="000C7F3E"/>
    <w:rsid w:val="000D2CDB"/>
    <w:rsid w:val="000D2D2B"/>
    <w:rsid w:val="000D2F46"/>
    <w:rsid w:val="000D3018"/>
    <w:rsid w:val="000D7BC5"/>
    <w:rsid w:val="000E5D0F"/>
    <w:rsid w:val="000E63BF"/>
    <w:rsid w:val="000F0B77"/>
    <w:rsid w:val="000F6237"/>
    <w:rsid w:val="00103FF8"/>
    <w:rsid w:val="00115A48"/>
    <w:rsid w:val="00117CE8"/>
    <w:rsid w:val="0012695D"/>
    <w:rsid w:val="001272DD"/>
    <w:rsid w:val="0013136E"/>
    <w:rsid w:val="00140AA2"/>
    <w:rsid w:val="00141745"/>
    <w:rsid w:val="00151A8A"/>
    <w:rsid w:val="00151C03"/>
    <w:rsid w:val="001608BE"/>
    <w:rsid w:val="00161610"/>
    <w:rsid w:val="00163256"/>
    <w:rsid w:val="00164ECE"/>
    <w:rsid w:val="00165D9A"/>
    <w:rsid w:val="00171EBA"/>
    <w:rsid w:val="00174426"/>
    <w:rsid w:val="00181B03"/>
    <w:rsid w:val="00187677"/>
    <w:rsid w:val="001901D6"/>
    <w:rsid w:val="00192E53"/>
    <w:rsid w:val="001A0E80"/>
    <w:rsid w:val="001A1E9A"/>
    <w:rsid w:val="001A7C66"/>
    <w:rsid w:val="001B12F7"/>
    <w:rsid w:val="001B558D"/>
    <w:rsid w:val="001B6666"/>
    <w:rsid w:val="001B7B18"/>
    <w:rsid w:val="001C1548"/>
    <w:rsid w:val="001C3E94"/>
    <w:rsid w:val="001C469B"/>
    <w:rsid w:val="001D0A20"/>
    <w:rsid w:val="001D5DB0"/>
    <w:rsid w:val="001D6519"/>
    <w:rsid w:val="001E0D92"/>
    <w:rsid w:val="001E6182"/>
    <w:rsid w:val="00202AD5"/>
    <w:rsid w:val="00205A53"/>
    <w:rsid w:val="002112EF"/>
    <w:rsid w:val="00216C1B"/>
    <w:rsid w:val="00220DFC"/>
    <w:rsid w:val="00221F3F"/>
    <w:rsid w:val="002423BC"/>
    <w:rsid w:val="0024403D"/>
    <w:rsid w:val="00244699"/>
    <w:rsid w:val="002479ED"/>
    <w:rsid w:val="002511C3"/>
    <w:rsid w:val="00255B38"/>
    <w:rsid w:val="00264BA3"/>
    <w:rsid w:val="002667F8"/>
    <w:rsid w:val="00270D77"/>
    <w:rsid w:val="00273654"/>
    <w:rsid w:val="00283E3E"/>
    <w:rsid w:val="0029495B"/>
    <w:rsid w:val="0029511A"/>
    <w:rsid w:val="00297E7F"/>
    <w:rsid w:val="002A5179"/>
    <w:rsid w:val="002B5AFC"/>
    <w:rsid w:val="002B6ED2"/>
    <w:rsid w:val="002C69C0"/>
    <w:rsid w:val="002C6A79"/>
    <w:rsid w:val="002E589B"/>
    <w:rsid w:val="002F32DD"/>
    <w:rsid w:val="002F51A8"/>
    <w:rsid w:val="00315B09"/>
    <w:rsid w:val="00325407"/>
    <w:rsid w:val="00325A58"/>
    <w:rsid w:val="00325F87"/>
    <w:rsid w:val="00334D10"/>
    <w:rsid w:val="003438B8"/>
    <w:rsid w:val="00343D6B"/>
    <w:rsid w:val="00365758"/>
    <w:rsid w:val="003873F6"/>
    <w:rsid w:val="003A31EB"/>
    <w:rsid w:val="003A6EDF"/>
    <w:rsid w:val="003A7AF5"/>
    <w:rsid w:val="003B2ED5"/>
    <w:rsid w:val="003B5591"/>
    <w:rsid w:val="003C26A7"/>
    <w:rsid w:val="003C28F7"/>
    <w:rsid w:val="003E6E30"/>
    <w:rsid w:val="003F0A57"/>
    <w:rsid w:val="003F5005"/>
    <w:rsid w:val="00400A93"/>
    <w:rsid w:val="00402B5C"/>
    <w:rsid w:val="00402CA2"/>
    <w:rsid w:val="004063EB"/>
    <w:rsid w:val="00411EFC"/>
    <w:rsid w:val="004165CB"/>
    <w:rsid w:val="00425A82"/>
    <w:rsid w:val="0043396C"/>
    <w:rsid w:val="0045483A"/>
    <w:rsid w:val="004570D9"/>
    <w:rsid w:val="004620C5"/>
    <w:rsid w:val="004641F9"/>
    <w:rsid w:val="00471AFF"/>
    <w:rsid w:val="00471B03"/>
    <w:rsid w:val="0049107B"/>
    <w:rsid w:val="00492BE7"/>
    <w:rsid w:val="0049668E"/>
    <w:rsid w:val="004A67C9"/>
    <w:rsid w:val="004A6F9D"/>
    <w:rsid w:val="004B1754"/>
    <w:rsid w:val="004B1D04"/>
    <w:rsid w:val="004C2345"/>
    <w:rsid w:val="004C7E81"/>
    <w:rsid w:val="004D2D21"/>
    <w:rsid w:val="004D5D57"/>
    <w:rsid w:val="004E1111"/>
    <w:rsid w:val="004E2B03"/>
    <w:rsid w:val="004F52C9"/>
    <w:rsid w:val="0050608A"/>
    <w:rsid w:val="00515089"/>
    <w:rsid w:val="00515B6B"/>
    <w:rsid w:val="00516493"/>
    <w:rsid w:val="0051764A"/>
    <w:rsid w:val="00517BE8"/>
    <w:rsid w:val="005259F9"/>
    <w:rsid w:val="00531FB2"/>
    <w:rsid w:val="00535A74"/>
    <w:rsid w:val="00536927"/>
    <w:rsid w:val="00540C6F"/>
    <w:rsid w:val="00541F2A"/>
    <w:rsid w:val="00542776"/>
    <w:rsid w:val="00545CA5"/>
    <w:rsid w:val="00564788"/>
    <w:rsid w:val="00564C87"/>
    <w:rsid w:val="00566214"/>
    <w:rsid w:val="0056774E"/>
    <w:rsid w:val="0057273F"/>
    <w:rsid w:val="00594134"/>
    <w:rsid w:val="005A3774"/>
    <w:rsid w:val="005A5984"/>
    <w:rsid w:val="005B0A0C"/>
    <w:rsid w:val="005B304C"/>
    <w:rsid w:val="005B31AE"/>
    <w:rsid w:val="005C4DF1"/>
    <w:rsid w:val="005D1479"/>
    <w:rsid w:val="005D20C6"/>
    <w:rsid w:val="005D364F"/>
    <w:rsid w:val="005E2243"/>
    <w:rsid w:val="005E48A3"/>
    <w:rsid w:val="005E53D4"/>
    <w:rsid w:val="005E7A2D"/>
    <w:rsid w:val="005F1057"/>
    <w:rsid w:val="005F2028"/>
    <w:rsid w:val="005F47F4"/>
    <w:rsid w:val="00602FA5"/>
    <w:rsid w:val="00604773"/>
    <w:rsid w:val="006103F3"/>
    <w:rsid w:val="006132C6"/>
    <w:rsid w:val="00615362"/>
    <w:rsid w:val="006217B1"/>
    <w:rsid w:val="00621D5E"/>
    <w:rsid w:val="006277BB"/>
    <w:rsid w:val="00630BA9"/>
    <w:rsid w:val="00640B65"/>
    <w:rsid w:val="006420E2"/>
    <w:rsid w:val="00643590"/>
    <w:rsid w:val="00644DCB"/>
    <w:rsid w:val="00647358"/>
    <w:rsid w:val="006512BC"/>
    <w:rsid w:val="00652001"/>
    <w:rsid w:val="0065416C"/>
    <w:rsid w:val="00682D7C"/>
    <w:rsid w:val="00695271"/>
    <w:rsid w:val="006A3371"/>
    <w:rsid w:val="006B24F2"/>
    <w:rsid w:val="006B3F18"/>
    <w:rsid w:val="006B4100"/>
    <w:rsid w:val="006B47D6"/>
    <w:rsid w:val="006B4AA8"/>
    <w:rsid w:val="006C2AFA"/>
    <w:rsid w:val="006C6740"/>
    <w:rsid w:val="006C78A2"/>
    <w:rsid w:val="006C7DBD"/>
    <w:rsid w:val="006C7F83"/>
    <w:rsid w:val="006D48B9"/>
    <w:rsid w:val="006E2648"/>
    <w:rsid w:val="006F2E3D"/>
    <w:rsid w:val="006F33C4"/>
    <w:rsid w:val="006F69CE"/>
    <w:rsid w:val="00703883"/>
    <w:rsid w:val="007154CB"/>
    <w:rsid w:val="00717FE0"/>
    <w:rsid w:val="00726137"/>
    <w:rsid w:val="00740E80"/>
    <w:rsid w:val="00744905"/>
    <w:rsid w:val="00761ABC"/>
    <w:rsid w:val="00765E9A"/>
    <w:rsid w:val="00767D0A"/>
    <w:rsid w:val="00767FC5"/>
    <w:rsid w:val="00770058"/>
    <w:rsid w:val="00771D6D"/>
    <w:rsid w:val="007920E9"/>
    <w:rsid w:val="00792125"/>
    <w:rsid w:val="007A4A30"/>
    <w:rsid w:val="007B3619"/>
    <w:rsid w:val="007C20FC"/>
    <w:rsid w:val="007C7469"/>
    <w:rsid w:val="007E5C50"/>
    <w:rsid w:val="007E685E"/>
    <w:rsid w:val="007F0047"/>
    <w:rsid w:val="007F0F90"/>
    <w:rsid w:val="007F144F"/>
    <w:rsid w:val="00804B5B"/>
    <w:rsid w:val="00807D41"/>
    <w:rsid w:val="00812798"/>
    <w:rsid w:val="00824F57"/>
    <w:rsid w:val="008320E5"/>
    <w:rsid w:val="008341F3"/>
    <w:rsid w:val="008408B2"/>
    <w:rsid w:val="00845FD4"/>
    <w:rsid w:val="00846100"/>
    <w:rsid w:val="008531B3"/>
    <w:rsid w:val="00855470"/>
    <w:rsid w:val="00862C1A"/>
    <w:rsid w:val="008634AE"/>
    <w:rsid w:val="00866F26"/>
    <w:rsid w:val="00873736"/>
    <w:rsid w:val="008918C4"/>
    <w:rsid w:val="00892576"/>
    <w:rsid w:val="00896764"/>
    <w:rsid w:val="00897AB5"/>
    <w:rsid w:val="008A237D"/>
    <w:rsid w:val="008B4BB2"/>
    <w:rsid w:val="008C1274"/>
    <w:rsid w:val="008D0FB0"/>
    <w:rsid w:val="008D2B23"/>
    <w:rsid w:val="008D310B"/>
    <w:rsid w:val="008D5FCC"/>
    <w:rsid w:val="008D7D1C"/>
    <w:rsid w:val="008E06D4"/>
    <w:rsid w:val="008E07C2"/>
    <w:rsid w:val="008E524F"/>
    <w:rsid w:val="008E7AD2"/>
    <w:rsid w:val="00901A55"/>
    <w:rsid w:val="00901E81"/>
    <w:rsid w:val="009072EB"/>
    <w:rsid w:val="00910824"/>
    <w:rsid w:val="00920CA1"/>
    <w:rsid w:val="00922249"/>
    <w:rsid w:val="009249A5"/>
    <w:rsid w:val="00935BA3"/>
    <w:rsid w:val="009551F3"/>
    <w:rsid w:val="0095651D"/>
    <w:rsid w:val="00956B27"/>
    <w:rsid w:val="00974DB5"/>
    <w:rsid w:val="00977133"/>
    <w:rsid w:val="00977385"/>
    <w:rsid w:val="009777CD"/>
    <w:rsid w:val="0098185B"/>
    <w:rsid w:val="00982ECC"/>
    <w:rsid w:val="009866A8"/>
    <w:rsid w:val="00986F24"/>
    <w:rsid w:val="00987423"/>
    <w:rsid w:val="00987884"/>
    <w:rsid w:val="00990E76"/>
    <w:rsid w:val="00991E3A"/>
    <w:rsid w:val="009A6250"/>
    <w:rsid w:val="009C1C59"/>
    <w:rsid w:val="009C38E7"/>
    <w:rsid w:val="009C68AC"/>
    <w:rsid w:val="009C7865"/>
    <w:rsid w:val="009D2E89"/>
    <w:rsid w:val="009F238B"/>
    <w:rsid w:val="009F6106"/>
    <w:rsid w:val="00A0012B"/>
    <w:rsid w:val="00A0694F"/>
    <w:rsid w:val="00A163E7"/>
    <w:rsid w:val="00A16DFC"/>
    <w:rsid w:val="00A17AF2"/>
    <w:rsid w:val="00A27E48"/>
    <w:rsid w:val="00A3299E"/>
    <w:rsid w:val="00A41602"/>
    <w:rsid w:val="00A449A1"/>
    <w:rsid w:val="00A65266"/>
    <w:rsid w:val="00A7473B"/>
    <w:rsid w:val="00A7663F"/>
    <w:rsid w:val="00A804C5"/>
    <w:rsid w:val="00A8674D"/>
    <w:rsid w:val="00A87A9A"/>
    <w:rsid w:val="00A97684"/>
    <w:rsid w:val="00AA17CF"/>
    <w:rsid w:val="00AB1B8F"/>
    <w:rsid w:val="00AC0CE0"/>
    <w:rsid w:val="00AC2884"/>
    <w:rsid w:val="00AC6CC7"/>
    <w:rsid w:val="00AD17DB"/>
    <w:rsid w:val="00AE6A2C"/>
    <w:rsid w:val="00AF4104"/>
    <w:rsid w:val="00AF64EB"/>
    <w:rsid w:val="00B04741"/>
    <w:rsid w:val="00B04D94"/>
    <w:rsid w:val="00B059CC"/>
    <w:rsid w:val="00B103BC"/>
    <w:rsid w:val="00B223EA"/>
    <w:rsid w:val="00B230A4"/>
    <w:rsid w:val="00B44945"/>
    <w:rsid w:val="00B47660"/>
    <w:rsid w:val="00B5025C"/>
    <w:rsid w:val="00B54CB3"/>
    <w:rsid w:val="00B636D2"/>
    <w:rsid w:val="00B7006A"/>
    <w:rsid w:val="00B72845"/>
    <w:rsid w:val="00B7330D"/>
    <w:rsid w:val="00B84764"/>
    <w:rsid w:val="00B87E2E"/>
    <w:rsid w:val="00BA1EB1"/>
    <w:rsid w:val="00BA4AD5"/>
    <w:rsid w:val="00BB1148"/>
    <w:rsid w:val="00BB716E"/>
    <w:rsid w:val="00BC0975"/>
    <w:rsid w:val="00BD4B9E"/>
    <w:rsid w:val="00BD6F2B"/>
    <w:rsid w:val="00BD7223"/>
    <w:rsid w:val="00BE023E"/>
    <w:rsid w:val="00BE0D90"/>
    <w:rsid w:val="00BE4BD5"/>
    <w:rsid w:val="00BF3C52"/>
    <w:rsid w:val="00BF68BE"/>
    <w:rsid w:val="00C01BD2"/>
    <w:rsid w:val="00C022F4"/>
    <w:rsid w:val="00C10141"/>
    <w:rsid w:val="00C1750C"/>
    <w:rsid w:val="00C17AC6"/>
    <w:rsid w:val="00C23CB7"/>
    <w:rsid w:val="00C342A2"/>
    <w:rsid w:val="00C37E47"/>
    <w:rsid w:val="00C4258F"/>
    <w:rsid w:val="00C42BFE"/>
    <w:rsid w:val="00C536C2"/>
    <w:rsid w:val="00C54545"/>
    <w:rsid w:val="00C56EA8"/>
    <w:rsid w:val="00C65864"/>
    <w:rsid w:val="00C67E91"/>
    <w:rsid w:val="00C70251"/>
    <w:rsid w:val="00C7291C"/>
    <w:rsid w:val="00C74966"/>
    <w:rsid w:val="00C82F1C"/>
    <w:rsid w:val="00C9699A"/>
    <w:rsid w:val="00C969C8"/>
    <w:rsid w:val="00CA220F"/>
    <w:rsid w:val="00CA2569"/>
    <w:rsid w:val="00CA7245"/>
    <w:rsid w:val="00CB3863"/>
    <w:rsid w:val="00CC754E"/>
    <w:rsid w:val="00CD130A"/>
    <w:rsid w:val="00CD7019"/>
    <w:rsid w:val="00CE1374"/>
    <w:rsid w:val="00CE45A7"/>
    <w:rsid w:val="00CE461A"/>
    <w:rsid w:val="00CE7A9F"/>
    <w:rsid w:val="00CF7A2D"/>
    <w:rsid w:val="00D01E27"/>
    <w:rsid w:val="00D02789"/>
    <w:rsid w:val="00D028F9"/>
    <w:rsid w:val="00D05BEB"/>
    <w:rsid w:val="00D05F4C"/>
    <w:rsid w:val="00D10865"/>
    <w:rsid w:val="00D12935"/>
    <w:rsid w:val="00D15BAD"/>
    <w:rsid w:val="00D232CC"/>
    <w:rsid w:val="00D42EAC"/>
    <w:rsid w:val="00D43113"/>
    <w:rsid w:val="00D45338"/>
    <w:rsid w:val="00D455C0"/>
    <w:rsid w:val="00D47176"/>
    <w:rsid w:val="00D56112"/>
    <w:rsid w:val="00D61CF4"/>
    <w:rsid w:val="00D71171"/>
    <w:rsid w:val="00D713E2"/>
    <w:rsid w:val="00D76DDD"/>
    <w:rsid w:val="00DA10F7"/>
    <w:rsid w:val="00DA5EA4"/>
    <w:rsid w:val="00DB51D3"/>
    <w:rsid w:val="00DB566C"/>
    <w:rsid w:val="00DB6213"/>
    <w:rsid w:val="00DD1B66"/>
    <w:rsid w:val="00DD6477"/>
    <w:rsid w:val="00DD76CF"/>
    <w:rsid w:val="00DE47BB"/>
    <w:rsid w:val="00DE7172"/>
    <w:rsid w:val="00DF5814"/>
    <w:rsid w:val="00DF7968"/>
    <w:rsid w:val="00E0693A"/>
    <w:rsid w:val="00E10C3D"/>
    <w:rsid w:val="00E22772"/>
    <w:rsid w:val="00E45743"/>
    <w:rsid w:val="00E71220"/>
    <w:rsid w:val="00E747FF"/>
    <w:rsid w:val="00E848B7"/>
    <w:rsid w:val="00EA70B7"/>
    <w:rsid w:val="00EB2EDD"/>
    <w:rsid w:val="00EB5ECC"/>
    <w:rsid w:val="00ED2E74"/>
    <w:rsid w:val="00ED466A"/>
    <w:rsid w:val="00EE182E"/>
    <w:rsid w:val="00EF5B3C"/>
    <w:rsid w:val="00F03DD0"/>
    <w:rsid w:val="00F11641"/>
    <w:rsid w:val="00F1406A"/>
    <w:rsid w:val="00F2127F"/>
    <w:rsid w:val="00F239FB"/>
    <w:rsid w:val="00F312DC"/>
    <w:rsid w:val="00F40DA3"/>
    <w:rsid w:val="00F42235"/>
    <w:rsid w:val="00F42416"/>
    <w:rsid w:val="00F43322"/>
    <w:rsid w:val="00F50606"/>
    <w:rsid w:val="00F56FED"/>
    <w:rsid w:val="00F6128D"/>
    <w:rsid w:val="00F664FE"/>
    <w:rsid w:val="00F7191F"/>
    <w:rsid w:val="00F73943"/>
    <w:rsid w:val="00F7440D"/>
    <w:rsid w:val="00F82622"/>
    <w:rsid w:val="00F8323A"/>
    <w:rsid w:val="00F83D61"/>
    <w:rsid w:val="00F96027"/>
    <w:rsid w:val="00FA117A"/>
    <w:rsid w:val="00FA3E01"/>
    <w:rsid w:val="00FA442F"/>
    <w:rsid w:val="00FB2746"/>
    <w:rsid w:val="00FB2CC5"/>
    <w:rsid w:val="00FB5CCD"/>
    <w:rsid w:val="00FB5ED7"/>
    <w:rsid w:val="00FC0AF4"/>
    <w:rsid w:val="00FC0DA2"/>
    <w:rsid w:val="00FC5626"/>
    <w:rsid w:val="00FD4635"/>
    <w:rsid w:val="00FD4D06"/>
    <w:rsid w:val="00FF5FEE"/>
    <w:rsid w:val="00FF6BC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54CBBA"/>
  <w15:docId w15:val="{447FB27D-5AAA-4445-A64D-B99717A710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link w:val="Heading1Char"/>
    <w:uiPriority w:val="9"/>
    <w:qFormat/>
    <w:rsid w:val="00D05F4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AuthorName">
    <w:name w:val="BB_Author_Name"/>
    <w:basedOn w:val="Normal"/>
    <w:next w:val="BCAuthorAddress"/>
    <w:rsid w:val="001E0D92"/>
    <w:pPr>
      <w:spacing w:after="240" w:line="480" w:lineRule="auto"/>
      <w:jc w:val="center"/>
    </w:pPr>
    <w:rPr>
      <w:rFonts w:ascii="Times" w:eastAsia="Times New Roman" w:hAnsi="Times" w:cs="Times New Roman"/>
      <w:i/>
      <w:sz w:val="24"/>
      <w:szCs w:val="20"/>
    </w:rPr>
  </w:style>
  <w:style w:type="paragraph" w:customStyle="1" w:styleId="BCAuthorAddress">
    <w:name w:val="BC_Author_Address"/>
    <w:basedOn w:val="Normal"/>
    <w:next w:val="Normal"/>
    <w:rsid w:val="001E0D92"/>
    <w:pPr>
      <w:spacing w:after="240" w:line="480" w:lineRule="auto"/>
      <w:jc w:val="center"/>
    </w:pPr>
    <w:rPr>
      <w:rFonts w:ascii="Times" w:eastAsia="Times New Roman" w:hAnsi="Times" w:cs="Times New Roman"/>
      <w:sz w:val="24"/>
      <w:szCs w:val="20"/>
    </w:rPr>
  </w:style>
  <w:style w:type="paragraph" w:customStyle="1" w:styleId="BATitle">
    <w:name w:val="BA_Title"/>
    <w:basedOn w:val="Normal"/>
    <w:next w:val="BBAuthorName"/>
    <w:rsid w:val="001E0D92"/>
    <w:pPr>
      <w:spacing w:before="720" w:after="360" w:line="480" w:lineRule="auto"/>
      <w:jc w:val="center"/>
    </w:pPr>
    <w:rPr>
      <w:rFonts w:ascii="Times New Roman" w:eastAsia="Times New Roman" w:hAnsi="Times New Roman" w:cs="Times New Roman"/>
      <w:sz w:val="44"/>
      <w:szCs w:val="20"/>
    </w:rPr>
  </w:style>
  <w:style w:type="paragraph" w:customStyle="1" w:styleId="Default">
    <w:name w:val="Default"/>
    <w:rsid w:val="001E0D92"/>
    <w:pPr>
      <w:autoSpaceDE w:val="0"/>
      <w:autoSpaceDN w:val="0"/>
      <w:adjustRightInd w:val="0"/>
      <w:spacing w:after="0" w:line="240" w:lineRule="auto"/>
    </w:pPr>
    <w:rPr>
      <w:rFonts w:ascii="Arial" w:hAnsi="Arial" w:cs="Arial"/>
      <w:color w:val="000000"/>
      <w:sz w:val="24"/>
      <w:szCs w:val="24"/>
    </w:rPr>
  </w:style>
  <w:style w:type="paragraph" w:customStyle="1" w:styleId="FACorrespondingAuthorFootnote">
    <w:name w:val="FA_Corresponding_Author_Footnote"/>
    <w:basedOn w:val="Normal"/>
    <w:next w:val="Normal"/>
    <w:rsid w:val="001E0D92"/>
    <w:pPr>
      <w:spacing w:line="480" w:lineRule="auto"/>
      <w:jc w:val="both"/>
    </w:pPr>
    <w:rPr>
      <w:rFonts w:ascii="Times" w:eastAsia="Times New Roman" w:hAnsi="Times" w:cs="Times New Roman"/>
      <w:sz w:val="24"/>
      <w:szCs w:val="20"/>
    </w:rPr>
  </w:style>
  <w:style w:type="paragraph" w:styleId="BalloonText">
    <w:name w:val="Balloon Text"/>
    <w:basedOn w:val="Normal"/>
    <w:link w:val="BalloonTextChar"/>
    <w:uiPriority w:val="99"/>
    <w:semiHidden/>
    <w:unhideWhenUsed/>
    <w:rsid w:val="001C469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469B"/>
    <w:rPr>
      <w:rFonts w:ascii="Tahoma" w:hAnsi="Tahoma" w:cs="Tahoma"/>
      <w:sz w:val="16"/>
      <w:szCs w:val="16"/>
    </w:rPr>
  </w:style>
  <w:style w:type="paragraph" w:customStyle="1" w:styleId="TAMainText">
    <w:name w:val="TA_Main_Text"/>
    <w:basedOn w:val="Normal"/>
    <w:rsid w:val="00846100"/>
    <w:pPr>
      <w:spacing w:after="0" w:line="480" w:lineRule="auto"/>
      <w:ind w:firstLine="202"/>
      <w:jc w:val="both"/>
    </w:pPr>
    <w:rPr>
      <w:rFonts w:ascii="Times" w:eastAsia="Times New Roman" w:hAnsi="Times" w:cs="Times New Roman"/>
      <w:sz w:val="24"/>
      <w:szCs w:val="20"/>
    </w:rPr>
  </w:style>
  <w:style w:type="paragraph" w:styleId="Bibliography">
    <w:name w:val="Bibliography"/>
    <w:basedOn w:val="Normal"/>
    <w:next w:val="Normal"/>
    <w:uiPriority w:val="37"/>
    <w:unhideWhenUsed/>
    <w:rsid w:val="009777CD"/>
    <w:pPr>
      <w:tabs>
        <w:tab w:val="left" w:pos="504"/>
      </w:tabs>
      <w:spacing w:after="0" w:line="240" w:lineRule="auto"/>
      <w:ind w:left="504" w:hanging="504"/>
    </w:pPr>
  </w:style>
  <w:style w:type="paragraph" w:customStyle="1" w:styleId="VAFigureCaption">
    <w:name w:val="VA_Figure_Caption"/>
    <w:basedOn w:val="Normal"/>
    <w:next w:val="Normal"/>
    <w:rsid w:val="009777CD"/>
    <w:pPr>
      <w:spacing w:line="480" w:lineRule="auto"/>
      <w:jc w:val="both"/>
    </w:pPr>
    <w:rPr>
      <w:rFonts w:ascii="Times" w:eastAsia="Times New Roman" w:hAnsi="Times" w:cs="Times New Roman"/>
      <w:sz w:val="24"/>
      <w:szCs w:val="20"/>
    </w:rPr>
  </w:style>
  <w:style w:type="character" w:styleId="CommentReference">
    <w:name w:val="annotation reference"/>
    <w:basedOn w:val="DefaultParagraphFont"/>
    <w:uiPriority w:val="99"/>
    <w:unhideWhenUsed/>
    <w:rsid w:val="00033BE1"/>
    <w:rPr>
      <w:sz w:val="18"/>
      <w:szCs w:val="18"/>
    </w:rPr>
  </w:style>
  <w:style w:type="paragraph" w:styleId="CommentText">
    <w:name w:val="annotation text"/>
    <w:basedOn w:val="Normal"/>
    <w:link w:val="CommentTextChar"/>
    <w:uiPriority w:val="99"/>
    <w:unhideWhenUsed/>
    <w:rsid w:val="00033BE1"/>
    <w:pPr>
      <w:spacing w:line="240" w:lineRule="auto"/>
    </w:pPr>
    <w:rPr>
      <w:sz w:val="24"/>
      <w:szCs w:val="24"/>
    </w:rPr>
  </w:style>
  <w:style w:type="character" w:customStyle="1" w:styleId="CommentTextChar">
    <w:name w:val="Comment Text Char"/>
    <w:basedOn w:val="DefaultParagraphFont"/>
    <w:link w:val="CommentText"/>
    <w:uiPriority w:val="99"/>
    <w:rsid w:val="00033BE1"/>
    <w:rPr>
      <w:sz w:val="24"/>
      <w:szCs w:val="24"/>
    </w:rPr>
  </w:style>
  <w:style w:type="paragraph" w:styleId="CommentSubject">
    <w:name w:val="annotation subject"/>
    <w:basedOn w:val="CommentText"/>
    <w:next w:val="CommentText"/>
    <w:link w:val="CommentSubjectChar"/>
    <w:uiPriority w:val="99"/>
    <w:semiHidden/>
    <w:unhideWhenUsed/>
    <w:rsid w:val="00033BE1"/>
    <w:rPr>
      <w:b/>
      <w:bCs/>
      <w:sz w:val="20"/>
      <w:szCs w:val="20"/>
    </w:rPr>
  </w:style>
  <w:style w:type="character" w:customStyle="1" w:styleId="CommentSubjectChar">
    <w:name w:val="Comment Subject Char"/>
    <w:basedOn w:val="CommentTextChar"/>
    <w:link w:val="CommentSubject"/>
    <w:uiPriority w:val="99"/>
    <w:semiHidden/>
    <w:rsid w:val="00033BE1"/>
    <w:rPr>
      <w:b/>
      <w:bCs/>
      <w:sz w:val="20"/>
      <w:szCs w:val="20"/>
    </w:rPr>
  </w:style>
  <w:style w:type="paragraph" w:styleId="Header">
    <w:name w:val="header"/>
    <w:basedOn w:val="Normal"/>
    <w:link w:val="HeaderChar"/>
    <w:uiPriority w:val="99"/>
    <w:unhideWhenUsed/>
    <w:rsid w:val="009C68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8AC"/>
  </w:style>
  <w:style w:type="paragraph" w:styleId="Footer">
    <w:name w:val="footer"/>
    <w:basedOn w:val="Normal"/>
    <w:link w:val="FooterChar"/>
    <w:uiPriority w:val="99"/>
    <w:unhideWhenUsed/>
    <w:rsid w:val="009C68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68AC"/>
  </w:style>
  <w:style w:type="character" w:styleId="Hyperlink">
    <w:name w:val="Hyperlink"/>
    <w:basedOn w:val="DefaultParagraphFont"/>
    <w:uiPriority w:val="99"/>
    <w:unhideWhenUsed/>
    <w:rsid w:val="00991E3A"/>
    <w:rPr>
      <w:color w:val="0000FF" w:themeColor="hyperlink"/>
      <w:u w:val="single"/>
    </w:rPr>
  </w:style>
  <w:style w:type="paragraph" w:customStyle="1" w:styleId="EndNoteBibliographyTitle">
    <w:name w:val="EndNote Bibliography Title"/>
    <w:basedOn w:val="Normal"/>
    <w:rsid w:val="001901D6"/>
    <w:pPr>
      <w:spacing w:after="0"/>
      <w:jc w:val="center"/>
    </w:pPr>
    <w:rPr>
      <w:rFonts w:ascii="Calibri" w:hAnsi="Calibri" w:cs="Calibri"/>
    </w:rPr>
  </w:style>
  <w:style w:type="paragraph" w:customStyle="1" w:styleId="EndNoteBibliography">
    <w:name w:val="EndNote Bibliography"/>
    <w:basedOn w:val="Normal"/>
    <w:rsid w:val="001901D6"/>
    <w:pPr>
      <w:spacing w:line="240" w:lineRule="auto"/>
    </w:pPr>
    <w:rPr>
      <w:rFonts w:ascii="Calibri" w:hAnsi="Calibri" w:cs="Calibri"/>
    </w:rPr>
  </w:style>
  <w:style w:type="character" w:styleId="FollowedHyperlink">
    <w:name w:val="FollowedHyperlink"/>
    <w:rsid w:val="000D2D2B"/>
    <w:rPr>
      <w:color w:val="800080"/>
      <w:u w:val="single"/>
    </w:rPr>
  </w:style>
  <w:style w:type="paragraph" w:styleId="ListParagraph">
    <w:name w:val="List Paragraph"/>
    <w:basedOn w:val="Normal"/>
    <w:uiPriority w:val="34"/>
    <w:qFormat/>
    <w:rsid w:val="009F238B"/>
    <w:pPr>
      <w:ind w:left="720"/>
      <w:contextualSpacing/>
    </w:pPr>
  </w:style>
  <w:style w:type="character" w:customStyle="1" w:styleId="Heading1Char">
    <w:name w:val="Heading 1 Char"/>
    <w:basedOn w:val="DefaultParagraphFont"/>
    <w:link w:val="Heading1"/>
    <w:uiPriority w:val="9"/>
    <w:rsid w:val="00D05F4C"/>
    <w:rPr>
      <w:rFonts w:ascii="Times New Roman" w:eastAsia="Times New Roman" w:hAnsi="Times New Roman" w:cs="Times New Roman"/>
      <w:b/>
      <w:bCs/>
      <w:kern w:val="36"/>
      <w:sz w:val="48"/>
      <w:szCs w:val="48"/>
    </w:rPr>
  </w:style>
  <w:style w:type="paragraph" w:customStyle="1" w:styleId="BIEmailAddress">
    <w:name w:val="BI_Email_Address"/>
    <w:basedOn w:val="Normal"/>
    <w:next w:val="Normal"/>
    <w:rsid w:val="00BB1148"/>
    <w:pPr>
      <w:spacing w:line="480" w:lineRule="auto"/>
      <w:jc w:val="both"/>
    </w:pPr>
    <w:rPr>
      <w:rFonts w:ascii="Times" w:eastAsia="Times New Roman" w:hAnsi="Times" w:cs="Times New Roman"/>
      <w:sz w:val="24"/>
      <w:szCs w:val="20"/>
    </w:rPr>
  </w:style>
  <w:style w:type="paragraph" w:customStyle="1" w:styleId="TFReferencesSection">
    <w:name w:val="TF_References_Section"/>
    <w:basedOn w:val="Normal"/>
    <w:rsid w:val="00171EBA"/>
    <w:pPr>
      <w:spacing w:line="480" w:lineRule="auto"/>
      <w:ind w:firstLine="187"/>
      <w:jc w:val="both"/>
    </w:pPr>
    <w:rPr>
      <w:rFonts w:ascii="Times" w:eastAsia="Times New Roman" w:hAnsi="Times"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878472">
      <w:bodyDiv w:val="1"/>
      <w:marLeft w:val="0"/>
      <w:marRight w:val="0"/>
      <w:marTop w:val="0"/>
      <w:marBottom w:val="0"/>
      <w:divBdr>
        <w:top w:val="none" w:sz="0" w:space="0" w:color="auto"/>
        <w:left w:val="none" w:sz="0" w:space="0" w:color="auto"/>
        <w:bottom w:val="none" w:sz="0" w:space="0" w:color="auto"/>
        <w:right w:val="none" w:sz="0" w:space="0" w:color="auto"/>
      </w:divBdr>
    </w:div>
    <w:div w:id="81685946">
      <w:bodyDiv w:val="1"/>
      <w:marLeft w:val="0"/>
      <w:marRight w:val="0"/>
      <w:marTop w:val="0"/>
      <w:marBottom w:val="0"/>
      <w:divBdr>
        <w:top w:val="none" w:sz="0" w:space="0" w:color="auto"/>
        <w:left w:val="none" w:sz="0" w:space="0" w:color="auto"/>
        <w:bottom w:val="none" w:sz="0" w:space="0" w:color="auto"/>
        <w:right w:val="none" w:sz="0" w:space="0" w:color="auto"/>
      </w:divBdr>
    </w:div>
    <w:div w:id="136774403">
      <w:bodyDiv w:val="1"/>
      <w:marLeft w:val="0"/>
      <w:marRight w:val="0"/>
      <w:marTop w:val="0"/>
      <w:marBottom w:val="0"/>
      <w:divBdr>
        <w:top w:val="none" w:sz="0" w:space="0" w:color="auto"/>
        <w:left w:val="none" w:sz="0" w:space="0" w:color="auto"/>
        <w:bottom w:val="none" w:sz="0" w:space="0" w:color="auto"/>
        <w:right w:val="none" w:sz="0" w:space="0" w:color="auto"/>
      </w:divBdr>
    </w:div>
    <w:div w:id="238905482">
      <w:bodyDiv w:val="1"/>
      <w:marLeft w:val="0"/>
      <w:marRight w:val="0"/>
      <w:marTop w:val="0"/>
      <w:marBottom w:val="0"/>
      <w:divBdr>
        <w:top w:val="none" w:sz="0" w:space="0" w:color="auto"/>
        <w:left w:val="none" w:sz="0" w:space="0" w:color="auto"/>
        <w:bottom w:val="none" w:sz="0" w:space="0" w:color="auto"/>
        <w:right w:val="none" w:sz="0" w:space="0" w:color="auto"/>
      </w:divBdr>
    </w:div>
    <w:div w:id="247539871">
      <w:bodyDiv w:val="1"/>
      <w:marLeft w:val="0"/>
      <w:marRight w:val="0"/>
      <w:marTop w:val="0"/>
      <w:marBottom w:val="0"/>
      <w:divBdr>
        <w:top w:val="none" w:sz="0" w:space="0" w:color="auto"/>
        <w:left w:val="none" w:sz="0" w:space="0" w:color="auto"/>
        <w:bottom w:val="none" w:sz="0" w:space="0" w:color="auto"/>
        <w:right w:val="none" w:sz="0" w:space="0" w:color="auto"/>
      </w:divBdr>
    </w:div>
    <w:div w:id="274295134">
      <w:bodyDiv w:val="1"/>
      <w:marLeft w:val="0"/>
      <w:marRight w:val="0"/>
      <w:marTop w:val="0"/>
      <w:marBottom w:val="0"/>
      <w:divBdr>
        <w:top w:val="none" w:sz="0" w:space="0" w:color="auto"/>
        <w:left w:val="none" w:sz="0" w:space="0" w:color="auto"/>
        <w:bottom w:val="none" w:sz="0" w:space="0" w:color="auto"/>
        <w:right w:val="none" w:sz="0" w:space="0" w:color="auto"/>
      </w:divBdr>
    </w:div>
    <w:div w:id="282689167">
      <w:bodyDiv w:val="1"/>
      <w:marLeft w:val="0"/>
      <w:marRight w:val="0"/>
      <w:marTop w:val="0"/>
      <w:marBottom w:val="0"/>
      <w:divBdr>
        <w:top w:val="none" w:sz="0" w:space="0" w:color="auto"/>
        <w:left w:val="none" w:sz="0" w:space="0" w:color="auto"/>
        <w:bottom w:val="none" w:sz="0" w:space="0" w:color="auto"/>
        <w:right w:val="none" w:sz="0" w:space="0" w:color="auto"/>
      </w:divBdr>
    </w:div>
    <w:div w:id="293874327">
      <w:bodyDiv w:val="1"/>
      <w:marLeft w:val="0"/>
      <w:marRight w:val="0"/>
      <w:marTop w:val="0"/>
      <w:marBottom w:val="0"/>
      <w:divBdr>
        <w:top w:val="none" w:sz="0" w:space="0" w:color="auto"/>
        <w:left w:val="none" w:sz="0" w:space="0" w:color="auto"/>
        <w:bottom w:val="none" w:sz="0" w:space="0" w:color="auto"/>
        <w:right w:val="none" w:sz="0" w:space="0" w:color="auto"/>
      </w:divBdr>
    </w:div>
    <w:div w:id="464199434">
      <w:bodyDiv w:val="1"/>
      <w:marLeft w:val="0"/>
      <w:marRight w:val="0"/>
      <w:marTop w:val="0"/>
      <w:marBottom w:val="0"/>
      <w:divBdr>
        <w:top w:val="none" w:sz="0" w:space="0" w:color="auto"/>
        <w:left w:val="none" w:sz="0" w:space="0" w:color="auto"/>
        <w:bottom w:val="none" w:sz="0" w:space="0" w:color="auto"/>
        <w:right w:val="none" w:sz="0" w:space="0" w:color="auto"/>
      </w:divBdr>
    </w:div>
    <w:div w:id="544174394">
      <w:bodyDiv w:val="1"/>
      <w:marLeft w:val="0"/>
      <w:marRight w:val="0"/>
      <w:marTop w:val="0"/>
      <w:marBottom w:val="0"/>
      <w:divBdr>
        <w:top w:val="none" w:sz="0" w:space="0" w:color="auto"/>
        <w:left w:val="none" w:sz="0" w:space="0" w:color="auto"/>
        <w:bottom w:val="none" w:sz="0" w:space="0" w:color="auto"/>
        <w:right w:val="none" w:sz="0" w:space="0" w:color="auto"/>
      </w:divBdr>
    </w:div>
    <w:div w:id="577254963">
      <w:bodyDiv w:val="1"/>
      <w:marLeft w:val="0"/>
      <w:marRight w:val="0"/>
      <w:marTop w:val="0"/>
      <w:marBottom w:val="0"/>
      <w:divBdr>
        <w:top w:val="none" w:sz="0" w:space="0" w:color="auto"/>
        <w:left w:val="none" w:sz="0" w:space="0" w:color="auto"/>
        <w:bottom w:val="none" w:sz="0" w:space="0" w:color="auto"/>
        <w:right w:val="none" w:sz="0" w:space="0" w:color="auto"/>
      </w:divBdr>
    </w:div>
    <w:div w:id="589241034">
      <w:bodyDiv w:val="1"/>
      <w:marLeft w:val="0"/>
      <w:marRight w:val="0"/>
      <w:marTop w:val="0"/>
      <w:marBottom w:val="0"/>
      <w:divBdr>
        <w:top w:val="none" w:sz="0" w:space="0" w:color="auto"/>
        <w:left w:val="none" w:sz="0" w:space="0" w:color="auto"/>
        <w:bottom w:val="none" w:sz="0" w:space="0" w:color="auto"/>
        <w:right w:val="none" w:sz="0" w:space="0" w:color="auto"/>
      </w:divBdr>
    </w:div>
    <w:div w:id="632827295">
      <w:bodyDiv w:val="1"/>
      <w:marLeft w:val="0"/>
      <w:marRight w:val="0"/>
      <w:marTop w:val="0"/>
      <w:marBottom w:val="0"/>
      <w:divBdr>
        <w:top w:val="none" w:sz="0" w:space="0" w:color="auto"/>
        <w:left w:val="none" w:sz="0" w:space="0" w:color="auto"/>
        <w:bottom w:val="none" w:sz="0" w:space="0" w:color="auto"/>
        <w:right w:val="none" w:sz="0" w:space="0" w:color="auto"/>
      </w:divBdr>
    </w:div>
    <w:div w:id="817381604">
      <w:bodyDiv w:val="1"/>
      <w:marLeft w:val="0"/>
      <w:marRight w:val="0"/>
      <w:marTop w:val="0"/>
      <w:marBottom w:val="0"/>
      <w:divBdr>
        <w:top w:val="none" w:sz="0" w:space="0" w:color="auto"/>
        <w:left w:val="none" w:sz="0" w:space="0" w:color="auto"/>
        <w:bottom w:val="none" w:sz="0" w:space="0" w:color="auto"/>
        <w:right w:val="none" w:sz="0" w:space="0" w:color="auto"/>
      </w:divBdr>
    </w:div>
    <w:div w:id="876313617">
      <w:bodyDiv w:val="1"/>
      <w:marLeft w:val="0"/>
      <w:marRight w:val="0"/>
      <w:marTop w:val="0"/>
      <w:marBottom w:val="0"/>
      <w:divBdr>
        <w:top w:val="none" w:sz="0" w:space="0" w:color="auto"/>
        <w:left w:val="none" w:sz="0" w:space="0" w:color="auto"/>
        <w:bottom w:val="none" w:sz="0" w:space="0" w:color="auto"/>
        <w:right w:val="none" w:sz="0" w:space="0" w:color="auto"/>
      </w:divBdr>
    </w:div>
    <w:div w:id="992952280">
      <w:bodyDiv w:val="1"/>
      <w:marLeft w:val="0"/>
      <w:marRight w:val="0"/>
      <w:marTop w:val="0"/>
      <w:marBottom w:val="0"/>
      <w:divBdr>
        <w:top w:val="none" w:sz="0" w:space="0" w:color="auto"/>
        <w:left w:val="none" w:sz="0" w:space="0" w:color="auto"/>
        <w:bottom w:val="none" w:sz="0" w:space="0" w:color="auto"/>
        <w:right w:val="none" w:sz="0" w:space="0" w:color="auto"/>
      </w:divBdr>
    </w:div>
    <w:div w:id="1052733563">
      <w:bodyDiv w:val="1"/>
      <w:marLeft w:val="0"/>
      <w:marRight w:val="0"/>
      <w:marTop w:val="0"/>
      <w:marBottom w:val="0"/>
      <w:divBdr>
        <w:top w:val="none" w:sz="0" w:space="0" w:color="auto"/>
        <w:left w:val="none" w:sz="0" w:space="0" w:color="auto"/>
        <w:bottom w:val="none" w:sz="0" w:space="0" w:color="auto"/>
        <w:right w:val="none" w:sz="0" w:space="0" w:color="auto"/>
      </w:divBdr>
    </w:div>
    <w:div w:id="1191214823">
      <w:bodyDiv w:val="1"/>
      <w:marLeft w:val="0"/>
      <w:marRight w:val="0"/>
      <w:marTop w:val="0"/>
      <w:marBottom w:val="0"/>
      <w:divBdr>
        <w:top w:val="none" w:sz="0" w:space="0" w:color="auto"/>
        <w:left w:val="none" w:sz="0" w:space="0" w:color="auto"/>
        <w:bottom w:val="none" w:sz="0" w:space="0" w:color="auto"/>
        <w:right w:val="none" w:sz="0" w:space="0" w:color="auto"/>
      </w:divBdr>
    </w:div>
    <w:div w:id="1251426818">
      <w:bodyDiv w:val="1"/>
      <w:marLeft w:val="0"/>
      <w:marRight w:val="0"/>
      <w:marTop w:val="0"/>
      <w:marBottom w:val="0"/>
      <w:divBdr>
        <w:top w:val="none" w:sz="0" w:space="0" w:color="auto"/>
        <w:left w:val="none" w:sz="0" w:space="0" w:color="auto"/>
        <w:bottom w:val="none" w:sz="0" w:space="0" w:color="auto"/>
        <w:right w:val="none" w:sz="0" w:space="0" w:color="auto"/>
      </w:divBdr>
    </w:div>
    <w:div w:id="1350764898">
      <w:bodyDiv w:val="1"/>
      <w:marLeft w:val="0"/>
      <w:marRight w:val="0"/>
      <w:marTop w:val="0"/>
      <w:marBottom w:val="0"/>
      <w:divBdr>
        <w:top w:val="none" w:sz="0" w:space="0" w:color="auto"/>
        <w:left w:val="none" w:sz="0" w:space="0" w:color="auto"/>
        <w:bottom w:val="none" w:sz="0" w:space="0" w:color="auto"/>
        <w:right w:val="none" w:sz="0" w:space="0" w:color="auto"/>
      </w:divBdr>
    </w:div>
    <w:div w:id="1392539963">
      <w:bodyDiv w:val="1"/>
      <w:marLeft w:val="0"/>
      <w:marRight w:val="0"/>
      <w:marTop w:val="0"/>
      <w:marBottom w:val="0"/>
      <w:divBdr>
        <w:top w:val="none" w:sz="0" w:space="0" w:color="auto"/>
        <w:left w:val="none" w:sz="0" w:space="0" w:color="auto"/>
        <w:bottom w:val="none" w:sz="0" w:space="0" w:color="auto"/>
        <w:right w:val="none" w:sz="0" w:space="0" w:color="auto"/>
      </w:divBdr>
    </w:div>
    <w:div w:id="1433011095">
      <w:bodyDiv w:val="1"/>
      <w:marLeft w:val="0"/>
      <w:marRight w:val="0"/>
      <w:marTop w:val="0"/>
      <w:marBottom w:val="0"/>
      <w:divBdr>
        <w:top w:val="none" w:sz="0" w:space="0" w:color="auto"/>
        <w:left w:val="none" w:sz="0" w:space="0" w:color="auto"/>
        <w:bottom w:val="none" w:sz="0" w:space="0" w:color="auto"/>
        <w:right w:val="none" w:sz="0" w:space="0" w:color="auto"/>
      </w:divBdr>
    </w:div>
    <w:div w:id="1457332234">
      <w:bodyDiv w:val="1"/>
      <w:marLeft w:val="0"/>
      <w:marRight w:val="0"/>
      <w:marTop w:val="0"/>
      <w:marBottom w:val="0"/>
      <w:divBdr>
        <w:top w:val="none" w:sz="0" w:space="0" w:color="auto"/>
        <w:left w:val="none" w:sz="0" w:space="0" w:color="auto"/>
        <w:bottom w:val="none" w:sz="0" w:space="0" w:color="auto"/>
        <w:right w:val="none" w:sz="0" w:space="0" w:color="auto"/>
      </w:divBdr>
    </w:div>
    <w:div w:id="1472214346">
      <w:bodyDiv w:val="1"/>
      <w:marLeft w:val="0"/>
      <w:marRight w:val="0"/>
      <w:marTop w:val="0"/>
      <w:marBottom w:val="0"/>
      <w:divBdr>
        <w:top w:val="none" w:sz="0" w:space="0" w:color="auto"/>
        <w:left w:val="none" w:sz="0" w:space="0" w:color="auto"/>
        <w:bottom w:val="none" w:sz="0" w:space="0" w:color="auto"/>
        <w:right w:val="none" w:sz="0" w:space="0" w:color="auto"/>
      </w:divBdr>
    </w:div>
    <w:div w:id="1496453758">
      <w:bodyDiv w:val="1"/>
      <w:marLeft w:val="0"/>
      <w:marRight w:val="0"/>
      <w:marTop w:val="0"/>
      <w:marBottom w:val="0"/>
      <w:divBdr>
        <w:top w:val="none" w:sz="0" w:space="0" w:color="auto"/>
        <w:left w:val="none" w:sz="0" w:space="0" w:color="auto"/>
        <w:bottom w:val="none" w:sz="0" w:space="0" w:color="auto"/>
        <w:right w:val="none" w:sz="0" w:space="0" w:color="auto"/>
      </w:divBdr>
    </w:div>
    <w:div w:id="1603999883">
      <w:bodyDiv w:val="1"/>
      <w:marLeft w:val="0"/>
      <w:marRight w:val="0"/>
      <w:marTop w:val="0"/>
      <w:marBottom w:val="0"/>
      <w:divBdr>
        <w:top w:val="none" w:sz="0" w:space="0" w:color="auto"/>
        <w:left w:val="none" w:sz="0" w:space="0" w:color="auto"/>
        <w:bottom w:val="none" w:sz="0" w:space="0" w:color="auto"/>
        <w:right w:val="none" w:sz="0" w:space="0" w:color="auto"/>
      </w:divBdr>
    </w:div>
    <w:div w:id="1621837851">
      <w:bodyDiv w:val="1"/>
      <w:marLeft w:val="0"/>
      <w:marRight w:val="0"/>
      <w:marTop w:val="0"/>
      <w:marBottom w:val="0"/>
      <w:divBdr>
        <w:top w:val="none" w:sz="0" w:space="0" w:color="auto"/>
        <w:left w:val="none" w:sz="0" w:space="0" w:color="auto"/>
        <w:bottom w:val="none" w:sz="0" w:space="0" w:color="auto"/>
        <w:right w:val="none" w:sz="0" w:space="0" w:color="auto"/>
      </w:divBdr>
    </w:div>
    <w:div w:id="1680153459">
      <w:bodyDiv w:val="1"/>
      <w:marLeft w:val="0"/>
      <w:marRight w:val="0"/>
      <w:marTop w:val="0"/>
      <w:marBottom w:val="0"/>
      <w:divBdr>
        <w:top w:val="none" w:sz="0" w:space="0" w:color="auto"/>
        <w:left w:val="none" w:sz="0" w:space="0" w:color="auto"/>
        <w:bottom w:val="none" w:sz="0" w:space="0" w:color="auto"/>
        <w:right w:val="none" w:sz="0" w:space="0" w:color="auto"/>
      </w:divBdr>
    </w:div>
    <w:div w:id="1712993966">
      <w:bodyDiv w:val="1"/>
      <w:marLeft w:val="0"/>
      <w:marRight w:val="0"/>
      <w:marTop w:val="0"/>
      <w:marBottom w:val="0"/>
      <w:divBdr>
        <w:top w:val="none" w:sz="0" w:space="0" w:color="auto"/>
        <w:left w:val="none" w:sz="0" w:space="0" w:color="auto"/>
        <w:bottom w:val="none" w:sz="0" w:space="0" w:color="auto"/>
        <w:right w:val="none" w:sz="0" w:space="0" w:color="auto"/>
      </w:divBdr>
    </w:div>
    <w:div w:id="1724792166">
      <w:bodyDiv w:val="1"/>
      <w:marLeft w:val="0"/>
      <w:marRight w:val="0"/>
      <w:marTop w:val="0"/>
      <w:marBottom w:val="0"/>
      <w:divBdr>
        <w:top w:val="none" w:sz="0" w:space="0" w:color="auto"/>
        <w:left w:val="none" w:sz="0" w:space="0" w:color="auto"/>
        <w:bottom w:val="none" w:sz="0" w:space="0" w:color="auto"/>
        <w:right w:val="none" w:sz="0" w:space="0" w:color="auto"/>
      </w:divBdr>
    </w:div>
    <w:div w:id="1748385660">
      <w:bodyDiv w:val="1"/>
      <w:marLeft w:val="0"/>
      <w:marRight w:val="0"/>
      <w:marTop w:val="0"/>
      <w:marBottom w:val="0"/>
      <w:divBdr>
        <w:top w:val="none" w:sz="0" w:space="0" w:color="auto"/>
        <w:left w:val="none" w:sz="0" w:space="0" w:color="auto"/>
        <w:bottom w:val="none" w:sz="0" w:space="0" w:color="auto"/>
        <w:right w:val="none" w:sz="0" w:space="0" w:color="auto"/>
      </w:divBdr>
    </w:div>
    <w:div w:id="1751190553">
      <w:bodyDiv w:val="1"/>
      <w:marLeft w:val="0"/>
      <w:marRight w:val="0"/>
      <w:marTop w:val="0"/>
      <w:marBottom w:val="0"/>
      <w:divBdr>
        <w:top w:val="none" w:sz="0" w:space="0" w:color="auto"/>
        <w:left w:val="none" w:sz="0" w:space="0" w:color="auto"/>
        <w:bottom w:val="none" w:sz="0" w:space="0" w:color="auto"/>
        <w:right w:val="none" w:sz="0" w:space="0" w:color="auto"/>
      </w:divBdr>
    </w:div>
    <w:div w:id="1828740819">
      <w:bodyDiv w:val="1"/>
      <w:marLeft w:val="0"/>
      <w:marRight w:val="0"/>
      <w:marTop w:val="0"/>
      <w:marBottom w:val="0"/>
      <w:divBdr>
        <w:top w:val="none" w:sz="0" w:space="0" w:color="auto"/>
        <w:left w:val="none" w:sz="0" w:space="0" w:color="auto"/>
        <w:bottom w:val="none" w:sz="0" w:space="0" w:color="auto"/>
        <w:right w:val="none" w:sz="0" w:space="0" w:color="auto"/>
      </w:divBdr>
    </w:div>
    <w:div w:id="1894003149">
      <w:bodyDiv w:val="1"/>
      <w:marLeft w:val="0"/>
      <w:marRight w:val="0"/>
      <w:marTop w:val="0"/>
      <w:marBottom w:val="0"/>
      <w:divBdr>
        <w:top w:val="none" w:sz="0" w:space="0" w:color="auto"/>
        <w:left w:val="none" w:sz="0" w:space="0" w:color="auto"/>
        <w:bottom w:val="none" w:sz="0" w:space="0" w:color="auto"/>
        <w:right w:val="none" w:sz="0" w:space="0" w:color="auto"/>
      </w:divBdr>
    </w:div>
    <w:div w:id="1953856535">
      <w:bodyDiv w:val="1"/>
      <w:marLeft w:val="0"/>
      <w:marRight w:val="0"/>
      <w:marTop w:val="0"/>
      <w:marBottom w:val="0"/>
      <w:divBdr>
        <w:top w:val="none" w:sz="0" w:space="0" w:color="auto"/>
        <w:left w:val="none" w:sz="0" w:space="0" w:color="auto"/>
        <w:bottom w:val="none" w:sz="0" w:space="0" w:color="auto"/>
        <w:right w:val="none" w:sz="0" w:space="0" w:color="auto"/>
      </w:divBdr>
    </w:div>
    <w:div w:id="1970941136">
      <w:bodyDiv w:val="1"/>
      <w:marLeft w:val="0"/>
      <w:marRight w:val="0"/>
      <w:marTop w:val="0"/>
      <w:marBottom w:val="0"/>
      <w:divBdr>
        <w:top w:val="none" w:sz="0" w:space="0" w:color="auto"/>
        <w:left w:val="none" w:sz="0" w:space="0" w:color="auto"/>
        <w:bottom w:val="none" w:sz="0" w:space="0" w:color="auto"/>
        <w:right w:val="none" w:sz="0" w:space="0" w:color="auto"/>
      </w:divBdr>
    </w:div>
    <w:div w:id="2091851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4A9633-4988-49FF-B934-0B911FCE40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1811</Words>
  <Characters>10328</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
    </vt:vector>
  </TitlesOfParts>
  <Company>Princeton University</Company>
  <LinksUpToDate>false</LinksUpToDate>
  <CharactersWithSpaces>12115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jhl</dc:creator>
  <cp:keywords/>
  <dc:description/>
  <cp:lastModifiedBy>Hoang D. Lu</cp:lastModifiedBy>
  <cp:revision>2</cp:revision>
  <cp:lastPrinted>2016-10-04T15:43:00Z</cp:lastPrinted>
  <dcterms:created xsi:type="dcterms:W3CDTF">2017-02-13T21:30:00Z</dcterms:created>
  <dcterms:modified xsi:type="dcterms:W3CDTF">2017-02-13T21:30:00Z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zotero-version="4.0.21.2"&gt;&lt;session id="PtdcUbyQ"/&gt;&lt;style id="http://www.zotero.org/styles/nano-letters" hasBibliography="1" bibliographyStyleHasBeenSet="1"/&gt;&lt;prefs&gt;&lt;pref name="fieldType" value="Field"/&gt;&lt;pref name="storeReferences" v</vt:lpwstr>
  </property>
  <property fmtid="{D5CDD505-2E9C-101B-9397-08002B2CF9AE}" pid="3" name="ZOTERO_PREF_2">
    <vt:lpwstr>alue="true"/&gt;&lt;pref name="automaticJournalAbbreviations" value="true"/&gt;&lt;pref name="noteType" value="0"/&gt;&lt;/prefs&gt;&lt;/data&gt;</vt:lpwstr>
  </property>
</Properties>
</file>