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7C" w:rsidRDefault="00CC787C" w:rsidP="00CC787C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Malgun Gothic" w:hAnsi="Times New Roman"/>
          <w:b/>
          <w:sz w:val="24"/>
          <w:szCs w:val="24"/>
          <w:lang w:eastAsia="ko-KR"/>
        </w:rPr>
      </w:pPr>
      <w:r>
        <w:rPr>
          <w:rFonts w:ascii="Times New Roman" w:eastAsia="Malgun Gothic" w:hAnsi="Times New Roman"/>
          <w:b/>
          <w:sz w:val="24"/>
          <w:szCs w:val="24"/>
          <w:lang w:eastAsia="ko-KR"/>
        </w:rPr>
        <w:t>Supplementary Information</w:t>
      </w:r>
    </w:p>
    <w:p w:rsidR="00CC787C" w:rsidRDefault="00CC787C" w:rsidP="00CC787C">
      <w:pPr>
        <w:spacing w:after="0" w:line="360" w:lineRule="auto"/>
        <w:jc w:val="both"/>
        <w:rPr>
          <w:rFonts w:ascii="Times New Roman" w:eastAsia="AdvTimes" w:hAnsi="Times New Roman" w:cs="Times New Roman"/>
          <w:b/>
          <w:sz w:val="24"/>
          <w:szCs w:val="24"/>
        </w:rPr>
      </w:pPr>
    </w:p>
    <w:p w:rsidR="00A65F91" w:rsidRPr="00CD1407" w:rsidRDefault="00A65F91" w:rsidP="00A65F91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1407">
        <w:rPr>
          <w:rFonts w:ascii="Times New Roman" w:hAnsi="Times New Roman" w:cs="Times New Roman"/>
          <w:b/>
          <w:sz w:val="24"/>
          <w:szCs w:val="24"/>
        </w:rPr>
        <w:t>Purification, characterization, gene cloning and expression of GH-10 xylanase 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Penicillium citrinum </w:t>
      </w:r>
      <w:r w:rsidRPr="00DF2E31">
        <w:rPr>
          <w:rFonts w:ascii="Times New Roman" w:hAnsi="Times New Roman" w:cs="Times New Roman"/>
          <w:b/>
          <w:color w:val="FF0000"/>
          <w:sz w:val="24"/>
          <w:szCs w:val="24"/>
        </w:rPr>
        <w:t>isolate</w:t>
      </w:r>
      <w:r w:rsidRPr="00DF2E31">
        <w:rPr>
          <w:rFonts w:ascii="Times New Roman" w:hAnsi="Times New Roman" w:cs="Times New Roman"/>
          <w:b/>
          <w:sz w:val="24"/>
          <w:szCs w:val="24"/>
        </w:rPr>
        <w:t xml:space="preserve"> HZN13</w:t>
      </w:r>
      <w:r w:rsidRPr="00CD140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E82139" w:rsidRPr="00404A18" w:rsidRDefault="00E82139" w:rsidP="00E821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87C" w:rsidRPr="00ED6EF5" w:rsidRDefault="00CC787C" w:rsidP="00CC787C">
      <w:pPr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ED6EF5">
        <w:rPr>
          <w:rFonts w:ascii="Times New Roman" w:hAnsi="Times New Roman" w:cs="Times New Roman"/>
          <w:sz w:val="20"/>
          <w:szCs w:val="20"/>
        </w:rPr>
        <w:t>Zabin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 K.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Bagewadi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Sikandar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 I.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Mulla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Harichandra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 Z.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Ninnekar</w:t>
      </w:r>
      <w:proofErr w:type="spellEnd"/>
      <w:r w:rsidRPr="00ED6EF5">
        <w:rPr>
          <w:rFonts w:ascii="Times New Roman" w:hAnsi="Times New Roman" w:cs="Times New Roman"/>
          <w:sz w:val="20"/>
          <w:szCs w:val="20"/>
          <w:vertAlign w:val="superscript"/>
        </w:rPr>
        <w:t>*</w:t>
      </w:r>
    </w:p>
    <w:p w:rsidR="00CC787C" w:rsidRDefault="00CC787C" w:rsidP="00CC78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6EF5">
        <w:rPr>
          <w:rFonts w:ascii="Times New Roman" w:hAnsi="Times New Roman" w:cs="Times New Roman"/>
          <w:sz w:val="20"/>
          <w:szCs w:val="20"/>
        </w:rPr>
        <w:t xml:space="preserve">Department of Biochemistry, </w:t>
      </w:r>
      <w:proofErr w:type="spellStart"/>
      <w:r w:rsidRPr="00ED6EF5">
        <w:rPr>
          <w:rFonts w:ascii="Times New Roman" w:hAnsi="Times New Roman" w:cs="Times New Roman"/>
          <w:sz w:val="20"/>
          <w:szCs w:val="20"/>
        </w:rPr>
        <w:t>Karnatak</w:t>
      </w:r>
      <w:proofErr w:type="spellEnd"/>
      <w:r w:rsidRPr="00ED6EF5">
        <w:rPr>
          <w:rFonts w:ascii="Times New Roman" w:hAnsi="Times New Roman" w:cs="Times New Roman"/>
          <w:sz w:val="20"/>
          <w:szCs w:val="20"/>
        </w:rPr>
        <w:t xml:space="preserve"> University, Dharwad 580 003, Karnataka, India</w:t>
      </w:r>
    </w:p>
    <w:p w:rsidR="00CC787C" w:rsidRDefault="00CC787C" w:rsidP="00CC787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C787C" w:rsidRDefault="00CC787C" w:rsidP="00CC78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87C" w:rsidRPr="00C37AA7" w:rsidRDefault="00CC787C" w:rsidP="00CC78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AA7">
        <w:rPr>
          <w:rFonts w:ascii="Times New Roman" w:hAnsi="Times New Roman" w:cs="Times New Roman"/>
          <w:sz w:val="24"/>
          <w:szCs w:val="24"/>
        </w:rPr>
        <w:t>Running title</w:t>
      </w:r>
    </w:p>
    <w:p w:rsidR="00E82BC3" w:rsidRPr="00FD10BD" w:rsidRDefault="00E82BC3" w:rsidP="00E82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10BD">
        <w:rPr>
          <w:rFonts w:ascii="Times New Roman" w:eastAsia="AdvTimes" w:hAnsi="Times New Roman" w:cs="Times New Roman"/>
          <w:b/>
          <w:sz w:val="24"/>
          <w:szCs w:val="24"/>
        </w:rPr>
        <w:t xml:space="preserve">Purification of 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FD10BD">
        <w:rPr>
          <w:rFonts w:ascii="Times New Roman" w:hAnsi="Times New Roman" w:cs="Times New Roman"/>
          <w:b/>
          <w:sz w:val="24"/>
          <w:szCs w:val="24"/>
        </w:rPr>
        <w:t xml:space="preserve">ylanase from </w:t>
      </w:r>
      <w:r w:rsidRPr="00FD10BD">
        <w:rPr>
          <w:rFonts w:ascii="Times New Roman" w:hAnsi="Times New Roman" w:cs="Times New Roman"/>
          <w:b/>
          <w:i/>
          <w:sz w:val="24"/>
          <w:szCs w:val="24"/>
        </w:rPr>
        <w:t>Penicillium</w:t>
      </w:r>
      <w:r w:rsidRPr="00FD10B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sp.</w:t>
      </w:r>
      <w:proofErr w:type="gramEnd"/>
    </w:p>
    <w:p w:rsidR="00CC787C" w:rsidRPr="00B85CC8" w:rsidRDefault="00CC787C" w:rsidP="00CC78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87C" w:rsidRPr="006F26AB" w:rsidRDefault="00CC787C" w:rsidP="00CC7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5CC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85CC8">
        <w:rPr>
          <w:rFonts w:ascii="Times New Roman" w:hAnsi="Times New Roman" w:cs="Times New Roman"/>
          <w:sz w:val="24"/>
          <w:szCs w:val="24"/>
        </w:rPr>
        <w:t>Corresponding author</w:t>
      </w:r>
      <w:r>
        <w:rPr>
          <w:rFonts w:ascii="Times New Roman" w:hAnsi="Times New Roman" w:cs="Times New Roman"/>
          <w:sz w:val="24"/>
          <w:szCs w:val="24"/>
        </w:rPr>
        <w:t xml:space="preserve">’s address: </w:t>
      </w:r>
      <w:r w:rsidRPr="006F26AB">
        <w:rPr>
          <w:rFonts w:ascii="Times New Roman" w:hAnsi="Times New Roman" w:cs="Times New Roman"/>
          <w:sz w:val="24"/>
          <w:szCs w:val="24"/>
        </w:rPr>
        <w:t xml:space="preserve">Dr. H Z. </w:t>
      </w:r>
      <w:proofErr w:type="spellStart"/>
      <w:r w:rsidRPr="006F26AB">
        <w:rPr>
          <w:rFonts w:ascii="Times New Roman" w:hAnsi="Times New Roman" w:cs="Times New Roman"/>
          <w:sz w:val="24"/>
          <w:szCs w:val="24"/>
        </w:rPr>
        <w:t>Ninnekar</w:t>
      </w:r>
      <w:proofErr w:type="spellEnd"/>
      <w:r w:rsidRPr="006F26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r w:rsidRPr="006F26AB">
        <w:rPr>
          <w:rFonts w:ascii="Times New Roman" w:hAnsi="Times New Roman" w:cs="Times New Roman"/>
          <w:sz w:val="24"/>
          <w:szCs w:val="24"/>
        </w:rPr>
        <w:t xml:space="preserve">Professor, </w:t>
      </w:r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r w:rsidRPr="006F26AB">
        <w:rPr>
          <w:rFonts w:ascii="Times New Roman" w:hAnsi="Times New Roman" w:cs="Times New Roman"/>
          <w:sz w:val="24"/>
          <w:szCs w:val="24"/>
        </w:rPr>
        <w:t xml:space="preserve">Department of Biochemistry, </w:t>
      </w:r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6AB">
        <w:rPr>
          <w:rFonts w:ascii="Times New Roman" w:hAnsi="Times New Roman" w:cs="Times New Roman"/>
          <w:sz w:val="24"/>
          <w:szCs w:val="24"/>
        </w:rPr>
        <w:t>Karnatak</w:t>
      </w:r>
      <w:proofErr w:type="spellEnd"/>
      <w:r w:rsidRPr="006F26AB">
        <w:rPr>
          <w:rFonts w:ascii="Times New Roman" w:hAnsi="Times New Roman" w:cs="Times New Roman"/>
          <w:sz w:val="24"/>
          <w:szCs w:val="24"/>
        </w:rPr>
        <w:t xml:space="preserve"> University,</w:t>
      </w:r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26AB">
        <w:rPr>
          <w:rFonts w:ascii="Times New Roman" w:hAnsi="Times New Roman" w:cs="Times New Roman"/>
          <w:sz w:val="24"/>
          <w:szCs w:val="24"/>
        </w:rPr>
        <w:t>Dharwad 580 003, Karnataka, India.</w:t>
      </w:r>
      <w:proofErr w:type="gramEnd"/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r w:rsidRPr="006F26AB">
        <w:rPr>
          <w:rFonts w:ascii="Times New Roman" w:hAnsi="Times New Roman" w:cs="Times New Roman"/>
          <w:sz w:val="24"/>
          <w:szCs w:val="24"/>
        </w:rPr>
        <w:t xml:space="preserve"> Tel.: +91-0836-2215243; fax: +91-0836-2747884.   </w:t>
      </w:r>
    </w:p>
    <w:p w:rsidR="00CC787C" w:rsidRPr="006F26AB" w:rsidRDefault="00CC787C" w:rsidP="00CC787C">
      <w:pPr>
        <w:spacing w:after="0"/>
        <w:ind w:firstLine="3240"/>
        <w:jc w:val="both"/>
        <w:rPr>
          <w:rFonts w:ascii="Times New Roman" w:hAnsi="Times New Roman" w:cs="Times New Roman"/>
          <w:sz w:val="24"/>
          <w:szCs w:val="24"/>
        </w:rPr>
      </w:pPr>
      <w:r w:rsidRPr="006F26AB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6F26A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976F9">
        <w:fldChar w:fldCharType="begin"/>
      </w:r>
      <w:r w:rsidR="00F976F9">
        <w:instrText xml:space="preserve"> HYPERLINK "mailto:hzninnekar@yahoo.com" </w:instrText>
      </w:r>
      <w:r w:rsidR="00F976F9">
        <w:fldChar w:fldCharType="separate"/>
      </w:r>
      <w:r w:rsidRPr="006F26AB">
        <w:rPr>
          <w:rStyle w:val="Hyperlink"/>
          <w:rFonts w:ascii="Times New Roman" w:hAnsi="Times New Roman" w:cs="Times New Roman"/>
          <w:sz w:val="24"/>
          <w:szCs w:val="24"/>
        </w:rPr>
        <w:t>hzninnekar@yahoo.com</w:t>
      </w:r>
      <w:r w:rsidR="00F976F9"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:rsidR="005431D1" w:rsidRDefault="005431D1" w:rsidP="00CC787C">
      <w:pPr>
        <w:spacing w:line="360" w:lineRule="auto"/>
        <w:rPr>
          <w:rFonts w:ascii="Times New Roman" w:eastAsia="Malgun Gothic" w:hAnsi="Times New Roman"/>
          <w:b/>
          <w:sz w:val="24"/>
          <w:szCs w:val="24"/>
          <w:lang w:eastAsia="ko-KR"/>
        </w:rPr>
      </w:pPr>
    </w:p>
    <w:p w:rsidR="00CC787C" w:rsidRDefault="00CC787C" w:rsidP="00CC787C">
      <w:pPr>
        <w:spacing w:line="360" w:lineRule="auto"/>
        <w:rPr>
          <w:rFonts w:ascii="Times New Roman" w:eastAsia="Malgun Gothic" w:hAnsi="Times New Roman"/>
          <w:b/>
          <w:sz w:val="24"/>
          <w:szCs w:val="24"/>
          <w:lang w:eastAsia="ko-KR"/>
        </w:rPr>
      </w:pPr>
      <w:r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Supporting Information: </w:t>
      </w:r>
      <w:r w:rsidR="00D028D7"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 </w:t>
      </w:r>
      <w:r w:rsidR="00050D60">
        <w:rPr>
          <w:rFonts w:ascii="Times New Roman" w:eastAsia="Malgun Gothic" w:hAnsi="Times New Roman"/>
          <w:b/>
          <w:sz w:val="24"/>
          <w:szCs w:val="24"/>
          <w:lang w:eastAsia="ko-KR"/>
        </w:rPr>
        <w:t>4</w:t>
      </w:r>
      <w:r w:rsidR="007112BE"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 </w:t>
      </w:r>
      <w:r w:rsidR="00D028D7">
        <w:rPr>
          <w:rFonts w:ascii="Times New Roman" w:eastAsia="Malgun Gothic" w:hAnsi="Times New Roman"/>
          <w:b/>
          <w:sz w:val="24"/>
          <w:szCs w:val="24"/>
          <w:lang w:eastAsia="ko-KR"/>
        </w:rPr>
        <w:t>P</w:t>
      </w:r>
      <w:r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ages, </w:t>
      </w:r>
      <w:r w:rsidR="00050D60">
        <w:rPr>
          <w:rFonts w:ascii="Times New Roman" w:eastAsia="Malgun Gothic" w:hAnsi="Times New Roman"/>
          <w:b/>
          <w:sz w:val="24"/>
          <w:szCs w:val="24"/>
          <w:lang w:eastAsia="ko-KR"/>
        </w:rPr>
        <w:t>2</w:t>
      </w:r>
      <w:r w:rsidR="007112BE"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 </w:t>
      </w:r>
      <w:r w:rsidR="00D028D7">
        <w:rPr>
          <w:rFonts w:ascii="Times New Roman" w:eastAsia="Malgun Gothic" w:hAnsi="Times New Roman"/>
          <w:b/>
          <w:sz w:val="24"/>
          <w:szCs w:val="24"/>
          <w:lang w:eastAsia="ko-KR"/>
        </w:rPr>
        <w:t>F</w:t>
      </w:r>
      <w:r>
        <w:rPr>
          <w:rFonts w:ascii="Times New Roman" w:eastAsia="Malgun Gothic" w:hAnsi="Times New Roman"/>
          <w:b/>
          <w:sz w:val="24"/>
          <w:szCs w:val="24"/>
          <w:lang w:eastAsia="ko-KR"/>
        </w:rPr>
        <w:t>igure</w:t>
      </w:r>
      <w:r w:rsidR="007112BE">
        <w:rPr>
          <w:rFonts w:ascii="Times New Roman" w:eastAsia="Malgun Gothic" w:hAnsi="Times New Roman"/>
          <w:b/>
          <w:sz w:val="24"/>
          <w:szCs w:val="24"/>
          <w:lang w:eastAsia="ko-KR"/>
        </w:rPr>
        <w:t>s</w:t>
      </w:r>
      <w:r w:rsidR="00CA3657">
        <w:rPr>
          <w:rFonts w:ascii="Times New Roman" w:eastAsia="Malgun Gothic" w:hAnsi="Times New Roman"/>
          <w:b/>
          <w:sz w:val="24"/>
          <w:szCs w:val="24"/>
          <w:lang w:eastAsia="ko-KR"/>
        </w:rPr>
        <w:t xml:space="preserve"> </w:t>
      </w:r>
    </w:p>
    <w:p w:rsidR="00E92C39" w:rsidRDefault="00E92C39" w:rsidP="00953341">
      <w:pPr>
        <w:pStyle w:val="Caption"/>
        <w:keepNext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03DA7" w:rsidRDefault="00703DA7" w:rsidP="00703DA7"/>
    <w:p w:rsidR="00703DA7" w:rsidRDefault="00703DA7" w:rsidP="00703DA7"/>
    <w:p w:rsidR="00703DA7" w:rsidRDefault="00703DA7" w:rsidP="00703DA7"/>
    <w:p w:rsidR="00703DA7" w:rsidRDefault="00703DA7" w:rsidP="00703DA7"/>
    <w:p w:rsidR="00703DA7" w:rsidRDefault="00703DA7" w:rsidP="00703DA7"/>
    <w:p w:rsidR="00703DA7" w:rsidRDefault="00703DA7" w:rsidP="00703DA7"/>
    <w:p w:rsidR="00703DA7" w:rsidRDefault="00703DA7" w:rsidP="00703DA7"/>
    <w:p w:rsidR="00703DA7" w:rsidRPr="007C4A28" w:rsidRDefault="00703DA7" w:rsidP="00703DA7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(A</w:t>
      </w:r>
      <w:r w:rsidRPr="007C4A2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</w:p>
    <w:p w:rsidR="00703DA7" w:rsidRDefault="00703DA7" w:rsidP="00703DA7">
      <w:pPr>
        <w:rPr>
          <w:rFonts w:ascii="Times New Roman" w:eastAsia="Times New Roman" w:hAnsi="Times New Roman" w:cs="Times New Roman"/>
          <w:color w:val="00B050"/>
          <w:sz w:val="20"/>
          <w:szCs w:val="20"/>
        </w:rPr>
      </w:pPr>
      <w:r w:rsidRPr="002B72AE">
        <w:rPr>
          <w:rFonts w:ascii="Times New Roman" w:eastAsia="Times New Roman" w:hAnsi="Times New Roman" w:cs="Times New Roman"/>
          <w:noProof/>
          <w:color w:val="00B050"/>
          <w:sz w:val="20"/>
          <w:szCs w:val="20"/>
          <w:lang w:eastAsia="zh-CN"/>
        </w:rPr>
        <w:drawing>
          <wp:inline distT="0" distB="0" distL="0" distR="0">
            <wp:extent cx="5648325" cy="3162300"/>
            <wp:effectExtent l="0" t="0" r="0" b="0"/>
            <wp:docPr id="2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03DA7" w:rsidRPr="007C4A28" w:rsidRDefault="00703DA7" w:rsidP="00703DA7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(B</w:t>
      </w:r>
      <w:r w:rsidRPr="007C4A2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)</w:t>
      </w:r>
    </w:p>
    <w:p w:rsidR="00703DA7" w:rsidRDefault="00703DA7" w:rsidP="00703DA7">
      <w:pPr>
        <w:rPr>
          <w:rFonts w:ascii="Times New Roman" w:eastAsia="Times New Roman" w:hAnsi="Times New Roman" w:cs="Times New Roman"/>
          <w:color w:val="00B050"/>
          <w:sz w:val="20"/>
          <w:szCs w:val="20"/>
        </w:rPr>
      </w:pPr>
      <w:r w:rsidRPr="009E3344">
        <w:rPr>
          <w:rFonts w:ascii="Times New Roman" w:eastAsia="Times New Roman" w:hAnsi="Times New Roman" w:cs="Times New Roman"/>
          <w:noProof/>
          <w:color w:val="00B050"/>
          <w:sz w:val="20"/>
          <w:szCs w:val="20"/>
          <w:lang w:eastAsia="zh-CN"/>
        </w:rPr>
        <w:drawing>
          <wp:inline distT="0" distB="0" distL="0" distR="0">
            <wp:extent cx="5438775" cy="3352800"/>
            <wp:effectExtent l="0" t="0" r="0" b="0"/>
            <wp:docPr id="28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03DA7" w:rsidRDefault="00703DA7" w:rsidP="00703DA7">
      <w:pPr>
        <w:ind w:left="810" w:hanging="810"/>
        <w:rPr>
          <w:rFonts w:ascii="Times New Roman" w:hAnsi="Times New Roman" w:cs="Times New Roman"/>
          <w:b/>
          <w:sz w:val="24"/>
          <w:szCs w:val="24"/>
        </w:rPr>
      </w:pPr>
    </w:p>
    <w:p w:rsidR="00703DA7" w:rsidRDefault="00703DA7" w:rsidP="00703DA7">
      <w:pPr>
        <w:ind w:left="810" w:hanging="810"/>
        <w:rPr>
          <w:rFonts w:ascii="Times New Roman" w:hAnsi="Times New Roman" w:cs="Times New Roman"/>
          <w:b/>
          <w:sz w:val="24"/>
          <w:szCs w:val="24"/>
        </w:rPr>
      </w:pPr>
    </w:p>
    <w:p w:rsidR="00703DA7" w:rsidRDefault="00703DA7" w:rsidP="00703DA7">
      <w:pPr>
        <w:ind w:left="810" w:hanging="810"/>
        <w:rPr>
          <w:rFonts w:ascii="Times New Roman" w:hAnsi="Times New Roman" w:cs="Times New Roman"/>
          <w:sz w:val="24"/>
          <w:szCs w:val="24"/>
        </w:rPr>
      </w:pPr>
      <w:r w:rsidRPr="00B4361B">
        <w:rPr>
          <w:rFonts w:ascii="Times New Roman" w:hAnsi="Times New Roman" w:cs="Times New Roman"/>
          <w:sz w:val="24"/>
          <w:szCs w:val="24"/>
        </w:rPr>
        <w:lastRenderedPageBreak/>
        <w:t>(C)</w:t>
      </w:r>
    </w:p>
    <w:p w:rsidR="00703DA7" w:rsidRDefault="00703DA7" w:rsidP="00703DA7">
      <w:pPr>
        <w:ind w:left="810" w:hanging="81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03DA7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>
            <wp:extent cx="5438775" cy="3514725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703DA7" w:rsidRPr="00B4361B" w:rsidRDefault="00703DA7" w:rsidP="00703DA7">
      <w:pPr>
        <w:ind w:left="810" w:hanging="810"/>
        <w:rPr>
          <w:rFonts w:ascii="Times New Roman" w:hAnsi="Times New Roman" w:cs="Times New Roman"/>
          <w:sz w:val="24"/>
          <w:szCs w:val="24"/>
        </w:rPr>
      </w:pPr>
    </w:p>
    <w:p w:rsidR="00703DA7" w:rsidRDefault="00703DA7" w:rsidP="00703DA7">
      <w:pPr>
        <w:ind w:left="810" w:hanging="810"/>
        <w:rPr>
          <w:rFonts w:ascii="Times New Roman" w:hAnsi="Times New Roman" w:cs="Times New Roman"/>
          <w:b/>
          <w:sz w:val="24"/>
          <w:szCs w:val="24"/>
        </w:rPr>
      </w:pPr>
      <w:r w:rsidRPr="008B4DDA">
        <w:rPr>
          <w:rFonts w:ascii="Times New Roman" w:hAnsi="Times New Roman" w:cs="Times New Roman"/>
          <w:b/>
          <w:sz w:val="24"/>
          <w:szCs w:val="24"/>
        </w:rPr>
        <w:t>Fig.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B4DD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DDA">
        <w:rPr>
          <w:rFonts w:ascii="Times New Roman" w:hAnsi="Times New Roman" w:cs="Times New Roman"/>
          <w:sz w:val="24"/>
          <w:szCs w:val="24"/>
        </w:rPr>
        <w:t xml:space="preserve">Purification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xylanases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</w:t>
      </w:r>
      <w:r w:rsidRPr="00A330EF">
        <w:rPr>
          <w:rFonts w:ascii="Times New Roman" w:hAnsi="Times New Roman" w:cs="Times New Roman"/>
          <w:i/>
          <w:sz w:val="24"/>
          <w:szCs w:val="24"/>
        </w:rPr>
        <w:t>Penicillium citrinum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3DA7">
        <w:rPr>
          <w:rFonts w:ascii="Times New Roman" w:hAnsi="Times New Roman" w:cs="Times New Roman"/>
          <w:color w:val="FF0000"/>
          <w:sz w:val="24"/>
          <w:szCs w:val="24"/>
        </w:rPr>
        <w:t>isolate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HZN13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by DEAE-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8B4DDA">
        <w:rPr>
          <w:rFonts w:ascii="Times New Roman" w:eastAsia="Times New Roman" w:hAnsi="Times New Roman" w:cs="Times New Roman"/>
          <w:bCs/>
          <w:sz w:val="24"/>
          <w:szCs w:val="24"/>
        </w:rPr>
        <w:t>epharose</w:t>
      </w:r>
      <w:proofErr w:type="spellEnd"/>
      <w:r w:rsidRPr="008B4DDA">
        <w:rPr>
          <w:rFonts w:ascii="Times New Roman" w:eastAsia="Times New Roman" w:hAnsi="Times New Roman" w:cs="Times New Roman"/>
          <w:bCs/>
          <w:sz w:val="24"/>
          <w:szCs w:val="24"/>
        </w:rPr>
        <w:t xml:space="preserve"> (A)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Sephadex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G-100 </w:t>
      </w:r>
      <w:r w:rsidRPr="008B4DDA">
        <w:rPr>
          <w:rFonts w:ascii="Times New Roman" w:eastAsia="Times New Roman" w:hAnsi="Times New Roman" w:cs="Times New Roman"/>
          <w:bCs/>
          <w:sz w:val="24"/>
          <w:szCs w:val="24"/>
        </w:rPr>
        <w:t xml:space="preserve">(B)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Biogel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P-60 (C) </w:t>
      </w:r>
      <w:r w:rsidRPr="008B4DDA">
        <w:rPr>
          <w:rFonts w:ascii="Times New Roman" w:eastAsia="Times New Roman" w:hAnsi="Times New Roman" w:cs="Times New Roman"/>
          <w:bCs/>
          <w:sz w:val="24"/>
          <w:szCs w:val="24"/>
        </w:rPr>
        <w:t>chromatography.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Arrow indicates pooled active fractions.</w:t>
      </w:r>
      <w:r w:rsidRPr="008B4DDA">
        <w:rPr>
          <w:rFonts w:ascii="Times New Roman" w:eastAsia="Times New Roman" w:hAnsi="Times New Roman" w:cs="Times New Roman"/>
          <w:bCs/>
          <w:sz w:val="24"/>
          <w:szCs w:val="24"/>
        </w:rPr>
        <w:t xml:space="preserve"> Data</w:t>
      </w:r>
      <w:r w:rsidRPr="008B4DD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values represent average of triplicates and error bars represent standard deviation.</w:t>
      </w:r>
    </w:p>
    <w:p w:rsidR="00703DA7" w:rsidRPr="00703DA7" w:rsidRDefault="00703DA7" w:rsidP="00703DA7"/>
    <w:p w:rsidR="00CC787C" w:rsidRDefault="00CC787C" w:rsidP="00CC787C">
      <w:pPr>
        <w:rPr>
          <w:lang w:val="en-GB"/>
        </w:rPr>
      </w:pPr>
    </w:p>
    <w:p w:rsidR="00E82139" w:rsidRDefault="00E82139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2139" w:rsidRDefault="00E82139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2139" w:rsidRDefault="00E82139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2139" w:rsidRDefault="00E82139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82139" w:rsidRDefault="00E82139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159BA" w:rsidRDefault="008159BA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159BA" w:rsidRDefault="008159BA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159BA" w:rsidRDefault="008159BA" w:rsidP="00CC78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C1D45" w:rsidRDefault="009115B8" w:rsidP="005C1D45">
      <w:pPr>
        <w:tabs>
          <w:tab w:val="left" w:pos="6301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15B8">
        <w:rPr>
          <w:rFonts w:ascii="Times New Roman" w:eastAsia="Times New Roman" w:hAnsi="Times New Roman" w:cs="Times New Roman"/>
          <w:bCs/>
          <w:noProof/>
          <w:sz w:val="24"/>
          <w:szCs w:val="24"/>
          <w:lang w:eastAsia="zh-CN"/>
        </w:rPr>
        <w:lastRenderedPageBreak/>
        <w:drawing>
          <wp:inline distT="0" distB="0" distL="0" distR="0">
            <wp:extent cx="5943600" cy="3531579"/>
            <wp:effectExtent l="19050" t="0" r="0" b="0"/>
            <wp:docPr id="4" name="Picture 2" descr="C:\Users\Sikandar\Desktop\zabin\J Adv Res\Editor edited version\3 Biotech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kandar\Desktop\zabin\J Adv Res\Editor edited version\3 Biotech\Picture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D45" w:rsidRPr="00CD1407" w:rsidRDefault="005C1D45" w:rsidP="005C1D45">
      <w:pPr>
        <w:spacing w:after="0" w:line="240" w:lineRule="auto"/>
        <w:ind w:left="907" w:hanging="90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</w:t>
      </w:r>
      <w:r w:rsidR="00050D60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E8213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 xml:space="preserve">Alignment of the predicted amino acid sequence of xylanase from </w:t>
      </w:r>
      <w:r>
        <w:rPr>
          <w:rFonts w:ascii="Times New Roman" w:hAnsi="Times New Roman" w:cs="Times New Roman"/>
          <w:i/>
          <w:sz w:val="24"/>
          <w:szCs w:val="24"/>
        </w:rPr>
        <w:t xml:space="preserve">Penicillium citrinum </w:t>
      </w:r>
      <w:r w:rsidRPr="00B15069">
        <w:rPr>
          <w:rFonts w:ascii="Times New Roman" w:hAnsi="Times New Roman" w:cs="Times New Roman"/>
          <w:color w:val="FF0000"/>
          <w:sz w:val="24"/>
          <w:szCs w:val="24"/>
        </w:rPr>
        <w:t>isolate</w:t>
      </w:r>
      <w:r w:rsidRPr="00B15069">
        <w:rPr>
          <w:rFonts w:ascii="Times New Roman" w:hAnsi="Times New Roman" w:cs="Times New Roman"/>
          <w:sz w:val="24"/>
          <w:szCs w:val="24"/>
        </w:rPr>
        <w:t xml:space="preserve"> HZN13</w:t>
      </w:r>
      <w:r w:rsidRPr="00CD14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accession Number KU298274) and its closest relatives from the 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databases. The closest sequences shown are xylanase from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aculeatus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ALI87002); glycoside hydrolase from </w:t>
      </w:r>
      <w:r w:rsidRPr="00CD1407">
        <w:rPr>
          <w:rFonts w:ascii="Times New Roman" w:hAnsi="Times New Roman" w:cs="Times New Roman"/>
          <w:i/>
          <w:sz w:val="24"/>
          <w:szCs w:val="24"/>
        </w:rPr>
        <w:t xml:space="preserve">Penicillium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solitum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KJJ26746); endo-1, 4-beta-xylanase from </w:t>
      </w:r>
      <w:r w:rsidRPr="00CD1407">
        <w:rPr>
          <w:rFonts w:ascii="Times New Roman" w:hAnsi="Times New Roman" w:cs="Times New Roman"/>
          <w:i/>
          <w:sz w:val="24"/>
          <w:szCs w:val="24"/>
        </w:rPr>
        <w:t xml:space="preserve">Penicillium citrinum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BAG12101); endo-1, 4-beta-xylanase from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001389996); endo-1, 4-beta-xylanase from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GAQ35592); endo-1, 4-beta-xylanasefrom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kawachii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GAA92552); and endo-1, 4-beta-xylanase from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Aspergillus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1407">
        <w:rPr>
          <w:rFonts w:ascii="Times New Roman" w:hAnsi="Times New Roman" w:cs="Times New Roman"/>
          <w:i/>
          <w:sz w:val="24"/>
          <w:szCs w:val="24"/>
        </w:rPr>
        <w:t>niger</w:t>
      </w:r>
      <w:proofErr w:type="spellEnd"/>
      <w:r w:rsidRPr="00CD1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14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140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CD1407">
        <w:rPr>
          <w:rFonts w:ascii="Times New Roman" w:hAnsi="Times New Roman" w:cs="Times New Roman"/>
          <w:sz w:val="24"/>
          <w:szCs w:val="24"/>
        </w:rPr>
        <w:t xml:space="preserve"> </w:t>
      </w:r>
      <w:r w:rsidR="00721419">
        <w:rPr>
          <w:rFonts w:ascii="Times New Roman" w:hAnsi="Times New Roman" w:cs="Times New Roman"/>
          <w:sz w:val="24"/>
          <w:szCs w:val="24"/>
        </w:rPr>
        <w:t xml:space="preserve">AN </w:t>
      </w:r>
      <w:r w:rsidRPr="00CD1407">
        <w:rPr>
          <w:rFonts w:ascii="Times New Roman" w:hAnsi="Times New Roman" w:cs="Times New Roman"/>
          <w:sz w:val="24"/>
          <w:szCs w:val="24"/>
        </w:rPr>
        <w:t xml:space="preserve">JT0608). Gaps are showed by dashes. </w:t>
      </w:r>
      <w:r w:rsidRPr="00CD1407">
        <w:rPr>
          <w:rFonts w:ascii="Times New Roman" w:hAnsi="Times New Roman" w:cs="Times New Roman"/>
          <w:color w:val="131413"/>
          <w:sz w:val="24"/>
          <w:szCs w:val="24"/>
        </w:rPr>
        <w:t>The catalytic residue is boxed, and residues marked E specify beta strands.</w:t>
      </w:r>
      <w:r w:rsidRPr="00CD1407">
        <w:rPr>
          <w:rFonts w:ascii="Times New Roman" w:hAnsi="Times New Roman" w:cs="Times New Roman"/>
          <w:sz w:val="24"/>
          <w:szCs w:val="24"/>
        </w:rPr>
        <w:t xml:space="preserve"> Asterisks specify identical amino acids. </w:t>
      </w:r>
    </w:p>
    <w:p w:rsidR="005C1D45" w:rsidRPr="00E82139" w:rsidRDefault="005C1D45" w:rsidP="00E82139">
      <w:pPr>
        <w:tabs>
          <w:tab w:val="left" w:pos="6301"/>
        </w:tabs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</w:p>
    <w:sectPr w:rsidR="005C1D45" w:rsidRPr="00E82139" w:rsidSect="00E8213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6F9" w:rsidRDefault="00F976F9" w:rsidP="004B5BF2">
      <w:pPr>
        <w:spacing w:after="0" w:line="240" w:lineRule="auto"/>
      </w:pPr>
      <w:r>
        <w:separator/>
      </w:r>
    </w:p>
  </w:endnote>
  <w:endnote w:type="continuationSeparator" w:id="0">
    <w:p w:rsidR="00F976F9" w:rsidRDefault="00F976F9" w:rsidP="004B5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dvTime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1D1" w:rsidRDefault="005431D1">
    <w:pPr>
      <w:pStyle w:val="Footer"/>
      <w:pBdr>
        <w:top w:val="single" w:sz="4" w:space="1" w:color="D9D9D9" w:themeColor="background1" w:themeShade="D9"/>
      </w:pBdr>
      <w:rPr>
        <w:b/>
        <w:bCs/>
      </w:rPr>
    </w:pPr>
    <w:r>
      <w:t>S</w:t>
    </w:r>
    <w:sdt>
      <w:sdtPr>
        <w:id w:val="355705240"/>
        <w:docPartObj>
          <w:docPartGallery w:val="Page Numbers (Bottom of Page)"/>
          <w:docPartUnique/>
        </w:docPartObj>
      </w:sdtPr>
      <w:sdtEndPr>
        <w:rPr>
          <w:color w:val="808080" w:themeColor="background1" w:themeShade="80"/>
          <w:spacing w:val="60"/>
        </w:rPr>
      </w:sdtEndPr>
      <w:sdtContent>
        <w:r w:rsidR="0007314E">
          <w:fldChar w:fldCharType="begin"/>
        </w:r>
        <w:r>
          <w:instrText xml:space="preserve"> PAGE   \* MERGEFORMAT </w:instrText>
        </w:r>
        <w:r w:rsidR="0007314E">
          <w:fldChar w:fldCharType="separate"/>
        </w:r>
        <w:r w:rsidR="00184E11" w:rsidRPr="00184E11">
          <w:rPr>
            <w:b/>
            <w:bCs/>
            <w:noProof/>
          </w:rPr>
          <w:t>1</w:t>
        </w:r>
        <w:r w:rsidR="0007314E"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5431D1">
          <w:rPr>
            <w:color w:val="808080" w:themeColor="background1" w:themeShade="80"/>
            <w:spacing w:val="60"/>
          </w:rPr>
          <w:t>Page</w:t>
        </w:r>
      </w:sdtContent>
    </w:sdt>
  </w:p>
  <w:p w:rsidR="005431D1" w:rsidRDefault="00543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6F9" w:rsidRDefault="00F976F9" w:rsidP="004B5BF2">
      <w:pPr>
        <w:spacing w:after="0" w:line="240" w:lineRule="auto"/>
      </w:pPr>
      <w:r>
        <w:separator/>
      </w:r>
    </w:p>
  </w:footnote>
  <w:footnote w:type="continuationSeparator" w:id="0">
    <w:p w:rsidR="00F976F9" w:rsidRDefault="00F976F9" w:rsidP="004B5B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F0C16"/>
    <w:rsid w:val="00001D4C"/>
    <w:rsid w:val="000174E1"/>
    <w:rsid w:val="00050D60"/>
    <w:rsid w:val="00052142"/>
    <w:rsid w:val="000729FB"/>
    <w:rsid w:val="0007314E"/>
    <w:rsid w:val="00082847"/>
    <w:rsid w:val="00085C9B"/>
    <w:rsid w:val="00095D13"/>
    <w:rsid w:val="000A2945"/>
    <w:rsid w:val="000A3850"/>
    <w:rsid w:val="000D5ABD"/>
    <w:rsid w:val="000E3EE4"/>
    <w:rsid w:val="000E7FA9"/>
    <w:rsid w:val="000F20EF"/>
    <w:rsid w:val="000F49C5"/>
    <w:rsid w:val="00143C39"/>
    <w:rsid w:val="00160FD6"/>
    <w:rsid w:val="00162150"/>
    <w:rsid w:val="00162447"/>
    <w:rsid w:val="001742D7"/>
    <w:rsid w:val="00184E11"/>
    <w:rsid w:val="00195446"/>
    <w:rsid w:val="001A2F8F"/>
    <w:rsid w:val="001B1719"/>
    <w:rsid w:val="001D4C9D"/>
    <w:rsid w:val="001D6EAE"/>
    <w:rsid w:val="001E1174"/>
    <w:rsid w:val="002108B9"/>
    <w:rsid w:val="002217E3"/>
    <w:rsid w:val="00222066"/>
    <w:rsid w:val="00243B98"/>
    <w:rsid w:val="002507EB"/>
    <w:rsid w:val="00261C8A"/>
    <w:rsid w:val="00272F98"/>
    <w:rsid w:val="00287B47"/>
    <w:rsid w:val="0029162D"/>
    <w:rsid w:val="002978D2"/>
    <w:rsid w:val="002C07A4"/>
    <w:rsid w:val="0030279A"/>
    <w:rsid w:val="00305894"/>
    <w:rsid w:val="0030741D"/>
    <w:rsid w:val="00312577"/>
    <w:rsid w:val="00312CC2"/>
    <w:rsid w:val="003172C7"/>
    <w:rsid w:val="003406B6"/>
    <w:rsid w:val="00376C07"/>
    <w:rsid w:val="003776F2"/>
    <w:rsid w:val="00382EC4"/>
    <w:rsid w:val="003879ED"/>
    <w:rsid w:val="003C4308"/>
    <w:rsid w:val="003D4841"/>
    <w:rsid w:val="003F757A"/>
    <w:rsid w:val="00403F09"/>
    <w:rsid w:val="00404A18"/>
    <w:rsid w:val="00406FED"/>
    <w:rsid w:val="0043506D"/>
    <w:rsid w:val="00443144"/>
    <w:rsid w:val="0048490A"/>
    <w:rsid w:val="004B5BF2"/>
    <w:rsid w:val="004B69EE"/>
    <w:rsid w:val="004D196B"/>
    <w:rsid w:val="004F0C16"/>
    <w:rsid w:val="00525950"/>
    <w:rsid w:val="0052621B"/>
    <w:rsid w:val="00531E92"/>
    <w:rsid w:val="005431D1"/>
    <w:rsid w:val="00573BF0"/>
    <w:rsid w:val="0058130F"/>
    <w:rsid w:val="00587809"/>
    <w:rsid w:val="005B7F16"/>
    <w:rsid w:val="005C1D45"/>
    <w:rsid w:val="005E73B6"/>
    <w:rsid w:val="005F4B79"/>
    <w:rsid w:val="0060633B"/>
    <w:rsid w:val="00622FD9"/>
    <w:rsid w:val="0065107A"/>
    <w:rsid w:val="00673C61"/>
    <w:rsid w:val="00696FE3"/>
    <w:rsid w:val="006B4878"/>
    <w:rsid w:val="006B5D0D"/>
    <w:rsid w:val="00703DA7"/>
    <w:rsid w:val="00705A78"/>
    <w:rsid w:val="007112BE"/>
    <w:rsid w:val="00721419"/>
    <w:rsid w:val="007621E3"/>
    <w:rsid w:val="007763E1"/>
    <w:rsid w:val="007933C4"/>
    <w:rsid w:val="0079559F"/>
    <w:rsid w:val="007A681D"/>
    <w:rsid w:val="007B3C08"/>
    <w:rsid w:val="007B5066"/>
    <w:rsid w:val="007C08FE"/>
    <w:rsid w:val="007C7C69"/>
    <w:rsid w:val="007E1670"/>
    <w:rsid w:val="007E511F"/>
    <w:rsid w:val="007F2FD7"/>
    <w:rsid w:val="008159BA"/>
    <w:rsid w:val="00833C35"/>
    <w:rsid w:val="008463F5"/>
    <w:rsid w:val="00861355"/>
    <w:rsid w:val="008901BF"/>
    <w:rsid w:val="00892F1D"/>
    <w:rsid w:val="008B1197"/>
    <w:rsid w:val="008B35B7"/>
    <w:rsid w:val="008B61DF"/>
    <w:rsid w:val="008D5D6F"/>
    <w:rsid w:val="008E0538"/>
    <w:rsid w:val="009115B8"/>
    <w:rsid w:val="00932C0C"/>
    <w:rsid w:val="00937827"/>
    <w:rsid w:val="00952BCB"/>
    <w:rsid w:val="00953341"/>
    <w:rsid w:val="00955806"/>
    <w:rsid w:val="00964213"/>
    <w:rsid w:val="00980040"/>
    <w:rsid w:val="00994DE4"/>
    <w:rsid w:val="00995902"/>
    <w:rsid w:val="009C25F8"/>
    <w:rsid w:val="009C2CE7"/>
    <w:rsid w:val="009D7D02"/>
    <w:rsid w:val="00A03815"/>
    <w:rsid w:val="00A162FD"/>
    <w:rsid w:val="00A22969"/>
    <w:rsid w:val="00A266B7"/>
    <w:rsid w:val="00A2707B"/>
    <w:rsid w:val="00A42D5B"/>
    <w:rsid w:val="00A65F91"/>
    <w:rsid w:val="00A67312"/>
    <w:rsid w:val="00A74FF1"/>
    <w:rsid w:val="00AD4CF0"/>
    <w:rsid w:val="00AE5B47"/>
    <w:rsid w:val="00B0059B"/>
    <w:rsid w:val="00B15069"/>
    <w:rsid w:val="00B1559D"/>
    <w:rsid w:val="00B23B3A"/>
    <w:rsid w:val="00B3207F"/>
    <w:rsid w:val="00B409B3"/>
    <w:rsid w:val="00B44956"/>
    <w:rsid w:val="00B803F4"/>
    <w:rsid w:val="00BA0CB4"/>
    <w:rsid w:val="00BB3650"/>
    <w:rsid w:val="00BD4809"/>
    <w:rsid w:val="00C0053A"/>
    <w:rsid w:val="00C16898"/>
    <w:rsid w:val="00C34B10"/>
    <w:rsid w:val="00C718D1"/>
    <w:rsid w:val="00C9208D"/>
    <w:rsid w:val="00CA3401"/>
    <w:rsid w:val="00CA3657"/>
    <w:rsid w:val="00CA655B"/>
    <w:rsid w:val="00CA7A84"/>
    <w:rsid w:val="00CB2D27"/>
    <w:rsid w:val="00CC76E4"/>
    <w:rsid w:val="00CC787C"/>
    <w:rsid w:val="00CD210F"/>
    <w:rsid w:val="00D028D7"/>
    <w:rsid w:val="00D06EF4"/>
    <w:rsid w:val="00D17359"/>
    <w:rsid w:val="00D22CDB"/>
    <w:rsid w:val="00D334BC"/>
    <w:rsid w:val="00D623BD"/>
    <w:rsid w:val="00DA553D"/>
    <w:rsid w:val="00DD2C7A"/>
    <w:rsid w:val="00DF1EBF"/>
    <w:rsid w:val="00DF4251"/>
    <w:rsid w:val="00E00E52"/>
    <w:rsid w:val="00E24FC2"/>
    <w:rsid w:val="00E26DB8"/>
    <w:rsid w:val="00E33EA9"/>
    <w:rsid w:val="00E82139"/>
    <w:rsid w:val="00E82BC3"/>
    <w:rsid w:val="00E92C39"/>
    <w:rsid w:val="00EA4980"/>
    <w:rsid w:val="00ED34A5"/>
    <w:rsid w:val="00EE08B7"/>
    <w:rsid w:val="00F04628"/>
    <w:rsid w:val="00F075BD"/>
    <w:rsid w:val="00F33061"/>
    <w:rsid w:val="00F5061F"/>
    <w:rsid w:val="00F52782"/>
    <w:rsid w:val="00F65D89"/>
    <w:rsid w:val="00F976F9"/>
    <w:rsid w:val="00FA71F7"/>
    <w:rsid w:val="00FD6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LightGrid1"/>
    <w:uiPriority w:val="60"/>
    <w:rsid w:val="004F0C16"/>
    <w:rPr>
      <w:color w:val="000000" w:themeColor="text1" w:themeShade="BF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">
    <w:name w:val="Light Grid1"/>
    <w:basedOn w:val="TableNormal"/>
    <w:uiPriority w:val="62"/>
    <w:rsid w:val="004F0C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A5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53D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D623BD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920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5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BF2"/>
  </w:style>
  <w:style w:type="paragraph" w:styleId="Footer">
    <w:name w:val="footer"/>
    <w:basedOn w:val="Normal"/>
    <w:link w:val="FooterChar"/>
    <w:uiPriority w:val="99"/>
    <w:unhideWhenUsed/>
    <w:rsid w:val="004B5B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BF2"/>
  </w:style>
  <w:style w:type="character" w:styleId="Hyperlink">
    <w:name w:val="Hyperlink"/>
    <w:basedOn w:val="DefaultParagraphFont"/>
    <w:uiPriority w:val="99"/>
    <w:unhideWhenUsed/>
    <w:rsid w:val="00CC78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E:\zabin%20files\manuscript%20PhD\phD\Manuscript\Xylanase%20HZN13\Manuscript%20HZN13\Graphs\HZN13%20multiple%20enzyme%20Purification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E:\zabin%20files\manuscript%20PhD\phD\Manuscript\Xylanase%20HZN13\Manuscript%20HZN13\Graphs\HZN13%20multiple%20enzyme%20Purification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E:\zabin%20files\manuscript%20PhD\phD\Manuscript\Xylanase%20HZN13\Manuscript%20HZN13\Graphs\HZN13%20biogel%20P50%20new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594910880659311"/>
          <c:y val="0.11470646865344361"/>
          <c:w val="0.78206017210952994"/>
          <c:h val="0.73614771254859968"/>
        </c:manualLayout>
      </c:layout>
      <c:lineChart>
        <c:grouping val="standard"/>
        <c:varyColors val="0"/>
        <c:ser>
          <c:idx val="2"/>
          <c:order val="1"/>
          <c:tx>
            <c:strRef>
              <c:f>DEAE!$D$8</c:f>
              <c:strCache>
                <c:ptCount val="1"/>
                <c:pt idx="0">
                  <c:v>Xylanase activity 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5"/>
            <c:spPr>
              <a:solidFill>
                <a:srgbClr val="0033CC"/>
              </a:solidFill>
              <a:ln w="9525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DEAE!$D$9:$D$88</c:f>
              <c:numCache>
                <c:formatCode>General</c:formatCode>
                <c:ptCount val="80"/>
                <c:pt idx="0">
                  <c:v>100</c:v>
                </c:pt>
                <c:pt idx="1">
                  <c:v>200</c:v>
                </c:pt>
                <c:pt idx="2">
                  <c:v>200</c:v>
                </c:pt>
                <c:pt idx="3">
                  <c:v>300</c:v>
                </c:pt>
                <c:pt idx="4">
                  <c:v>300</c:v>
                </c:pt>
                <c:pt idx="5">
                  <c:v>500</c:v>
                </c:pt>
                <c:pt idx="6">
                  <c:v>600</c:v>
                </c:pt>
                <c:pt idx="7">
                  <c:v>800</c:v>
                </c:pt>
                <c:pt idx="8">
                  <c:v>1000</c:v>
                </c:pt>
                <c:pt idx="9">
                  <c:v>3000</c:v>
                </c:pt>
                <c:pt idx="10">
                  <c:v>3300</c:v>
                </c:pt>
                <c:pt idx="11">
                  <c:v>3500</c:v>
                </c:pt>
                <c:pt idx="12">
                  <c:v>3650</c:v>
                </c:pt>
                <c:pt idx="13">
                  <c:v>3700</c:v>
                </c:pt>
                <c:pt idx="14">
                  <c:v>4000</c:v>
                </c:pt>
                <c:pt idx="15">
                  <c:v>4300</c:v>
                </c:pt>
                <c:pt idx="16">
                  <c:v>4800</c:v>
                </c:pt>
                <c:pt idx="17">
                  <c:v>5000</c:v>
                </c:pt>
                <c:pt idx="18">
                  <c:v>5100</c:v>
                </c:pt>
                <c:pt idx="19">
                  <c:v>5500</c:v>
                </c:pt>
                <c:pt idx="20">
                  <c:v>5600</c:v>
                </c:pt>
                <c:pt idx="21">
                  <c:v>5450</c:v>
                </c:pt>
                <c:pt idx="22">
                  <c:v>5500</c:v>
                </c:pt>
                <c:pt idx="23">
                  <c:v>5400</c:v>
                </c:pt>
                <c:pt idx="24">
                  <c:v>5200</c:v>
                </c:pt>
                <c:pt idx="25">
                  <c:v>5000</c:v>
                </c:pt>
                <c:pt idx="26">
                  <c:v>4600</c:v>
                </c:pt>
                <c:pt idx="27">
                  <c:v>4000</c:v>
                </c:pt>
                <c:pt idx="28">
                  <c:v>3300</c:v>
                </c:pt>
                <c:pt idx="29">
                  <c:v>3000</c:v>
                </c:pt>
                <c:pt idx="30">
                  <c:v>3000</c:v>
                </c:pt>
                <c:pt idx="31">
                  <c:v>3000</c:v>
                </c:pt>
                <c:pt idx="32">
                  <c:v>3300</c:v>
                </c:pt>
                <c:pt idx="33">
                  <c:v>3400</c:v>
                </c:pt>
                <c:pt idx="34">
                  <c:v>3500</c:v>
                </c:pt>
                <c:pt idx="35">
                  <c:v>4000</c:v>
                </c:pt>
                <c:pt idx="36">
                  <c:v>4600</c:v>
                </c:pt>
                <c:pt idx="37">
                  <c:v>5000</c:v>
                </c:pt>
                <c:pt idx="38">
                  <c:v>5200</c:v>
                </c:pt>
                <c:pt idx="39">
                  <c:v>5000</c:v>
                </c:pt>
                <c:pt idx="40">
                  <c:v>5700</c:v>
                </c:pt>
                <c:pt idx="41">
                  <c:v>6000</c:v>
                </c:pt>
                <c:pt idx="42">
                  <c:v>6100</c:v>
                </c:pt>
                <c:pt idx="43">
                  <c:v>5500</c:v>
                </c:pt>
                <c:pt idx="44">
                  <c:v>5600</c:v>
                </c:pt>
                <c:pt idx="45">
                  <c:v>6200</c:v>
                </c:pt>
                <c:pt idx="46">
                  <c:v>7000</c:v>
                </c:pt>
                <c:pt idx="47">
                  <c:v>7800</c:v>
                </c:pt>
                <c:pt idx="48">
                  <c:v>7700</c:v>
                </c:pt>
                <c:pt idx="49">
                  <c:v>6260</c:v>
                </c:pt>
                <c:pt idx="50">
                  <c:v>5100</c:v>
                </c:pt>
                <c:pt idx="51">
                  <c:v>4600</c:v>
                </c:pt>
                <c:pt idx="52">
                  <c:v>4100</c:v>
                </c:pt>
                <c:pt idx="53">
                  <c:v>3700</c:v>
                </c:pt>
                <c:pt idx="54">
                  <c:v>3300</c:v>
                </c:pt>
                <c:pt idx="55">
                  <c:v>2600</c:v>
                </c:pt>
                <c:pt idx="56">
                  <c:v>2000</c:v>
                </c:pt>
                <c:pt idx="57">
                  <c:v>1700</c:v>
                </c:pt>
                <c:pt idx="58">
                  <c:v>2700</c:v>
                </c:pt>
                <c:pt idx="59">
                  <c:v>3000</c:v>
                </c:pt>
                <c:pt idx="60">
                  <c:v>3100</c:v>
                </c:pt>
                <c:pt idx="61">
                  <c:v>3700</c:v>
                </c:pt>
                <c:pt idx="62">
                  <c:v>4000</c:v>
                </c:pt>
                <c:pt idx="63">
                  <c:v>4200</c:v>
                </c:pt>
                <c:pt idx="64">
                  <c:v>4800</c:v>
                </c:pt>
                <c:pt idx="65">
                  <c:v>4900</c:v>
                </c:pt>
                <c:pt idx="66">
                  <c:v>4100</c:v>
                </c:pt>
                <c:pt idx="67">
                  <c:v>3600</c:v>
                </c:pt>
                <c:pt idx="68">
                  <c:v>3000</c:v>
                </c:pt>
                <c:pt idx="69">
                  <c:v>2500</c:v>
                </c:pt>
                <c:pt idx="70">
                  <c:v>2200</c:v>
                </c:pt>
                <c:pt idx="71">
                  <c:v>1700</c:v>
                </c:pt>
                <c:pt idx="72">
                  <c:v>1400</c:v>
                </c:pt>
                <c:pt idx="73">
                  <c:v>1100</c:v>
                </c:pt>
                <c:pt idx="74">
                  <c:v>800</c:v>
                </c:pt>
                <c:pt idx="75">
                  <c:v>700</c:v>
                </c:pt>
                <c:pt idx="76">
                  <c:v>600</c:v>
                </c:pt>
                <c:pt idx="77">
                  <c:v>500</c:v>
                </c:pt>
                <c:pt idx="78">
                  <c:v>450</c:v>
                </c:pt>
                <c:pt idx="79">
                  <c:v>400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465984"/>
        <c:axId val="157693440"/>
      </c:lineChart>
      <c:lineChart>
        <c:grouping val="standard"/>
        <c:varyColors val="0"/>
        <c:ser>
          <c:idx val="1"/>
          <c:order val="0"/>
          <c:tx>
            <c:strRef>
              <c:f>DEAE!$C$8</c:f>
              <c:strCache>
                <c:ptCount val="1"/>
                <c:pt idx="0">
                  <c:v>Protein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DEAE!$C$9:$C$88</c:f>
              <c:numCache>
                <c:formatCode>General</c:formatCode>
                <c:ptCount val="80"/>
                <c:pt idx="0">
                  <c:v>1.0000000000000044E-2</c:v>
                </c:pt>
                <c:pt idx="1">
                  <c:v>5.0000000000000114E-2</c:v>
                </c:pt>
                <c:pt idx="2">
                  <c:v>9.0000000000000066E-2</c:v>
                </c:pt>
                <c:pt idx="3">
                  <c:v>0.12000000000000002</c:v>
                </c:pt>
                <c:pt idx="4">
                  <c:v>0.17</c:v>
                </c:pt>
                <c:pt idx="5">
                  <c:v>0.25</c:v>
                </c:pt>
                <c:pt idx="6">
                  <c:v>0.2</c:v>
                </c:pt>
                <c:pt idx="7">
                  <c:v>0.1</c:v>
                </c:pt>
                <c:pt idx="8">
                  <c:v>0.14000000000000001</c:v>
                </c:pt>
                <c:pt idx="9">
                  <c:v>0.17</c:v>
                </c:pt>
                <c:pt idx="10">
                  <c:v>0.27</c:v>
                </c:pt>
                <c:pt idx="11">
                  <c:v>0.35000000000000031</c:v>
                </c:pt>
                <c:pt idx="12">
                  <c:v>0.48000000000000032</c:v>
                </c:pt>
                <c:pt idx="13">
                  <c:v>0.55000000000000004</c:v>
                </c:pt>
                <c:pt idx="14">
                  <c:v>0.56999999999999995</c:v>
                </c:pt>
                <c:pt idx="15">
                  <c:v>0.60000000000000064</c:v>
                </c:pt>
                <c:pt idx="16">
                  <c:v>0.62000000000000299</c:v>
                </c:pt>
                <c:pt idx="17">
                  <c:v>0.59000000000000052</c:v>
                </c:pt>
                <c:pt idx="18">
                  <c:v>0.60000000000000064</c:v>
                </c:pt>
                <c:pt idx="19">
                  <c:v>0.63000000000000334</c:v>
                </c:pt>
                <c:pt idx="20">
                  <c:v>0.67000000000000393</c:v>
                </c:pt>
                <c:pt idx="21">
                  <c:v>0.65000000000000346</c:v>
                </c:pt>
                <c:pt idx="22">
                  <c:v>0.62000000000000299</c:v>
                </c:pt>
                <c:pt idx="23">
                  <c:v>0.64000000000000334</c:v>
                </c:pt>
                <c:pt idx="24">
                  <c:v>0.61000000000000065</c:v>
                </c:pt>
                <c:pt idx="25">
                  <c:v>0.60000000000000064</c:v>
                </c:pt>
                <c:pt idx="26">
                  <c:v>0.56000000000000005</c:v>
                </c:pt>
                <c:pt idx="27">
                  <c:v>0.52</c:v>
                </c:pt>
                <c:pt idx="28">
                  <c:v>0.5</c:v>
                </c:pt>
                <c:pt idx="29">
                  <c:v>0.47000000000000008</c:v>
                </c:pt>
                <c:pt idx="30">
                  <c:v>0.44000000000000056</c:v>
                </c:pt>
                <c:pt idx="31">
                  <c:v>0.4</c:v>
                </c:pt>
                <c:pt idx="32">
                  <c:v>0.33000000000000196</c:v>
                </c:pt>
                <c:pt idx="33">
                  <c:v>0.30000000000000032</c:v>
                </c:pt>
                <c:pt idx="34">
                  <c:v>0.3100000000000015</c:v>
                </c:pt>
                <c:pt idx="35">
                  <c:v>0.36000000000000032</c:v>
                </c:pt>
                <c:pt idx="36">
                  <c:v>0.42000000000000032</c:v>
                </c:pt>
                <c:pt idx="37">
                  <c:v>0.47000000000000008</c:v>
                </c:pt>
                <c:pt idx="38">
                  <c:v>0.52</c:v>
                </c:pt>
                <c:pt idx="39">
                  <c:v>0.55000000000000004</c:v>
                </c:pt>
                <c:pt idx="40">
                  <c:v>0.58000000000000052</c:v>
                </c:pt>
                <c:pt idx="41">
                  <c:v>0.62000000000000299</c:v>
                </c:pt>
                <c:pt idx="42">
                  <c:v>0.66000000000000392</c:v>
                </c:pt>
                <c:pt idx="43">
                  <c:v>0.71000000000000063</c:v>
                </c:pt>
                <c:pt idx="44">
                  <c:v>0.77000000000000235</c:v>
                </c:pt>
                <c:pt idx="45">
                  <c:v>0.8</c:v>
                </c:pt>
                <c:pt idx="46">
                  <c:v>0.82000000000000062</c:v>
                </c:pt>
                <c:pt idx="47">
                  <c:v>0.9</c:v>
                </c:pt>
                <c:pt idx="48">
                  <c:v>0.92</c:v>
                </c:pt>
                <c:pt idx="49">
                  <c:v>0.9</c:v>
                </c:pt>
                <c:pt idx="50">
                  <c:v>0.86000000000000065</c:v>
                </c:pt>
                <c:pt idx="51">
                  <c:v>0.8</c:v>
                </c:pt>
                <c:pt idx="52">
                  <c:v>0.77000000000000235</c:v>
                </c:pt>
                <c:pt idx="53">
                  <c:v>0.71000000000000063</c:v>
                </c:pt>
                <c:pt idx="54">
                  <c:v>0.66000000000000392</c:v>
                </c:pt>
                <c:pt idx="55">
                  <c:v>0.60000000000000064</c:v>
                </c:pt>
                <c:pt idx="56">
                  <c:v>0.56000000000000005</c:v>
                </c:pt>
                <c:pt idx="57">
                  <c:v>0.61000000000000065</c:v>
                </c:pt>
                <c:pt idx="58">
                  <c:v>0.66000000000000392</c:v>
                </c:pt>
                <c:pt idx="59">
                  <c:v>0.61000000000000065</c:v>
                </c:pt>
                <c:pt idx="60">
                  <c:v>0.68000000000000205</c:v>
                </c:pt>
                <c:pt idx="61">
                  <c:v>0.60000000000000064</c:v>
                </c:pt>
                <c:pt idx="62">
                  <c:v>0.62000000000000299</c:v>
                </c:pt>
                <c:pt idx="63">
                  <c:v>0.60000000000000064</c:v>
                </c:pt>
                <c:pt idx="64">
                  <c:v>0.64000000000000334</c:v>
                </c:pt>
                <c:pt idx="65">
                  <c:v>0.70000000000000062</c:v>
                </c:pt>
                <c:pt idx="66">
                  <c:v>0.72000000000000064</c:v>
                </c:pt>
                <c:pt idx="67">
                  <c:v>0.68000000000000205</c:v>
                </c:pt>
                <c:pt idx="68">
                  <c:v>0.62000000000000299</c:v>
                </c:pt>
                <c:pt idx="69">
                  <c:v>0.60000000000000064</c:v>
                </c:pt>
                <c:pt idx="70">
                  <c:v>0.54</c:v>
                </c:pt>
                <c:pt idx="71">
                  <c:v>0.5</c:v>
                </c:pt>
                <c:pt idx="72">
                  <c:v>0.43000000000000038</c:v>
                </c:pt>
                <c:pt idx="73">
                  <c:v>0.37000000000000038</c:v>
                </c:pt>
                <c:pt idx="74">
                  <c:v>0.30000000000000032</c:v>
                </c:pt>
                <c:pt idx="75">
                  <c:v>0.22000000000000031</c:v>
                </c:pt>
                <c:pt idx="76">
                  <c:v>0.16000000000000031</c:v>
                </c:pt>
                <c:pt idx="77">
                  <c:v>0.1</c:v>
                </c:pt>
                <c:pt idx="78">
                  <c:v>6.0000000000000178E-2</c:v>
                </c:pt>
                <c:pt idx="79">
                  <c:v>3.0000000000000127E-2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767168"/>
        <c:axId val="157695360"/>
      </c:lineChart>
      <c:catAx>
        <c:axId val="1574659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Fraction numbers</a:t>
                </a: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crossAx val="157693440"/>
        <c:crosses val="autoZero"/>
        <c:auto val="1"/>
        <c:lblAlgn val="ctr"/>
        <c:lblOffset val="100"/>
        <c:tickLblSkip val="5"/>
        <c:tickMarkSkip val="5"/>
        <c:noMultiLvlLbl val="0"/>
      </c:catAx>
      <c:valAx>
        <c:axId val="15769344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Xylanase</a:t>
                </a:r>
                <a:r>
                  <a:rPr lang="en-US" sz="1200" baseline="0"/>
                  <a:t> </a:t>
                </a:r>
                <a:r>
                  <a:rPr lang="en-US" sz="1200"/>
                  <a:t>activity (U/ml)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7465984"/>
        <c:crosses val="autoZero"/>
        <c:crossBetween val="between"/>
      </c:valAx>
      <c:valAx>
        <c:axId val="15769536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A</a:t>
                </a:r>
                <a:r>
                  <a:rPr lang="en-US" sz="1200" baseline="-10000"/>
                  <a:t>280nm</a:t>
                </a:r>
              </a:p>
            </c:rich>
          </c:tx>
          <c:layout>
            <c:manualLayout>
              <c:xMode val="edge"/>
              <c:yMode val="edge"/>
              <c:x val="0.95202276781169637"/>
              <c:y val="0.3980863151599777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57767168"/>
        <c:crosses val="max"/>
        <c:crossBetween val="between"/>
      </c:valAx>
      <c:catAx>
        <c:axId val="157767168"/>
        <c:scaling>
          <c:orientation val="minMax"/>
        </c:scaling>
        <c:delete val="1"/>
        <c:axPos val="b"/>
        <c:majorTickMark val="out"/>
        <c:minorTickMark val="none"/>
        <c:tickLblPos val="nextTo"/>
        <c:crossAx val="157695360"/>
        <c:crosses val="autoZero"/>
        <c:auto val="1"/>
        <c:lblAlgn val="ctr"/>
        <c:lblOffset val="100"/>
        <c:noMultiLvlLbl val="0"/>
      </c:catAx>
      <c:spPr>
        <a:noFill/>
      </c:spPr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1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53909198303121"/>
          <c:y val="8.9962121212121188E-2"/>
          <c:w val="0.75268714002693626"/>
          <c:h val="0.7712186828919112"/>
        </c:manualLayout>
      </c:layout>
      <c:lineChart>
        <c:grouping val="standard"/>
        <c:varyColors val="0"/>
        <c:ser>
          <c:idx val="2"/>
          <c:order val="1"/>
          <c:tx>
            <c:strRef>
              <c:f>'SG100'!$D$6</c:f>
              <c:strCache>
                <c:ptCount val="1"/>
                <c:pt idx="0">
                  <c:v>Xylanase activity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5"/>
            <c:spPr>
              <a:solidFill>
                <a:srgbClr val="003399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'SG100'!$D$7:$D$66</c:f>
              <c:numCache>
                <c:formatCode>General</c:formatCode>
                <c:ptCount val="60"/>
                <c:pt idx="0">
                  <c:v>10</c:v>
                </c:pt>
                <c:pt idx="1">
                  <c:v>8</c:v>
                </c:pt>
                <c:pt idx="2">
                  <c:v>10</c:v>
                </c:pt>
                <c:pt idx="3">
                  <c:v>20</c:v>
                </c:pt>
                <c:pt idx="4">
                  <c:v>10</c:v>
                </c:pt>
                <c:pt idx="5">
                  <c:v>60</c:v>
                </c:pt>
                <c:pt idx="6">
                  <c:v>150</c:v>
                </c:pt>
                <c:pt idx="7">
                  <c:v>400</c:v>
                </c:pt>
                <c:pt idx="8">
                  <c:v>700</c:v>
                </c:pt>
                <c:pt idx="9">
                  <c:v>1500</c:v>
                </c:pt>
                <c:pt idx="10">
                  <c:v>2200</c:v>
                </c:pt>
                <c:pt idx="11">
                  <c:v>3000</c:v>
                </c:pt>
                <c:pt idx="12">
                  <c:v>3200</c:v>
                </c:pt>
                <c:pt idx="13">
                  <c:v>3700</c:v>
                </c:pt>
                <c:pt idx="14">
                  <c:v>3800</c:v>
                </c:pt>
                <c:pt idx="15">
                  <c:v>4300</c:v>
                </c:pt>
                <c:pt idx="16">
                  <c:v>4000</c:v>
                </c:pt>
                <c:pt idx="17">
                  <c:v>4400</c:v>
                </c:pt>
                <c:pt idx="18">
                  <c:v>4800</c:v>
                </c:pt>
                <c:pt idx="19">
                  <c:v>5100</c:v>
                </c:pt>
                <c:pt idx="20">
                  <c:v>5800</c:v>
                </c:pt>
                <c:pt idx="21">
                  <c:v>6800</c:v>
                </c:pt>
                <c:pt idx="22">
                  <c:v>7500</c:v>
                </c:pt>
                <c:pt idx="23">
                  <c:v>7200</c:v>
                </c:pt>
                <c:pt idx="24">
                  <c:v>6100</c:v>
                </c:pt>
                <c:pt idx="25">
                  <c:v>5700</c:v>
                </c:pt>
                <c:pt idx="26">
                  <c:v>4700</c:v>
                </c:pt>
                <c:pt idx="27">
                  <c:v>4000</c:v>
                </c:pt>
                <c:pt idx="28">
                  <c:v>3300</c:v>
                </c:pt>
                <c:pt idx="29">
                  <c:v>3000</c:v>
                </c:pt>
                <c:pt idx="30">
                  <c:v>3000</c:v>
                </c:pt>
                <c:pt idx="31">
                  <c:v>3000</c:v>
                </c:pt>
                <c:pt idx="32">
                  <c:v>3300</c:v>
                </c:pt>
                <c:pt idx="33">
                  <c:v>3400</c:v>
                </c:pt>
                <c:pt idx="34">
                  <c:v>3500</c:v>
                </c:pt>
                <c:pt idx="35">
                  <c:v>4000</c:v>
                </c:pt>
                <c:pt idx="36">
                  <c:v>4600</c:v>
                </c:pt>
                <c:pt idx="37">
                  <c:v>5000</c:v>
                </c:pt>
                <c:pt idx="38">
                  <c:v>5200</c:v>
                </c:pt>
                <c:pt idx="39">
                  <c:v>6000</c:v>
                </c:pt>
                <c:pt idx="40">
                  <c:v>6700</c:v>
                </c:pt>
                <c:pt idx="41">
                  <c:v>7500</c:v>
                </c:pt>
                <c:pt idx="42">
                  <c:v>8000</c:v>
                </c:pt>
                <c:pt idx="43">
                  <c:v>7900</c:v>
                </c:pt>
                <c:pt idx="44">
                  <c:v>7700</c:v>
                </c:pt>
                <c:pt idx="45">
                  <c:v>6200</c:v>
                </c:pt>
                <c:pt idx="46">
                  <c:v>5800</c:v>
                </c:pt>
                <c:pt idx="47">
                  <c:v>5100</c:v>
                </c:pt>
                <c:pt idx="48">
                  <c:v>4300</c:v>
                </c:pt>
                <c:pt idx="49">
                  <c:v>4000</c:v>
                </c:pt>
                <c:pt idx="50">
                  <c:v>3400</c:v>
                </c:pt>
                <c:pt idx="51">
                  <c:v>3000</c:v>
                </c:pt>
                <c:pt idx="52">
                  <c:v>2300</c:v>
                </c:pt>
                <c:pt idx="53">
                  <c:v>1700</c:v>
                </c:pt>
                <c:pt idx="54">
                  <c:v>800</c:v>
                </c:pt>
                <c:pt idx="55">
                  <c:v>300</c:v>
                </c:pt>
                <c:pt idx="56">
                  <c:v>100</c:v>
                </c:pt>
                <c:pt idx="57">
                  <c:v>20</c:v>
                </c:pt>
                <c:pt idx="58">
                  <c:v>10</c:v>
                </c:pt>
                <c:pt idx="59">
                  <c:v>10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883776"/>
        <c:axId val="157980160"/>
      </c:lineChart>
      <c:lineChart>
        <c:grouping val="standard"/>
        <c:varyColors val="0"/>
        <c:ser>
          <c:idx val="1"/>
          <c:order val="0"/>
          <c:tx>
            <c:strRef>
              <c:f>'SG100'!$C$6</c:f>
              <c:strCache>
                <c:ptCount val="1"/>
                <c:pt idx="0">
                  <c:v>Protein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'SG100'!$C$7:$C$66</c:f>
              <c:numCache>
                <c:formatCode>General</c:formatCode>
                <c:ptCount val="60"/>
                <c:pt idx="0">
                  <c:v>0.1</c:v>
                </c:pt>
                <c:pt idx="1">
                  <c:v>0.15000000000000024</c:v>
                </c:pt>
                <c:pt idx="2">
                  <c:v>0.22</c:v>
                </c:pt>
                <c:pt idx="3">
                  <c:v>0.5</c:v>
                </c:pt>
                <c:pt idx="4">
                  <c:v>0.26</c:v>
                </c:pt>
                <c:pt idx="5">
                  <c:v>0.30000000000000032</c:v>
                </c:pt>
                <c:pt idx="6">
                  <c:v>0.36000000000000032</c:v>
                </c:pt>
                <c:pt idx="7">
                  <c:v>0.46</c:v>
                </c:pt>
                <c:pt idx="8">
                  <c:v>0.53</c:v>
                </c:pt>
                <c:pt idx="9">
                  <c:v>0.4</c:v>
                </c:pt>
                <c:pt idx="10">
                  <c:v>0.45</c:v>
                </c:pt>
                <c:pt idx="11">
                  <c:v>0.42000000000000032</c:v>
                </c:pt>
                <c:pt idx="12">
                  <c:v>0.44</c:v>
                </c:pt>
                <c:pt idx="13">
                  <c:v>0.48000000000000032</c:v>
                </c:pt>
                <c:pt idx="14">
                  <c:v>0.55000000000000004</c:v>
                </c:pt>
                <c:pt idx="15">
                  <c:v>0.56999999999999995</c:v>
                </c:pt>
                <c:pt idx="16">
                  <c:v>0.60000000000000064</c:v>
                </c:pt>
                <c:pt idx="17">
                  <c:v>0.66000000000000392</c:v>
                </c:pt>
                <c:pt idx="18">
                  <c:v>0.70000000000000062</c:v>
                </c:pt>
                <c:pt idx="19">
                  <c:v>0.74000000000000299</c:v>
                </c:pt>
                <c:pt idx="20">
                  <c:v>0.77000000000000335</c:v>
                </c:pt>
                <c:pt idx="21">
                  <c:v>0.8</c:v>
                </c:pt>
                <c:pt idx="22">
                  <c:v>0.84000000000000064</c:v>
                </c:pt>
                <c:pt idx="23">
                  <c:v>0.88</c:v>
                </c:pt>
                <c:pt idx="24">
                  <c:v>0.8</c:v>
                </c:pt>
                <c:pt idx="25">
                  <c:v>0.83000000000000063</c:v>
                </c:pt>
                <c:pt idx="26">
                  <c:v>0.8</c:v>
                </c:pt>
                <c:pt idx="27">
                  <c:v>0.76000000000000334</c:v>
                </c:pt>
                <c:pt idx="28">
                  <c:v>0.70000000000000062</c:v>
                </c:pt>
                <c:pt idx="29">
                  <c:v>0.75000000000000311</c:v>
                </c:pt>
                <c:pt idx="30">
                  <c:v>0.72000000000000064</c:v>
                </c:pt>
                <c:pt idx="31">
                  <c:v>0.68</c:v>
                </c:pt>
                <c:pt idx="32">
                  <c:v>0.60000000000000064</c:v>
                </c:pt>
                <c:pt idx="33">
                  <c:v>0.55000000000000004</c:v>
                </c:pt>
                <c:pt idx="34">
                  <c:v>0.62000000000000299</c:v>
                </c:pt>
                <c:pt idx="35">
                  <c:v>0.76000000000000334</c:v>
                </c:pt>
                <c:pt idx="36">
                  <c:v>0.70000000000000062</c:v>
                </c:pt>
                <c:pt idx="37">
                  <c:v>0.61000000000000065</c:v>
                </c:pt>
                <c:pt idx="38">
                  <c:v>0.69000000000000061</c:v>
                </c:pt>
                <c:pt idx="39">
                  <c:v>0.75000000000000311</c:v>
                </c:pt>
                <c:pt idx="40">
                  <c:v>0.8</c:v>
                </c:pt>
                <c:pt idx="41">
                  <c:v>0.86000000000000065</c:v>
                </c:pt>
                <c:pt idx="42">
                  <c:v>0.9</c:v>
                </c:pt>
                <c:pt idx="43">
                  <c:v>0.95000000000000062</c:v>
                </c:pt>
                <c:pt idx="44">
                  <c:v>0.96000000000000063</c:v>
                </c:pt>
                <c:pt idx="45">
                  <c:v>0.9</c:v>
                </c:pt>
                <c:pt idx="46">
                  <c:v>0.85000000000000064</c:v>
                </c:pt>
                <c:pt idx="47">
                  <c:v>0.81</c:v>
                </c:pt>
                <c:pt idx="48">
                  <c:v>0.77000000000000335</c:v>
                </c:pt>
                <c:pt idx="49">
                  <c:v>0.70000000000000062</c:v>
                </c:pt>
                <c:pt idx="50">
                  <c:v>0.73000000000000065</c:v>
                </c:pt>
                <c:pt idx="51">
                  <c:v>0.76000000000000334</c:v>
                </c:pt>
                <c:pt idx="52">
                  <c:v>0.70000000000000062</c:v>
                </c:pt>
                <c:pt idx="53">
                  <c:v>0.5</c:v>
                </c:pt>
                <c:pt idx="54">
                  <c:v>0.4</c:v>
                </c:pt>
                <c:pt idx="55">
                  <c:v>0.3100000000000015</c:v>
                </c:pt>
                <c:pt idx="56">
                  <c:v>0.22</c:v>
                </c:pt>
                <c:pt idx="57">
                  <c:v>0.13</c:v>
                </c:pt>
                <c:pt idx="58">
                  <c:v>7.0000000000000021E-2</c:v>
                </c:pt>
                <c:pt idx="59">
                  <c:v>8.0000000000000043E-2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7984256"/>
        <c:axId val="157982080"/>
      </c:lineChart>
      <c:catAx>
        <c:axId val="1578837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Fraction number</a:t>
                </a:r>
              </a:p>
            </c:rich>
          </c:tx>
          <c:overlay val="0"/>
        </c:title>
        <c:majorTickMark val="out"/>
        <c:minorTickMark val="none"/>
        <c:tickLblPos val="nextTo"/>
        <c:crossAx val="157980160"/>
        <c:crosses val="autoZero"/>
        <c:auto val="1"/>
        <c:lblAlgn val="ctr"/>
        <c:lblOffset val="100"/>
        <c:tickLblSkip val="5"/>
        <c:tickMarkSkip val="5"/>
        <c:noMultiLvlLbl val="0"/>
      </c:catAx>
      <c:valAx>
        <c:axId val="15798016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Xylanase</a:t>
                </a:r>
                <a:r>
                  <a:rPr lang="en-US" sz="1200" baseline="0"/>
                  <a:t> ac</a:t>
                </a:r>
                <a:r>
                  <a:rPr lang="en-US" sz="1200"/>
                  <a:t>tivity (U/ml)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7883776"/>
        <c:crosses val="autoZero"/>
        <c:crossBetween val="between"/>
      </c:valAx>
      <c:valAx>
        <c:axId val="157982080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A</a:t>
                </a:r>
                <a:r>
                  <a:rPr lang="en-US" sz="1200" baseline="-10000"/>
                  <a:t>280 nm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57984256"/>
        <c:crosses val="max"/>
        <c:crossBetween val="between"/>
      </c:valAx>
      <c:catAx>
        <c:axId val="157984256"/>
        <c:scaling>
          <c:orientation val="minMax"/>
        </c:scaling>
        <c:delete val="1"/>
        <c:axPos val="b"/>
        <c:majorTickMark val="out"/>
        <c:minorTickMark val="none"/>
        <c:tickLblPos val="nextTo"/>
        <c:crossAx val="157982080"/>
        <c:crosses val="autoZero"/>
        <c:auto val="1"/>
        <c:lblAlgn val="ctr"/>
        <c:lblOffset val="100"/>
        <c:noMultiLvlLbl val="0"/>
      </c:catAx>
      <c:spPr>
        <a:ln w="3175">
          <a:solidFill>
            <a:schemeClr val="tx1"/>
          </a:solidFill>
        </a:ln>
      </c:spPr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1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05390919830308"/>
          <c:y val="0.11525567434152051"/>
          <c:w val="0.75268714002693626"/>
          <c:h val="0.74592521463272521"/>
        </c:manualLayout>
      </c:layout>
      <c:lineChart>
        <c:grouping val="standard"/>
        <c:varyColors val="0"/>
        <c:ser>
          <c:idx val="2"/>
          <c:order val="1"/>
          <c:tx>
            <c:strRef>
              <c:f>'SG100'!$D$6</c:f>
              <c:strCache>
                <c:ptCount val="1"/>
                <c:pt idx="0">
                  <c:v>Xylanase activity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5"/>
            <c:spPr>
              <a:solidFill>
                <a:srgbClr val="003399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'SG100'!$D$7:$D$66</c:f>
              <c:numCache>
                <c:formatCode>General</c:formatCode>
                <c:ptCount val="60"/>
                <c:pt idx="0">
                  <c:v>10</c:v>
                </c:pt>
                <c:pt idx="1">
                  <c:v>8</c:v>
                </c:pt>
                <c:pt idx="2">
                  <c:v>10</c:v>
                </c:pt>
                <c:pt idx="3">
                  <c:v>20</c:v>
                </c:pt>
                <c:pt idx="4">
                  <c:v>10</c:v>
                </c:pt>
                <c:pt idx="5">
                  <c:v>25</c:v>
                </c:pt>
                <c:pt idx="6">
                  <c:v>30</c:v>
                </c:pt>
                <c:pt idx="7">
                  <c:v>20</c:v>
                </c:pt>
                <c:pt idx="8">
                  <c:v>10</c:v>
                </c:pt>
                <c:pt idx="9">
                  <c:v>20</c:v>
                </c:pt>
                <c:pt idx="10">
                  <c:v>40</c:v>
                </c:pt>
                <c:pt idx="11">
                  <c:v>40</c:v>
                </c:pt>
                <c:pt idx="12">
                  <c:v>50</c:v>
                </c:pt>
                <c:pt idx="13">
                  <c:v>60</c:v>
                </c:pt>
                <c:pt idx="14">
                  <c:v>70</c:v>
                </c:pt>
                <c:pt idx="15">
                  <c:v>50</c:v>
                </c:pt>
                <c:pt idx="16">
                  <c:v>30</c:v>
                </c:pt>
                <c:pt idx="17">
                  <c:v>45</c:v>
                </c:pt>
                <c:pt idx="18">
                  <c:v>50</c:v>
                </c:pt>
                <c:pt idx="19">
                  <c:v>46</c:v>
                </c:pt>
                <c:pt idx="20">
                  <c:v>80</c:v>
                </c:pt>
                <c:pt idx="21">
                  <c:v>100</c:v>
                </c:pt>
                <c:pt idx="22">
                  <c:v>150</c:v>
                </c:pt>
                <c:pt idx="23">
                  <c:v>200</c:v>
                </c:pt>
                <c:pt idx="24">
                  <c:v>300</c:v>
                </c:pt>
                <c:pt idx="25">
                  <c:v>600</c:v>
                </c:pt>
                <c:pt idx="26">
                  <c:v>900</c:v>
                </c:pt>
                <c:pt idx="27">
                  <c:v>1200</c:v>
                </c:pt>
                <c:pt idx="28">
                  <c:v>2000</c:v>
                </c:pt>
                <c:pt idx="29">
                  <c:v>2800</c:v>
                </c:pt>
                <c:pt idx="30">
                  <c:v>6000</c:v>
                </c:pt>
                <c:pt idx="31">
                  <c:v>7100</c:v>
                </c:pt>
                <c:pt idx="32">
                  <c:v>8000</c:v>
                </c:pt>
                <c:pt idx="33">
                  <c:v>7200</c:v>
                </c:pt>
                <c:pt idx="34">
                  <c:v>6000</c:v>
                </c:pt>
                <c:pt idx="35">
                  <c:v>4000</c:v>
                </c:pt>
                <c:pt idx="36">
                  <c:v>2400</c:v>
                </c:pt>
                <c:pt idx="37">
                  <c:v>1700</c:v>
                </c:pt>
                <c:pt idx="38">
                  <c:v>1100</c:v>
                </c:pt>
                <c:pt idx="39">
                  <c:v>800</c:v>
                </c:pt>
                <c:pt idx="40">
                  <c:v>400</c:v>
                </c:pt>
                <c:pt idx="41">
                  <c:v>140</c:v>
                </c:pt>
                <c:pt idx="42">
                  <c:v>100</c:v>
                </c:pt>
                <c:pt idx="43">
                  <c:v>80</c:v>
                </c:pt>
                <c:pt idx="44">
                  <c:v>60</c:v>
                </c:pt>
                <c:pt idx="45">
                  <c:v>75</c:v>
                </c:pt>
                <c:pt idx="46">
                  <c:v>70</c:v>
                </c:pt>
                <c:pt idx="47">
                  <c:v>65</c:v>
                </c:pt>
                <c:pt idx="48">
                  <c:v>80</c:v>
                </c:pt>
                <c:pt idx="49">
                  <c:v>70</c:v>
                </c:pt>
                <c:pt idx="50">
                  <c:v>50</c:v>
                </c:pt>
                <c:pt idx="51">
                  <c:v>60</c:v>
                </c:pt>
                <c:pt idx="52">
                  <c:v>40</c:v>
                </c:pt>
                <c:pt idx="53">
                  <c:v>30</c:v>
                </c:pt>
                <c:pt idx="54">
                  <c:v>20</c:v>
                </c:pt>
                <c:pt idx="55">
                  <c:v>10</c:v>
                </c:pt>
                <c:pt idx="56">
                  <c:v>10</c:v>
                </c:pt>
                <c:pt idx="57">
                  <c:v>20</c:v>
                </c:pt>
                <c:pt idx="58">
                  <c:v>10</c:v>
                </c:pt>
                <c:pt idx="59">
                  <c:v>10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190976"/>
        <c:axId val="158537216"/>
      </c:lineChart>
      <c:lineChart>
        <c:grouping val="standard"/>
        <c:varyColors val="0"/>
        <c:ser>
          <c:idx val="1"/>
          <c:order val="0"/>
          <c:tx>
            <c:strRef>
              <c:f>'SG100'!$C$6</c:f>
              <c:strCache>
                <c:ptCount val="1"/>
                <c:pt idx="0">
                  <c:v>Protein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ysClr val="windowText" lastClr="000000"/>
                </a:solidFill>
              </a:ln>
            </c:spPr>
          </c:marker>
          <c:errBars>
            <c:errDir val="y"/>
            <c:errBarType val="both"/>
            <c:errValType val="percentage"/>
            <c:noEndCap val="0"/>
            <c:val val="5"/>
          </c:errBars>
          <c:val>
            <c:numRef>
              <c:f>'SG100'!$C$7:$C$66</c:f>
              <c:numCache>
                <c:formatCode>General</c:formatCode>
                <c:ptCount val="60"/>
                <c:pt idx="0">
                  <c:v>7.0000000000000021E-2</c:v>
                </c:pt>
                <c:pt idx="1">
                  <c:v>8.0000000000000043E-2</c:v>
                </c:pt>
                <c:pt idx="2">
                  <c:v>0.1</c:v>
                </c:pt>
                <c:pt idx="3">
                  <c:v>0.12000000000000002</c:v>
                </c:pt>
                <c:pt idx="4">
                  <c:v>0.11</c:v>
                </c:pt>
                <c:pt idx="5">
                  <c:v>0.13</c:v>
                </c:pt>
                <c:pt idx="6">
                  <c:v>0.14000000000000001</c:v>
                </c:pt>
                <c:pt idx="7">
                  <c:v>0.16</c:v>
                </c:pt>
                <c:pt idx="8">
                  <c:v>0.1</c:v>
                </c:pt>
                <c:pt idx="9">
                  <c:v>0.14000000000000001</c:v>
                </c:pt>
                <c:pt idx="10">
                  <c:v>0.16</c:v>
                </c:pt>
                <c:pt idx="11">
                  <c:v>0.12000000000000002</c:v>
                </c:pt>
                <c:pt idx="12">
                  <c:v>0.1</c:v>
                </c:pt>
                <c:pt idx="13">
                  <c:v>8.0000000000000043E-2</c:v>
                </c:pt>
                <c:pt idx="14">
                  <c:v>6.0000000000000026E-2</c:v>
                </c:pt>
                <c:pt idx="15">
                  <c:v>0.1</c:v>
                </c:pt>
                <c:pt idx="16">
                  <c:v>0.15000000000000008</c:v>
                </c:pt>
                <c:pt idx="17">
                  <c:v>0.17</c:v>
                </c:pt>
                <c:pt idx="18">
                  <c:v>0.2</c:v>
                </c:pt>
                <c:pt idx="19">
                  <c:v>0.24000000000000007</c:v>
                </c:pt>
                <c:pt idx="20">
                  <c:v>0.22</c:v>
                </c:pt>
                <c:pt idx="21">
                  <c:v>0.18000000000000008</c:v>
                </c:pt>
                <c:pt idx="22">
                  <c:v>0.16</c:v>
                </c:pt>
                <c:pt idx="23">
                  <c:v>0.13</c:v>
                </c:pt>
                <c:pt idx="24">
                  <c:v>0.4</c:v>
                </c:pt>
                <c:pt idx="25">
                  <c:v>0.5</c:v>
                </c:pt>
                <c:pt idx="26">
                  <c:v>0.60000000000000031</c:v>
                </c:pt>
                <c:pt idx="27">
                  <c:v>0.66000000000000036</c:v>
                </c:pt>
                <c:pt idx="28">
                  <c:v>0.70000000000000029</c:v>
                </c:pt>
                <c:pt idx="29">
                  <c:v>0.8</c:v>
                </c:pt>
                <c:pt idx="30">
                  <c:v>0.9</c:v>
                </c:pt>
                <c:pt idx="31">
                  <c:v>0.93</c:v>
                </c:pt>
                <c:pt idx="32">
                  <c:v>0.98</c:v>
                </c:pt>
                <c:pt idx="33">
                  <c:v>0.9600000000000003</c:v>
                </c:pt>
                <c:pt idx="34">
                  <c:v>0.9</c:v>
                </c:pt>
                <c:pt idx="35">
                  <c:v>0.8</c:v>
                </c:pt>
                <c:pt idx="36">
                  <c:v>0.75000000000000033</c:v>
                </c:pt>
                <c:pt idx="37">
                  <c:v>0.7100000000000003</c:v>
                </c:pt>
                <c:pt idx="38">
                  <c:v>0.60000000000000031</c:v>
                </c:pt>
                <c:pt idx="39">
                  <c:v>0.54</c:v>
                </c:pt>
                <c:pt idx="40">
                  <c:v>0.5</c:v>
                </c:pt>
                <c:pt idx="41">
                  <c:v>0.48000000000000015</c:v>
                </c:pt>
                <c:pt idx="42">
                  <c:v>0.32000000000000017</c:v>
                </c:pt>
                <c:pt idx="43">
                  <c:v>0.24000000000000007</c:v>
                </c:pt>
                <c:pt idx="44">
                  <c:v>0.2</c:v>
                </c:pt>
                <c:pt idx="45">
                  <c:v>0.22</c:v>
                </c:pt>
                <c:pt idx="46">
                  <c:v>0.26</c:v>
                </c:pt>
                <c:pt idx="47">
                  <c:v>0.28000000000000008</c:v>
                </c:pt>
                <c:pt idx="48">
                  <c:v>0.23</c:v>
                </c:pt>
                <c:pt idx="49">
                  <c:v>0.2</c:v>
                </c:pt>
                <c:pt idx="50">
                  <c:v>0.14000000000000001</c:v>
                </c:pt>
                <c:pt idx="51">
                  <c:v>0.11</c:v>
                </c:pt>
                <c:pt idx="52">
                  <c:v>7.0000000000000021E-2</c:v>
                </c:pt>
                <c:pt idx="53">
                  <c:v>3.0000000000000002E-2</c:v>
                </c:pt>
                <c:pt idx="54">
                  <c:v>2.0000000000000011E-2</c:v>
                </c:pt>
                <c:pt idx="55">
                  <c:v>2.0000000000000011E-2</c:v>
                </c:pt>
                <c:pt idx="56">
                  <c:v>1.0000000000000005E-2</c:v>
                </c:pt>
                <c:pt idx="57">
                  <c:v>4.0000000000000027E-3</c:v>
                </c:pt>
                <c:pt idx="58">
                  <c:v>8.0000000000000071E-3</c:v>
                </c:pt>
                <c:pt idx="59">
                  <c:v>9.0000000000000028E-3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545408"/>
        <c:axId val="158539136"/>
      </c:lineChart>
      <c:catAx>
        <c:axId val="1581909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Fraction number</a:t>
                </a:r>
              </a:p>
            </c:rich>
          </c:tx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8537216"/>
        <c:crosses val="autoZero"/>
        <c:auto val="1"/>
        <c:lblAlgn val="ctr"/>
        <c:lblOffset val="100"/>
        <c:tickLblSkip val="5"/>
        <c:tickMarkSkip val="5"/>
        <c:noMultiLvlLbl val="0"/>
      </c:catAx>
      <c:valAx>
        <c:axId val="15853721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Xylanase activity (U/ml)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8190976"/>
        <c:crosses val="autoZero"/>
        <c:crossBetween val="between"/>
      </c:valAx>
      <c:valAx>
        <c:axId val="158539136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A280 nm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8545408"/>
        <c:crosses val="max"/>
        <c:crossBetween val="between"/>
      </c:valAx>
      <c:catAx>
        <c:axId val="158545408"/>
        <c:scaling>
          <c:orientation val="minMax"/>
        </c:scaling>
        <c:delete val="1"/>
        <c:axPos val="b"/>
        <c:majorTickMark val="out"/>
        <c:minorTickMark val="none"/>
        <c:tickLblPos val="nextTo"/>
        <c:crossAx val="158539136"/>
        <c:crosses val="autoZero"/>
        <c:auto val="1"/>
        <c:lblAlgn val="ctr"/>
        <c:lblOffset val="100"/>
        <c:noMultiLvlLbl val="0"/>
      </c:catAx>
    </c:plotArea>
    <c:legend>
      <c:legendPos val="t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 b="1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0.21754</cdr:x>
      <cdr:y>0.39873</cdr:y>
    </cdr:from>
    <cdr:to>
      <cdr:x>0.26307</cdr:x>
      <cdr:y>0.43038</cdr:y>
    </cdr:to>
    <cdr:sp macro="" textlink="">
      <cdr:nvSpPr>
        <cdr:cNvPr id="5" name="Straight Arrow Connector 4"/>
        <cdr:cNvSpPr/>
      </cdr:nvSpPr>
      <cdr:spPr>
        <a:xfrm xmlns:a="http://schemas.openxmlformats.org/drawingml/2006/main">
          <a:off x="1228725" y="1200150"/>
          <a:ext cx="257175" cy="9525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0.37268</cdr:x>
      <cdr:y>0.41139</cdr:y>
    </cdr:from>
    <cdr:to>
      <cdr:x>0.4199</cdr:x>
      <cdr:y>0.46519</cdr:y>
    </cdr:to>
    <cdr:sp macro="" textlink="">
      <cdr:nvSpPr>
        <cdr:cNvPr id="6" name="Straight Arrow Connector 5"/>
        <cdr:cNvSpPr/>
      </cdr:nvSpPr>
      <cdr:spPr>
        <a:xfrm xmlns:a="http://schemas.openxmlformats.org/drawingml/2006/main" flipH="1">
          <a:off x="2105025" y="1238249"/>
          <a:ext cx="266699" cy="161925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0.43339</cdr:x>
      <cdr:y>0.33861</cdr:y>
    </cdr:from>
    <cdr:to>
      <cdr:x>0.47723</cdr:x>
      <cdr:y>0.40823</cdr:y>
    </cdr:to>
    <cdr:sp macro="" textlink="">
      <cdr:nvSpPr>
        <cdr:cNvPr id="7" name="Straight Arrow Connector 6"/>
        <cdr:cNvSpPr/>
      </cdr:nvSpPr>
      <cdr:spPr>
        <a:xfrm xmlns:a="http://schemas.openxmlformats.org/drawingml/2006/main">
          <a:off x="2447923" y="1019175"/>
          <a:ext cx="247651" cy="20955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0.59696</cdr:x>
      <cdr:y>0.27848</cdr:y>
    </cdr:from>
    <cdr:to>
      <cdr:x>0.65936</cdr:x>
      <cdr:y>0.34494</cdr:y>
    </cdr:to>
    <cdr:sp macro="" textlink="">
      <cdr:nvSpPr>
        <cdr:cNvPr id="8" name="Straight Arrow Connector 7"/>
        <cdr:cNvSpPr/>
      </cdr:nvSpPr>
      <cdr:spPr>
        <a:xfrm xmlns:a="http://schemas.openxmlformats.org/drawingml/2006/main" flipH="1">
          <a:off x="3371849" y="838200"/>
          <a:ext cx="352425" cy="200025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>
              <a:shade val="95000"/>
              <a:satMod val="105000"/>
            </a:sysClr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0.65261</cdr:x>
      <cdr:y>0.49684</cdr:y>
    </cdr:from>
    <cdr:to>
      <cdr:x>0.71332</cdr:x>
      <cdr:y>0.53481</cdr:y>
    </cdr:to>
    <cdr:sp macro="" textlink="">
      <cdr:nvSpPr>
        <cdr:cNvPr id="9" name="Straight Arrow Connector 8"/>
        <cdr:cNvSpPr/>
      </cdr:nvSpPr>
      <cdr:spPr>
        <a:xfrm xmlns:a="http://schemas.openxmlformats.org/drawingml/2006/main" flipV="1">
          <a:off x="3686176" y="1495425"/>
          <a:ext cx="342900" cy="114300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>
              <a:shade val="95000"/>
              <a:satMod val="105000"/>
            </a:sysClr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0.78078</cdr:x>
      <cdr:y>0.54747</cdr:y>
    </cdr:from>
    <cdr:to>
      <cdr:x>0.8516</cdr:x>
      <cdr:y>0.5981</cdr:y>
    </cdr:to>
    <cdr:sp macro="" textlink="">
      <cdr:nvSpPr>
        <cdr:cNvPr id="10" name="Straight Arrow Connector 9"/>
        <cdr:cNvSpPr/>
      </cdr:nvSpPr>
      <cdr:spPr>
        <a:xfrm xmlns:a="http://schemas.openxmlformats.org/drawingml/2006/main" flipH="1" flipV="1">
          <a:off x="4410074" y="1647825"/>
          <a:ext cx="400050" cy="152400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>
              <a:shade val="95000"/>
              <a:satMod val="105000"/>
            </a:sysClr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0.24958</cdr:x>
      <cdr:y>0.29114</cdr:y>
    </cdr:from>
    <cdr:to>
      <cdr:x>0.33727</cdr:x>
      <cdr:y>0.36392</cdr:y>
    </cdr:to>
    <cdr:sp macro="" textlink="">
      <cdr:nvSpPr>
        <cdr:cNvPr id="11" name="TextBox 10"/>
        <cdr:cNvSpPr txBox="1"/>
      </cdr:nvSpPr>
      <cdr:spPr>
        <a:xfrm xmlns:a="http://schemas.openxmlformats.org/drawingml/2006/main">
          <a:off x="1409700" y="876300"/>
          <a:ext cx="495300" cy="2190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</a:t>
          </a:r>
        </a:p>
      </cdr:txBody>
    </cdr:sp>
  </cdr:relSizeAnchor>
  <cdr:relSizeAnchor xmlns:cdr="http://schemas.openxmlformats.org/drawingml/2006/chartDrawing">
    <cdr:from>
      <cdr:x>0.52614</cdr:x>
      <cdr:y>0.10759</cdr:y>
    </cdr:from>
    <cdr:to>
      <cdr:x>0.62563</cdr:x>
      <cdr:y>0.1962</cdr:y>
    </cdr:to>
    <cdr:sp macro="" textlink="">
      <cdr:nvSpPr>
        <cdr:cNvPr id="12" name="TextBox 1"/>
        <cdr:cNvSpPr txBox="1"/>
      </cdr:nvSpPr>
      <cdr:spPr>
        <a:xfrm xmlns:a="http://schemas.openxmlformats.org/drawingml/2006/main">
          <a:off x="2971799" y="323850"/>
          <a:ext cx="561975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Xyl-II</a:t>
          </a:r>
        </a:p>
      </cdr:txBody>
    </cdr:sp>
  </cdr:relSizeAnchor>
  <cdr:relSizeAnchor xmlns:cdr="http://schemas.openxmlformats.org/drawingml/2006/chartDrawing">
    <cdr:from>
      <cdr:x>0.70826</cdr:x>
      <cdr:y>0.28797</cdr:y>
    </cdr:from>
    <cdr:to>
      <cdr:x>0.82631</cdr:x>
      <cdr:y>0.37658</cdr:y>
    </cdr:to>
    <cdr:sp macro="" textlink="">
      <cdr:nvSpPr>
        <cdr:cNvPr id="13" name="TextBox 1"/>
        <cdr:cNvSpPr txBox="1"/>
      </cdr:nvSpPr>
      <cdr:spPr>
        <a:xfrm xmlns:a="http://schemas.openxmlformats.org/drawingml/2006/main">
          <a:off x="4000500" y="910662"/>
          <a:ext cx="666750" cy="2802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Xyl-III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0.72855</cdr:x>
      <cdr:y>0.27083</cdr:y>
    </cdr:from>
    <cdr:to>
      <cdr:x>0.78984</cdr:x>
      <cdr:y>0.36111</cdr:y>
    </cdr:to>
    <cdr:cxnSp macro="">
      <cdr:nvCxnSpPr>
        <cdr:cNvPr id="4" name="Straight Arrow Connector 3"/>
        <cdr:cNvCxnSpPr/>
      </cdr:nvCxnSpPr>
      <cdr:spPr>
        <a:xfrm xmlns:a="http://schemas.openxmlformats.org/drawingml/2006/main" rot="10800000" flipV="1">
          <a:off x="3962400" y="742950"/>
          <a:ext cx="333375" cy="247650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>
              <a:shade val="95000"/>
              <a:satMod val="105000"/>
            </a:sysClr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0.55692</cdr:x>
      <cdr:y>0.28188</cdr:y>
    </cdr:from>
    <cdr:to>
      <cdr:x>0.6042</cdr:x>
      <cdr:y>0.34091</cdr:y>
    </cdr:to>
    <cdr:cxnSp macro="">
      <cdr:nvCxnSpPr>
        <cdr:cNvPr id="9" name="Straight Arrow Connector 8"/>
        <cdr:cNvCxnSpPr/>
      </cdr:nvCxnSpPr>
      <cdr:spPr>
        <a:xfrm xmlns:a="http://schemas.openxmlformats.org/drawingml/2006/main">
          <a:off x="3028950" y="945092"/>
          <a:ext cx="257175" cy="197908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>
              <a:shade val="95000"/>
              <a:satMod val="105000"/>
            </a:sysClr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0.36077</cdr:x>
      <cdr:y>0.09943</cdr:y>
    </cdr:from>
    <cdr:to>
      <cdr:x>0.48336</cdr:x>
      <cdr:y>0.18466</cdr:y>
    </cdr:to>
    <cdr:sp macro="" textlink="">
      <cdr:nvSpPr>
        <cdr:cNvPr id="15" name="TextBox 14"/>
        <cdr:cNvSpPr txBox="1"/>
      </cdr:nvSpPr>
      <cdr:spPr>
        <a:xfrm xmlns:a="http://schemas.openxmlformats.org/drawingml/2006/main">
          <a:off x="1962150" y="333376"/>
          <a:ext cx="66675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Xyl-IIa</a:t>
          </a:r>
        </a:p>
      </cdr:txBody>
    </cdr:sp>
  </cdr:relSizeAnchor>
  <cdr:relSizeAnchor xmlns:cdr="http://schemas.openxmlformats.org/drawingml/2006/chartDrawing">
    <cdr:from>
      <cdr:x>0.63222</cdr:x>
      <cdr:y>0.08523</cdr:y>
    </cdr:from>
    <cdr:to>
      <cdr:x>0.69877</cdr:x>
      <cdr:y>0.15341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3438525" y="285750"/>
          <a:ext cx="3619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0.62522</cdr:x>
      <cdr:y>0.07386</cdr:y>
    </cdr:from>
    <cdr:to>
      <cdr:x>0.74431</cdr:x>
      <cdr:y>0.15909</cdr:y>
    </cdr:to>
    <cdr:sp macro="" textlink="">
      <cdr:nvSpPr>
        <cdr:cNvPr id="18" name="TextBox 17"/>
        <cdr:cNvSpPr txBox="1"/>
      </cdr:nvSpPr>
      <cdr:spPr>
        <a:xfrm xmlns:a="http://schemas.openxmlformats.org/drawingml/2006/main">
          <a:off x="3400425" y="247650"/>
          <a:ext cx="64770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0.59895</cdr:x>
      <cdr:y>0.08523</cdr:y>
    </cdr:from>
    <cdr:to>
      <cdr:x>0.72154</cdr:x>
      <cdr:y>0.15909</cdr:y>
    </cdr:to>
    <cdr:sp macro="" textlink="">
      <cdr:nvSpPr>
        <cdr:cNvPr id="19" name="TextBox 18"/>
        <cdr:cNvSpPr txBox="1"/>
      </cdr:nvSpPr>
      <cdr:spPr>
        <a:xfrm xmlns:a="http://schemas.openxmlformats.org/drawingml/2006/main">
          <a:off x="3257550" y="285751"/>
          <a:ext cx="666750" cy="2476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Xyl-IIb</a:t>
          </a:r>
        </a:p>
      </cdr:txBody>
    </cdr:sp>
  </cdr:relSizeAnchor>
  <cdr:relSizeAnchor xmlns:cdr="http://schemas.openxmlformats.org/drawingml/2006/chartDrawing">
    <cdr:from>
      <cdr:x>0.30263</cdr:x>
      <cdr:y>0.34473</cdr:y>
    </cdr:from>
    <cdr:to>
      <cdr:x>0.34836</cdr:x>
      <cdr:y>0.38837</cdr:y>
    </cdr:to>
    <cdr:sp macro="" textlink="">
      <cdr:nvSpPr>
        <cdr:cNvPr id="11" name="Straight Arrow Connector 10"/>
        <cdr:cNvSpPr/>
      </cdr:nvSpPr>
      <cdr:spPr>
        <a:xfrm xmlns:a="http://schemas.openxmlformats.org/drawingml/2006/main" rot="5400000" flipV="1">
          <a:off x="1697123" y="1104598"/>
          <a:ext cx="146310" cy="248716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0.44621</cdr:x>
      <cdr:y>0.33382</cdr:y>
    </cdr:from>
    <cdr:to>
      <cdr:x>0.50572</cdr:x>
      <cdr:y>0.39273</cdr:y>
    </cdr:to>
    <cdr:sp macro="" textlink="">
      <cdr:nvSpPr>
        <cdr:cNvPr id="12" name="Straight Arrow Connector 11"/>
        <cdr:cNvSpPr/>
      </cdr:nvSpPr>
      <cdr:spPr>
        <a:xfrm xmlns:a="http://schemas.openxmlformats.org/drawingml/2006/main" rot="5400000">
          <a:off x="2489912" y="1056133"/>
          <a:ext cx="197507" cy="323699"/>
        </a:xfrm>
        <a:prstGeom xmlns:a="http://schemas.openxmlformats.org/drawingml/2006/main" prst="straightConnector1">
          <a:avLst/>
        </a:prstGeom>
        <a:noFill xmlns:a="http://schemas.openxmlformats.org/drawingml/2006/main"/>
        <a:ln xmlns:a="http://schemas.openxmlformats.org/drawingml/2006/main" w="9525" cap="flat" cmpd="sng" algn="ctr">
          <a:solidFill>
            <a:sysClr val="windowText" lastClr="000000"/>
          </a:solidFill>
          <a:prstDash val="solid"/>
          <a:tailEnd type="arrow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0.63222</cdr:x>
      <cdr:y>0.08523</cdr:y>
    </cdr:from>
    <cdr:to>
      <cdr:x>0.69877</cdr:x>
      <cdr:y>0.15341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3438525" y="285750"/>
          <a:ext cx="36195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0.62522</cdr:x>
      <cdr:y>0.07386</cdr:y>
    </cdr:from>
    <cdr:to>
      <cdr:x>0.74431</cdr:x>
      <cdr:y>0.15909</cdr:y>
    </cdr:to>
    <cdr:sp macro="" textlink="">
      <cdr:nvSpPr>
        <cdr:cNvPr id="18" name="TextBox 17"/>
        <cdr:cNvSpPr txBox="1"/>
      </cdr:nvSpPr>
      <cdr:spPr>
        <a:xfrm xmlns:a="http://schemas.openxmlformats.org/drawingml/2006/main">
          <a:off x="3400425" y="247650"/>
          <a:ext cx="647700" cy="2857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0.46935</cdr:x>
      <cdr:y>0.0927</cdr:y>
    </cdr:from>
    <cdr:to>
      <cdr:x>0.59194</cdr:x>
      <cdr:y>0.17509</cdr:y>
    </cdr:to>
    <cdr:sp macro="" textlink="">
      <cdr:nvSpPr>
        <cdr:cNvPr id="19" name="TextBox 18"/>
        <cdr:cNvSpPr txBox="1"/>
      </cdr:nvSpPr>
      <cdr:spPr>
        <a:xfrm xmlns:a="http://schemas.openxmlformats.org/drawingml/2006/main">
          <a:off x="2552704" y="325810"/>
          <a:ext cx="666740" cy="2895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en-US" sz="1100" b="1">
              <a:latin typeface="Times New Roman" pitchFamily="18" charset="0"/>
              <a:cs typeface="Times New Roman" pitchFamily="18" charset="0"/>
            </a:rPr>
            <a:t>Xyl-IIb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FAYEZ</dc:creator>
  <cp:keywords/>
  <dc:description/>
  <cp:lastModifiedBy>Sikandar Mulla</cp:lastModifiedBy>
  <cp:revision>4</cp:revision>
  <dcterms:created xsi:type="dcterms:W3CDTF">2016-07-10T20:57:00Z</dcterms:created>
  <dcterms:modified xsi:type="dcterms:W3CDTF">2016-07-16T11:09:00Z</dcterms:modified>
</cp:coreProperties>
</file>