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59278" w14:textId="7E917252" w:rsidR="0091243E" w:rsidRDefault="0091243E" w:rsidP="005D1C84">
      <w:pPr>
        <w:pStyle w:val="RSCH01PaperTitle"/>
        <w:rPr>
          <w:sz w:val="22"/>
          <w:szCs w:val="22"/>
          <w:u w:val="single"/>
          <w:lang w:eastAsia="ko-KR"/>
        </w:rPr>
      </w:pPr>
      <w:r w:rsidRPr="0091243E">
        <w:rPr>
          <w:rFonts w:hint="eastAsia"/>
          <w:sz w:val="22"/>
          <w:szCs w:val="22"/>
          <w:u w:val="single"/>
          <w:lang w:eastAsia="ko-KR"/>
        </w:rPr>
        <w:t>S</w:t>
      </w:r>
      <w:r w:rsidRPr="0091243E">
        <w:rPr>
          <w:sz w:val="22"/>
          <w:szCs w:val="22"/>
          <w:u w:val="single"/>
          <w:lang w:eastAsia="ko-KR"/>
        </w:rPr>
        <w:t>upporting information</w:t>
      </w:r>
    </w:p>
    <w:p w14:paraId="7889F5B3" w14:textId="77777777" w:rsidR="004A31C5" w:rsidRPr="002C7900" w:rsidRDefault="004A31C5" w:rsidP="004A31C5">
      <w:pPr>
        <w:rPr>
          <w:lang w:val="en-GB"/>
        </w:rPr>
      </w:pPr>
    </w:p>
    <w:p w14:paraId="1F998F72" w14:textId="65CCF007" w:rsidR="00633F15" w:rsidRPr="005627DB" w:rsidRDefault="00492FBF" w:rsidP="00633F15">
      <w:pPr>
        <w:spacing w:line="480" w:lineRule="auto"/>
        <w:rPr>
          <w:rFonts w:ascii="Times New Roman" w:hAnsi="Times New Roman" w:cs="Times New Roman"/>
          <w:b/>
          <w:bCs/>
          <w:sz w:val="28"/>
          <w:szCs w:val="32"/>
        </w:rPr>
      </w:pPr>
      <w:bookmarkStart w:id="0" w:name="_Hlk95468306"/>
      <w:bookmarkStart w:id="1" w:name="_Hlk87947740"/>
      <w:r w:rsidRPr="00492FBF">
        <w:rPr>
          <w:rFonts w:ascii="Times New Roman" w:hAnsi="Times New Roman" w:cs="Times New Roman" w:hint="eastAsia"/>
          <w:b/>
          <w:bCs/>
          <w:sz w:val="28"/>
          <w:szCs w:val="32"/>
        </w:rPr>
        <w:t>Automated microfluidic systems facilitating the scalable and reliable production of lipid nanoparticles for gene delivery</w:t>
      </w:r>
    </w:p>
    <w:bookmarkEnd w:id="0"/>
    <w:bookmarkEnd w:id="1"/>
    <w:p w14:paraId="6E2EA83C" w14:textId="56015B2E" w:rsidR="002C7900" w:rsidRPr="00317446" w:rsidRDefault="002C7900" w:rsidP="002C7900">
      <w:pPr>
        <w:spacing w:line="240" w:lineRule="auto"/>
        <w:rPr>
          <w:rFonts w:ascii="Times New Roman"/>
          <w:szCs w:val="20"/>
        </w:rPr>
      </w:pPr>
      <w:r w:rsidRPr="00317446">
        <w:rPr>
          <w:rFonts w:ascii="Times New Roman"/>
          <w:szCs w:val="20"/>
        </w:rPr>
        <w:t>Daekyeong Jung</w:t>
      </w:r>
      <w:r w:rsidRPr="00317446">
        <w:rPr>
          <w:rFonts w:ascii="Times New Roman"/>
          <w:sz w:val="24"/>
          <w:vertAlign w:val="superscript"/>
        </w:rPr>
        <w:t>1,</w:t>
      </w:r>
      <w:r w:rsidRPr="00317446">
        <w:rPr>
          <w:rFonts w:ascii="Times New Roman"/>
          <w:sz w:val="24"/>
          <w:vertAlign w:val="superscript"/>
        </w:rPr>
        <w:t>†</w:t>
      </w:r>
      <w:r w:rsidRPr="00317446">
        <w:rPr>
          <w:rFonts w:ascii="Times New Roman"/>
          <w:szCs w:val="20"/>
        </w:rPr>
        <w:t>, Soojin Jang</w:t>
      </w:r>
      <w:r w:rsidRPr="00317446">
        <w:rPr>
          <w:rFonts w:ascii="Times New Roman"/>
          <w:sz w:val="24"/>
          <w:vertAlign w:val="superscript"/>
        </w:rPr>
        <w:t>2,3</w:t>
      </w:r>
      <w:r w:rsidRPr="00317446">
        <w:rPr>
          <w:rFonts w:ascii="Times New Roman"/>
          <w:sz w:val="24"/>
          <w:vertAlign w:val="superscript"/>
        </w:rPr>
        <w:t>†</w:t>
      </w:r>
      <w:r w:rsidRPr="00317446">
        <w:rPr>
          <w:rFonts w:ascii="Times New Roman"/>
          <w:szCs w:val="20"/>
        </w:rPr>
        <w:t>, Donggeun Park</w:t>
      </w:r>
      <w:r w:rsidRPr="00317446">
        <w:rPr>
          <w:rFonts w:ascii="Times New Roman"/>
          <w:sz w:val="24"/>
          <w:vertAlign w:val="superscript"/>
        </w:rPr>
        <w:t>4,</w:t>
      </w:r>
      <w:r w:rsidRPr="00317446">
        <w:rPr>
          <w:rFonts w:ascii="Times New Roman"/>
          <w:sz w:val="24"/>
          <w:vertAlign w:val="superscript"/>
        </w:rPr>
        <w:t>†</w:t>
      </w:r>
      <w:r w:rsidRPr="00317446">
        <w:rPr>
          <w:rFonts w:ascii="Times New Roman"/>
          <w:szCs w:val="20"/>
        </w:rPr>
        <w:t>, Nam Ho Bae</w:t>
      </w:r>
      <w:r w:rsidRPr="00317446">
        <w:rPr>
          <w:rFonts w:ascii="Times New Roman"/>
          <w:sz w:val="24"/>
          <w:vertAlign w:val="superscript"/>
        </w:rPr>
        <w:t>1</w:t>
      </w:r>
      <w:r w:rsidRPr="00317446">
        <w:rPr>
          <w:rFonts w:ascii="Times New Roman"/>
          <w:szCs w:val="20"/>
        </w:rPr>
        <w:t>, Chung Soo Han</w:t>
      </w:r>
      <w:r w:rsidRPr="00317446">
        <w:rPr>
          <w:rFonts w:ascii="Times New Roman"/>
          <w:sz w:val="24"/>
          <w:vertAlign w:val="superscript"/>
        </w:rPr>
        <w:t>5</w:t>
      </w:r>
      <w:r w:rsidRPr="00317446">
        <w:rPr>
          <w:rFonts w:ascii="Times New Roman"/>
          <w:szCs w:val="20"/>
        </w:rPr>
        <w:t>, Seunghwa Ryu</w:t>
      </w:r>
      <w:r w:rsidRPr="00317446">
        <w:rPr>
          <w:rFonts w:ascii="Times New Roman"/>
          <w:sz w:val="24"/>
          <w:vertAlign w:val="superscript"/>
        </w:rPr>
        <w:t>*,4</w:t>
      </w:r>
      <w:r w:rsidRPr="00317446">
        <w:rPr>
          <w:rFonts w:ascii="Times New Roman"/>
          <w:szCs w:val="20"/>
        </w:rPr>
        <w:t>, Eun-Kyung Lim</w:t>
      </w:r>
      <w:r w:rsidRPr="00317446">
        <w:rPr>
          <w:rFonts w:ascii="Times New Roman"/>
          <w:sz w:val="24"/>
          <w:vertAlign w:val="superscript"/>
        </w:rPr>
        <w:t>*,2,3,6</w:t>
      </w:r>
      <w:r w:rsidRPr="00317446">
        <w:rPr>
          <w:rFonts w:ascii="Times New Roman"/>
          <w:szCs w:val="20"/>
        </w:rPr>
        <w:t xml:space="preserve">, and Kyoung G. Lee </w:t>
      </w:r>
      <w:r w:rsidRPr="00317446">
        <w:rPr>
          <w:rFonts w:ascii="Times New Roman"/>
          <w:sz w:val="24"/>
          <w:vertAlign w:val="superscript"/>
        </w:rPr>
        <w:t>*,1</w:t>
      </w:r>
      <w:r w:rsidRPr="00317446">
        <w:rPr>
          <w:rFonts w:ascii="Times New Roman"/>
          <w:szCs w:val="20"/>
        </w:rPr>
        <w:t xml:space="preserve"> </w:t>
      </w:r>
    </w:p>
    <w:p w14:paraId="28A5F3F7" w14:textId="77777777" w:rsidR="002C7900" w:rsidRDefault="002C7900" w:rsidP="002C7900">
      <w:pPr>
        <w:spacing w:line="240" w:lineRule="auto"/>
        <w:rPr>
          <w:rFonts w:ascii="Times New Roman"/>
          <w:color w:val="000000"/>
          <w:szCs w:val="20"/>
        </w:rPr>
      </w:pPr>
      <w:r w:rsidRPr="001A6858">
        <w:rPr>
          <w:rFonts w:ascii="Times New Roman"/>
          <w:sz w:val="24"/>
          <w:vertAlign w:val="superscript"/>
        </w:rPr>
        <w:t>†</w:t>
      </w:r>
      <w:r w:rsidRPr="001A6858">
        <w:rPr>
          <w:rFonts w:ascii="Times New Roman"/>
          <w:color w:val="000000"/>
          <w:szCs w:val="20"/>
        </w:rPr>
        <w:t>These authors contributed equally to this work</w:t>
      </w:r>
      <w:r>
        <w:rPr>
          <w:rFonts w:ascii="Times New Roman" w:hint="eastAsia"/>
          <w:color w:val="000000"/>
          <w:szCs w:val="20"/>
        </w:rPr>
        <w:t xml:space="preserve">. </w:t>
      </w:r>
    </w:p>
    <w:p w14:paraId="5F82A5F0" w14:textId="788BDCE3" w:rsidR="002C7900" w:rsidRPr="00317446" w:rsidRDefault="002C7900" w:rsidP="002C7900">
      <w:pPr>
        <w:spacing w:line="240" w:lineRule="auto"/>
        <w:rPr>
          <w:rFonts w:ascii="Times New Roman"/>
          <w:szCs w:val="20"/>
        </w:rPr>
      </w:pPr>
      <w:r w:rsidRPr="00317446">
        <w:rPr>
          <w:rFonts w:ascii="Times New Roman"/>
          <w:sz w:val="24"/>
          <w:vertAlign w:val="superscript"/>
        </w:rPr>
        <w:t>1</w:t>
      </w:r>
      <w:r w:rsidRPr="00317446">
        <w:rPr>
          <w:rFonts w:ascii="Times New Roman"/>
          <w:szCs w:val="20"/>
        </w:rPr>
        <w:t>Center for Nano Bio Development, National NanoFab Center (NNFC), 291 Daehak-ro, Yuseong-gu, Daejeon 34141, Republic of Korea</w:t>
      </w:r>
    </w:p>
    <w:p w14:paraId="3224DDD3" w14:textId="77777777" w:rsidR="002C7900" w:rsidRPr="00317446" w:rsidRDefault="002C7900" w:rsidP="002C7900">
      <w:pPr>
        <w:spacing w:line="240" w:lineRule="auto"/>
        <w:rPr>
          <w:rFonts w:ascii="Times New Roman"/>
          <w:szCs w:val="20"/>
        </w:rPr>
      </w:pPr>
      <w:r w:rsidRPr="00317446">
        <w:rPr>
          <w:rFonts w:ascii="Times New Roman"/>
          <w:sz w:val="24"/>
          <w:vertAlign w:val="superscript"/>
        </w:rPr>
        <w:t>2</w:t>
      </w:r>
      <w:r w:rsidRPr="00317446">
        <w:rPr>
          <w:rFonts w:ascii="Times New Roman"/>
          <w:szCs w:val="20"/>
        </w:rPr>
        <w:t>Bionanotechnology Research Center, Korea Research Institute of Bioscience and Biotechnology (KRIBB), 125 Gwahak-ro, Yuseong-gu, Daejeon 34141, Republic of Korea</w:t>
      </w:r>
    </w:p>
    <w:p w14:paraId="4B5EC83C" w14:textId="77777777" w:rsidR="002C7900" w:rsidRPr="00317446" w:rsidRDefault="002C7900" w:rsidP="002C7900">
      <w:pPr>
        <w:spacing w:line="240" w:lineRule="auto"/>
        <w:rPr>
          <w:rFonts w:ascii="Times New Roman"/>
          <w:szCs w:val="20"/>
        </w:rPr>
      </w:pPr>
      <w:r w:rsidRPr="00317446">
        <w:rPr>
          <w:rFonts w:ascii="Times New Roman"/>
          <w:sz w:val="24"/>
          <w:vertAlign w:val="superscript"/>
        </w:rPr>
        <w:t>3</w:t>
      </w:r>
      <w:r w:rsidRPr="00317446">
        <w:rPr>
          <w:rFonts w:ascii="Times New Roman"/>
          <w:szCs w:val="20"/>
        </w:rPr>
        <w:t xml:space="preserve">Department of Nanobiotechnology, KRIBB School of Biotechnology, </w:t>
      </w:r>
      <w:r>
        <w:rPr>
          <w:rFonts w:ascii="Times New Roman" w:hint="eastAsia"/>
          <w:szCs w:val="20"/>
        </w:rPr>
        <w:t>UST</w:t>
      </w:r>
      <w:r w:rsidRPr="00317446">
        <w:rPr>
          <w:rFonts w:ascii="Times New Roman"/>
          <w:szCs w:val="20"/>
        </w:rPr>
        <w:t xml:space="preserve"> 125 Gwahak-ro, Yuseong-gu, Daejeon 34113, Republic of Korea</w:t>
      </w:r>
    </w:p>
    <w:p w14:paraId="0E3484CF" w14:textId="77777777" w:rsidR="002C7900" w:rsidRPr="00317446" w:rsidRDefault="002C7900" w:rsidP="002C7900">
      <w:pPr>
        <w:spacing w:line="240" w:lineRule="auto"/>
        <w:rPr>
          <w:rFonts w:ascii="Times New Roman"/>
          <w:szCs w:val="20"/>
        </w:rPr>
      </w:pPr>
      <w:r w:rsidRPr="00317446">
        <w:rPr>
          <w:rFonts w:ascii="Times New Roman"/>
          <w:sz w:val="24"/>
          <w:vertAlign w:val="superscript"/>
        </w:rPr>
        <w:t>4</w:t>
      </w:r>
      <w:r w:rsidRPr="00317446">
        <w:rPr>
          <w:rFonts w:ascii="Times New Roman"/>
          <w:szCs w:val="20"/>
        </w:rPr>
        <w:t xml:space="preserve">Department of Mechanical Engineering, Korea Advanced Institute of Science and Technology (KAIST), 291 Daehak-ro, Yuseong-gu, Daejeon 34141, Republic of Korea </w:t>
      </w:r>
    </w:p>
    <w:p w14:paraId="0FD7B8F7" w14:textId="77777777" w:rsidR="002C7900" w:rsidRPr="00317446" w:rsidRDefault="002C7900" w:rsidP="002C7900">
      <w:pPr>
        <w:spacing w:line="240" w:lineRule="auto"/>
        <w:rPr>
          <w:rFonts w:ascii="Times New Roman"/>
          <w:szCs w:val="20"/>
        </w:rPr>
      </w:pPr>
      <w:r w:rsidRPr="00317446">
        <w:rPr>
          <w:rFonts w:ascii="Times New Roman"/>
          <w:sz w:val="24"/>
          <w:vertAlign w:val="superscript"/>
        </w:rPr>
        <w:t>5</w:t>
      </w:r>
      <w:r w:rsidRPr="00317446">
        <w:rPr>
          <w:rFonts w:ascii="Times New Roman"/>
          <w:szCs w:val="20"/>
        </w:rPr>
        <w:t>Research and Development Center, KRON Corporation, 46 Hangaul-gil, Hwaseong-si, Gyeonggi-do 18260, Republic of Korea</w:t>
      </w:r>
    </w:p>
    <w:p w14:paraId="61DFA54F" w14:textId="77777777" w:rsidR="002C7900" w:rsidRPr="00317446" w:rsidRDefault="002C7900" w:rsidP="002C7900">
      <w:pPr>
        <w:spacing w:line="240" w:lineRule="auto"/>
        <w:rPr>
          <w:rFonts w:ascii="Times New Roman"/>
          <w:szCs w:val="20"/>
        </w:rPr>
      </w:pPr>
      <w:r w:rsidRPr="00317446">
        <w:rPr>
          <w:rFonts w:ascii="Times New Roman"/>
          <w:sz w:val="24"/>
          <w:vertAlign w:val="superscript"/>
        </w:rPr>
        <w:t>6</w:t>
      </w:r>
      <w:r w:rsidRPr="00317446">
        <w:rPr>
          <w:rFonts w:ascii="Times New Roman"/>
          <w:szCs w:val="20"/>
        </w:rPr>
        <w:t>School of Pharmacy, Sungkyunkwan University, Suwon 16419, Republic of Korea</w:t>
      </w:r>
    </w:p>
    <w:p w14:paraId="6906591C" w14:textId="56614733" w:rsidR="005C6FF8" w:rsidRDefault="002C7900" w:rsidP="002C7900">
      <w:pPr>
        <w:rPr>
          <w:lang w:val="en-GB"/>
        </w:rPr>
      </w:pPr>
      <w:r w:rsidRPr="00D3602F">
        <w:rPr>
          <w:rFonts w:ascii="Arial" w:hAnsi="Arial" w:cs="Arial" w:hint="eastAsia"/>
          <w:szCs w:val="20"/>
        </w:rPr>
        <w:tab/>
      </w:r>
      <w:r w:rsidRPr="00D3602F">
        <w:rPr>
          <w:rFonts w:ascii="Arial" w:hAnsi="Arial" w:cs="Arial" w:hint="eastAsia"/>
          <w:szCs w:val="20"/>
        </w:rPr>
        <w:tab/>
      </w:r>
      <w:r w:rsidRPr="00D3602F">
        <w:rPr>
          <w:rFonts w:ascii="Arial" w:hAnsi="Arial" w:cs="Arial" w:hint="eastAsia"/>
          <w:szCs w:val="20"/>
        </w:rPr>
        <w:tab/>
      </w:r>
      <w:r w:rsidRPr="00D3602F">
        <w:rPr>
          <w:rFonts w:ascii="Arial" w:hAnsi="Arial" w:cs="Arial" w:hint="eastAsia"/>
          <w:szCs w:val="20"/>
        </w:rPr>
        <w:tab/>
      </w:r>
      <w:r>
        <w:rPr>
          <w:rFonts w:ascii="Arial" w:hAnsi="Arial" w:cs="Arial" w:hint="eastAsia"/>
          <w:szCs w:val="20"/>
        </w:rPr>
        <w:tab/>
      </w:r>
    </w:p>
    <w:p w14:paraId="09748B31" w14:textId="6CF55414" w:rsidR="002C7900" w:rsidRDefault="002C7900">
      <w:pPr>
        <w:widowControl/>
        <w:wordWrap/>
        <w:autoSpaceDE/>
        <w:autoSpaceDN/>
        <w:rPr>
          <w:lang w:val="en-GB"/>
        </w:rPr>
      </w:pPr>
      <w:r>
        <w:rPr>
          <w:lang w:val="en-GB"/>
        </w:rPr>
        <w:br w:type="page"/>
      </w:r>
    </w:p>
    <w:p w14:paraId="1AA77A54" w14:textId="77777777" w:rsidR="005C6FF8" w:rsidRDefault="005C6FF8">
      <w:pPr>
        <w:rPr>
          <w:lang w:val="en-GB"/>
        </w:rPr>
      </w:pPr>
    </w:p>
    <w:p w14:paraId="1527AE3B" w14:textId="0E561DE8" w:rsidR="005C6FF8" w:rsidRDefault="009E4183">
      <w:pPr>
        <w:rPr>
          <w:lang w:val="en-GB"/>
        </w:rPr>
      </w:pPr>
      <w:r w:rsidRPr="009E4183">
        <w:rPr>
          <w:noProof/>
        </w:rPr>
        <w:drawing>
          <wp:inline distT="0" distB="0" distL="0" distR="0" wp14:anchorId="18C61537" wp14:editId="7422A1CA">
            <wp:extent cx="5731510" cy="2090420"/>
            <wp:effectExtent l="0" t="0" r="2540" b="5080"/>
            <wp:docPr id="171" name="그림 170">
              <a:extLst xmlns:a="http://schemas.openxmlformats.org/drawingml/2006/main">
                <a:ext uri="{FF2B5EF4-FFF2-40B4-BE49-F238E27FC236}">
                  <a16:creationId xmlns:a16="http://schemas.microsoft.com/office/drawing/2014/main" id="{108895D9-6E48-F275-A94D-29A1DA2208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그림 170">
                      <a:extLst>
                        <a:ext uri="{FF2B5EF4-FFF2-40B4-BE49-F238E27FC236}">
                          <a16:creationId xmlns:a16="http://schemas.microsoft.com/office/drawing/2014/main" id="{108895D9-6E48-F275-A94D-29A1DA2208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9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44244" w14:textId="66D01222" w:rsidR="005D1C84" w:rsidRPr="005C6FF8" w:rsidRDefault="005C6FF8">
      <w:pPr>
        <w:rPr>
          <w:rFonts w:ascii="Times New Roman" w:hAnsi="Times New Roman" w:cs="Times New Roman"/>
          <w:sz w:val="24"/>
          <w:lang w:val="en-GB"/>
        </w:rPr>
      </w:pPr>
      <w:r w:rsidRPr="005C6FF8">
        <w:rPr>
          <w:rFonts w:ascii="Times New Roman" w:hAnsi="Times New Roman" w:cs="Times New Roman"/>
          <w:b/>
          <w:bCs/>
          <w:sz w:val="24"/>
          <w:lang w:val="en-GB"/>
        </w:rPr>
        <w:t>Fig</w:t>
      </w:r>
      <w:r w:rsidR="00120ABD">
        <w:rPr>
          <w:rFonts w:ascii="Times New Roman" w:hAnsi="Times New Roman" w:cs="Times New Roman" w:hint="eastAsia"/>
          <w:b/>
          <w:bCs/>
          <w:sz w:val="24"/>
          <w:lang w:val="en-GB"/>
        </w:rPr>
        <w:t>.</w:t>
      </w:r>
      <w:r w:rsidRPr="005C6FF8">
        <w:rPr>
          <w:rFonts w:ascii="Times New Roman" w:hAnsi="Times New Roman" w:cs="Times New Roman"/>
          <w:b/>
          <w:bCs/>
          <w:sz w:val="24"/>
          <w:lang w:val="en-GB"/>
        </w:rPr>
        <w:t xml:space="preserve"> S1</w:t>
      </w:r>
      <w:r>
        <w:rPr>
          <w:rFonts w:ascii="Times New Roman" w:hAnsi="Times New Roman" w:cs="Times New Roman"/>
          <w:b/>
          <w:bCs/>
          <w:sz w:val="24"/>
          <w:lang w:val="en-GB"/>
        </w:rPr>
        <w:t xml:space="preserve">. </w:t>
      </w:r>
      <w:r w:rsidRPr="005C6FF8">
        <w:rPr>
          <w:rFonts w:ascii="Times New Roman" w:hAnsi="Times New Roman" w:cs="Times New Roman"/>
          <w:bCs/>
          <w:sz w:val="24"/>
          <w:lang w:val="en-GB"/>
        </w:rPr>
        <w:t>The detail dimension of LNP cartilage</w:t>
      </w:r>
      <w:r>
        <w:rPr>
          <w:rFonts w:ascii="Times New Roman" w:hAnsi="Times New Roman" w:cs="Times New Roman"/>
          <w:b/>
          <w:bCs/>
          <w:sz w:val="24"/>
          <w:lang w:val="en-GB"/>
        </w:rPr>
        <w:t xml:space="preserve"> </w:t>
      </w:r>
    </w:p>
    <w:p w14:paraId="53E1C626" w14:textId="77777777" w:rsidR="000C4855" w:rsidRDefault="000C4855">
      <w:pPr>
        <w:widowControl/>
        <w:wordWrap/>
        <w:autoSpaceDE/>
        <w:autoSpaceDN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br w:type="page"/>
      </w:r>
    </w:p>
    <w:p w14:paraId="2B59F9DD" w14:textId="49ECD01F" w:rsidR="00652FCA" w:rsidRDefault="00652FCA" w:rsidP="001668AD">
      <w:pPr>
        <w:jc w:val="center"/>
        <w:rPr>
          <w:rFonts w:ascii="Times New Roman" w:hAnsi="Times New Roman" w:cs="Times New Roman"/>
          <w:sz w:val="24"/>
          <w:lang w:val="en-GB"/>
        </w:rPr>
      </w:pPr>
    </w:p>
    <w:p w14:paraId="7ECA1BAA" w14:textId="32AF9011" w:rsidR="00090D5F" w:rsidRDefault="00090D5F" w:rsidP="001668AD">
      <w:pPr>
        <w:jc w:val="center"/>
        <w:rPr>
          <w:rFonts w:ascii="Times New Roman" w:hAnsi="Times New Roman" w:cs="Times New Roman"/>
          <w:sz w:val="24"/>
          <w:lang w:val="en-GB"/>
        </w:rPr>
      </w:pPr>
    </w:p>
    <w:p w14:paraId="466D096B" w14:textId="44441D14" w:rsidR="00714F0D" w:rsidRPr="001668AD" w:rsidRDefault="00714F0D" w:rsidP="001668AD">
      <w:pPr>
        <w:jc w:val="center"/>
        <w:rPr>
          <w:rFonts w:ascii="Times New Roman" w:hAnsi="Times New Roman" w:cs="Times New Roman"/>
          <w:sz w:val="24"/>
          <w:lang w:val="en-GB"/>
        </w:rPr>
      </w:pPr>
      <w:r w:rsidRPr="00714F0D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41C71B2" wp14:editId="440FF179">
            <wp:extent cx="4019550" cy="3335078"/>
            <wp:effectExtent l="0" t="0" r="0" b="0"/>
            <wp:docPr id="4" name="그림 3">
              <a:extLst xmlns:a="http://schemas.openxmlformats.org/drawingml/2006/main">
                <a:ext uri="{FF2B5EF4-FFF2-40B4-BE49-F238E27FC236}">
                  <a16:creationId xmlns:a16="http://schemas.microsoft.com/office/drawing/2014/main" id="{3E916727-49EB-4470-95D3-6237E0C88F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>
                      <a:extLst>
                        <a:ext uri="{FF2B5EF4-FFF2-40B4-BE49-F238E27FC236}">
                          <a16:creationId xmlns:a16="http://schemas.microsoft.com/office/drawing/2014/main" id="{3E916727-49EB-4470-95D3-6237E0C88F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39756" cy="3351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F7CCE" w14:textId="636BC496" w:rsidR="00CD3BC0" w:rsidRPr="005C6FF8" w:rsidRDefault="00EE395F">
      <w:pPr>
        <w:widowControl/>
        <w:wordWrap/>
        <w:autoSpaceDE/>
        <w:autoSpaceDN/>
        <w:rPr>
          <w:rFonts w:ascii="Times New Roman" w:hAnsi="Times New Roman" w:cs="Times New Roman"/>
          <w:sz w:val="24"/>
          <w:lang w:val="en-GB"/>
        </w:rPr>
      </w:pPr>
      <w:r w:rsidRPr="005C6FF8">
        <w:rPr>
          <w:rFonts w:ascii="Times New Roman" w:hAnsi="Times New Roman" w:cs="Times New Roman"/>
          <w:b/>
          <w:bCs/>
          <w:sz w:val="24"/>
          <w:lang w:val="en-GB"/>
        </w:rPr>
        <w:t>Fig</w:t>
      </w:r>
      <w:r w:rsidR="00120ABD">
        <w:rPr>
          <w:rFonts w:ascii="Times New Roman" w:hAnsi="Times New Roman" w:cs="Times New Roman" w:hint="eastAsia"/>
          <w:b/>
          <w:bCs/>
          <w:sz w:val="24"/>
          <w:lang w:val="en-GB"/>
        </w:rPr>
        <w:t>.</w:t>
      </w:r>
      <w:r w:rsidRPr="005C6FF8">
        <w:rPr>
          <w:rFonts w:ascii="Times New Roman" w:hAnsi="Times New Roman" w:cs="Times New Roman"/>
          <w:b/>
          <w:bCs/>
          <w:sz w:val="24"/>
          <w:lang w:val="en-GB"/>
        </w:rPr>
        <w:t xml:space="preserve"> S</w:t>
      </w:r>
      <w:r w:rsidR="0002616B">
        <w:rPr>
          <w:rFonts w:ascii="Times New Roman" w:hAnsi="Times New Roman" w:cs="Times New Roman"/>
          <w:b/>
          <w:bCs/>
          <w:sz w:val="24"/>
          <w:lang w:val="en-GB"/>
        </w:rPr>
        <w:t>2</w:t>
      </w:r>
      <w:r w:rsidR="00844C87" w:rsidRPr="005C6FF8">
        <w:rPr>
          <w:rFonts w:ascii="Times New Roman" w:hAnsi="Times New Roman" w:cs="Times New Roman"/>
          <w:sz w:val="24"/>
          <w:lang w:val="en-GB"/>
        </w:rPr>
        <w:t xml:space="preserve">. </w:t>
      </w:r>
      <w:r w:rsidR="000A2A55" w:rsidRPr="005C6FF8">
        <w:rPr>
          <w:rFonts w:ascii="Times New Roman" w:hAnsi="Times New Roman" w:cs="Times New Roman"/>
          <w:sz w:val="24"/>
          <w:lang w:val="en-GB"/>
        </w:rPr>
        <w:t>Gel retardation assay using a</w:t>
      </w:r>
      <w:r w:rsidR="00844C87" w:rsidRPr="005C6FF8">
        <w:rPr>
          <w:rFonts w:ascii="Times New Roman" w:hAnsi="Times New Roman" w:cs="Times New Roman"/>
          <w:sz w:val="24"/>
          <w:lang w:val="en-GB"/>
        </w:rPr>
        <w:t>garose gel electrophoresis</w:t>
      </w:r>
      <w:r w:rsidR="00CD3BC0" w:rsidRPr="005C6FF8">
        <w:rPr>
          <w:rFonts w:ascii="Times New Roman" w:hAnsi="Times New Roman" w:cs="Times New Roman"/>
          <w:sz w:val="24"/>
          <w:lang w:val="en-GB"/>
        </w:rPr>
        <w:t xml:space="preserve"> of mRNA, </w:t>
      </w:r>
      <w:r w:rsidR="000A2A55" w:rsidRPr="005C6FF8">
        <w:rPr>
          <w:rFonts w:ascii="Times New Roman" w:hAnsi="Times New Roman" w:cs="Times New Roman"/>
          <w:sz w:val="24"/>
          <w:lang w:val="en-GB"/>
        </w:rPr>
        <w:t xml:space="preserve">control </w:t>
      </w:r>
      <w:r w:rsidR="00CD3BC0" w:rsidRPr="005C6FF8">
        <w:rPr>
          <w:rFonts w:ascii="Times New Roman" w:hAnsi="Times New Roman" w:cs="Times New Roman"/>
          <w:sz w:val="24"/>
          <w:lang w:val="en-GB"/>
        </w:rPr>
        <w:t xml:space="preserve">LNP, and </w:t>
      </w:r>
      <w:r w:rsidR="000A2A55" w:rsidRPr="005C6FF8">
        <w:rPr>
          <w:rFonts w:ascii="Times New Roman" w:hAnsi="Times New Roman" w:cs="Times New Roman"/>
          <w:sz w:val="24"/>
          <w:lang w:val="en-GB"/>
        </w:rPr>
        <w:t>mRNA@</w:t>
      </w:r>
      <w:r w:rsidR="00CD3BC0" w:rsidRPr="005C6FF8">
        <w:rPr>
          <w:rFonts w:ascii="Times New Roman" w:hAnsi="Times New Roman" w:cs="Times New Roman"/>
          <w:sz w:val="24"/>
          <w:lang w:val="en-GB"/>
        </w:rPr>
        <w:t xml:space="preserve">LNP </w:t>
      </w:r>
      <w:r w:rsidR="000A2A55" w:rsidRPr="005C6FF8">
        <w:rPr>
          <w:rFonts w:ascii="Times New Roman" w:hAnsi="Times New Roman" w:cs="Times New Roman"/>
          <w:sz w:val="24"/>
          <w:lang w:val="en-GB"/>
        </w:rPr>
        <w:t xml:space="preserve">before and after lysis </w:t>
      </w:r>
      <w:r w:rsidR="00EE416E" w:rsidRPr="005C6FF8">
        <w:rPr>
          <w:rFonts w:ascii="Times New Roman" w:hAnsi="Times New Roman" w:cs="Times New Roman"/>
          <w:sz w:val="24"/>
          <w:lang w:val="en-GB"/>
        </w:rPr>
        <w:t>with</w:t>
      </w:r>
      <w:r w:rsidR="000A2A55" w:rsidRPr="005C6FF8">
        <w:rPr>
          <w:rFonts w:ascii="Times New Roman" w:hAnsi="Times New Roman" w:cs="Times New Roman"/>
          <w:sz w:val="24"/>
          <w:lang w:val="en-GB"/>
        </w:rPr>
        <w:t xml:space="preserve"> </w:t>
      </w:r>
      <w:r w:rsidR="00943DC7" w:rsidRPr="005C6FF8">
        <w:rPr>
          <w:rFonts w:ascii="Times New Roman" w:hAnsi="Times New Roman" w:cs="Times New Roman"/>
          <w:sz w:val="24"/>
          <w:lang w:val="en-GB"/>
        </w:rPr>
        <w:t>2</w:t>
      </w:r>
      <w:r w:rsidR="00CD3BC0" w:rsidRPr="005C6FF8">
        <w:rPr>
          <w:rFonts w:ascii="Times New Roman" w:hAnsi="Times New Roman" w:cs="Times New Roman"/>
          <w:sz w:val="24"/>
          <w:lang w:val="en-GB"/>
        </w:rPr>
        <w:t>0% Triton X-100 solution</w:t>
      </w:r>
      <w:r w:rsidR="00EE416E" w:rsidRPr="005C6FF8">
        <w:rPr>
          <w:rFonts w:ascii="Times New Roman" w:hAnsi="Times New Roman" w:cs="Times New Roman"/>
          <w:sz w:val="24"/>
          <w:lang w:val="en-GB"/>
        </w:rPr>
        <w:t xml:space="preserve"> for 1min</w:t>
      </w:r>
      <w:r w:rsidR="00CD3BC0" w:rsidRPr="005C6FF8">
        <w:rPr>
          <w:rFonts w:ascii="Times New Roman" w:hAnsi="Times New Roman" w:cs="Times New Roman"/>
          <w:sz w:val="24"/>
          <w:lang w:val="en-GB"/>
        </w:rPr>
        <w:t>.</w:t>
      </w:r>
    </w:p>
    <w:p w14:paraId="37F19BD1" w14:textId="1436B63E" w:rsidR="00714F0D" w:rsidRDefault="00714F0D">
      <w:pPr>
        <w:widowControl/>
        <w:wordWrap/>
        <w:autoSpaceDE/>
        <w:autoSpaceDN/>
        <w:rPr>
          <w:lang w:val="en-GB"/>
        </w:rPr>
      </w:pPr>
      <w:r>
        <w:rPr>
          <w:lang w:val="en-GB"/>
        </w:rPr>
        <w:br w:type="page"/>
      </w:r>
    </w:p>
    <w:p w14:paraId="11FA28BD" w14:textId="7F8833C5" w:rsidR="00CD3BC0" w:rsidRDefault="00714F0D">
      <w:pPr>
        <w:widowControl/>
        <w:wordWrap/>
        <w:autoSpaceDE/>
        <w:autoSpaceDN/>
        <w:rPr>
          <w:lang w:val="en-GB"/>
        </w:rPr>
      </w:pPr>
      <w:r w:rsidRPr="00714F0D">
        <w:rPr>
          <w:noProof/>
        </w:rPr>
        <w:lastRenderedPageBreak/>
        <w:drawing>
          <wp:inline distT="0" distB="0" distL="0" distR="0" wp14:anchorId="6AF3E734" wp14:editId="67B724B2">
            <wp:extent cx="5731510" cy="1531620"/>
            <wp:effectExtent l="0" t="0" r="2540" b="0"/>
            <wp:docPr id="2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9FB12E58-129F-4CA4-A038-2B87D251A5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9FB12E58-129F-4CA4-A038-2B87D251A5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B0E6A" w14:textId="54616DE5" w:rsidR="00714F0D" w:rsidRPr="007178FA" w:rsidRDefault="00714F0D" w:rsidP="00714F0D">
      <w:pPr>
        <w:widowControl/>
        <w:wordWrap/>
        <w:autoSpaceDE/>
        <w:autoSpaceDN/>
        <w:rPr>
          <w:rFonts w:ascii="Times New Roman" w:hAnsi="Times New Roman" w:cs="Times New Roman"/>
          <w:color w:val="0000FF"/>
          <w:sz w:val="24"/>
          <w:szCs w:val="24"/>
        </w:rPr>
      </w:pPr>
      <w:r w:rsidRPr="007178FA">
        <w:rPr>
          <w:rFonts w:ascii="Times New Roman" w:hAnsi="Times New Roman" w:cs="Times New Roman"/>
          <w:b/>
          <w:color w:val="0000FF"/>
          <w:sz w:val="24"/>
          <w:szCs w:val="24"/>
        </w:rPr>
        <w:t>Fig</w:t>
      </w:r>
      <w:r w:rsidRPr="007178FA">
        <w:rPr>
          <w:rFonts w:ascii="Times New Roman" w:hAnsi="Times New Roman" w:cs="Times New Roman" w:hint="eastAsia"/>
          <w:b/>
          <w:color w:val="0000FF"/>
          <w:sz w:val="24"/>
          <w:szCs w:val="24"/>
        </w:rPr>
        <w:t>.</w:t>
      </w:r>
      <w:r w:rsidRPr="007178FA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S3.</w:t>
      </w:r>
      <w:r w:rsidRPr="007178FA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7178FA">
        <w:rPr>
          <w:rFonts w:ascii="Times New Roman" w:hAnsi="Times New Roman" w:cs="Times New Roman" w:hint="eastAsia"/>
          <w:color w:val="0000FF"/>
          <w:sz w:val="24"/>
          <w:szCs w:val="24"/>
        </w:rPr>
        <w:t>F</w:t>
      </w:r>
      <w:r w:rsidRPr="007178FA">
        <w:rPr>
          <w:rFonts w:ascii="Times New Roman" w:hAnsi="Times New Roman" w:cs="Times New Roman"/>
          <w:color w:val="0000FF"/>
          <w:sz w:val="24"/>
          <w:szCs w:val="24"/>
        </w:rPr>
        <w:t>luorescence microscopy image of EGFP mRNA transfection with Lipofectamine 3000.</w:t>
      </w:r>
      <w:bookmarkStart w:id="2" w:name="_GoBack"/>
      <w:bookmarkEnd w:id="2"/>
    </w:p>
    <w:sectPr w:rsidR="00714F0D" w:rsidRPr="007178F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0F4EA7" w14:textId="77777777" w:rsidR="009C62E7" w:rsidRDefault="009C62E7" w:rsidP="000A2A55">
      <w:pPr>
        <w:spacing w:after="0" w:line="240" w:lineRule="auto"/>
      </w:pPr>
      <w:r>
        <w:separator/>
      </w:r>
    </w:p>
  </w:endnote>
  <w:endnote w:type="continuationSeparator" w:id="0">
    <w:p w14:paraId="4BAE0917" w14:textId="77777777" w:rsidR="009C62E7" w:rsidRDefault="009C62E7" w:rsidP="000A2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1338F" w14:textId="77777777" w:rsidR="009C62E7" w:rsidRDefault="009C62E7" w:rsidP="000A2A55">
      <w:pPr>
        <w:spacing w:after="0" w:line="240" w:lineRule="auto"/>
      </w:pPr>
      <w:r>
        <w:separator/>
      </w:r>
    </w:p>
  </w:footnote>
  <w:footnote w:type="continuationSeparator" w:id="0">
    <w:p w14:paraId="1864EB32" w14:textId="77777777" w:rsidR="009C62E7" w:rsidRDefault="009C62E7" w:rsidP="000A2A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NotDisplayPageBoundarie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C84"/>
    <w:rsid w:val="0002616B"/>
    <w:rsid w:val="0004445C"/>
    <w:rsid w:val="00090D5F"/>
    <w:rsid w:val="000A2A55"/>
    <w:rsid w:val="000B0C1D"/>
    <w:rsid w:val="000C4855"/>
    <w:rsid w:val="0011798E"/>
    <w:rsid w:val="00120ABD"/>
    <w:rsid w:val="00135CD6"/>
    <w:rsid w:val="001668AD"/>
    <w:rsid w:val="00191D03"/>
    <w:rsid w:val="001F51DD"/>
    <w:rsid w:val="00216E49"/>
    <w:rsid w:val="00263D4B"/>
    <w:rsid w:val="002C7900"/>
    <w:rsid w:val="00336A7C"/>
    <w:rsid w:val="003F082E"/>
    <w:rsid w:val="004322F1"/>
    <w:rsid w:val="00452C6F"/>
    <w:rsid w:val="00492FBF"/>
    <w:rsid w:val="004A31C5"/>
    <w:rsid w:val="004C740A"/>
    <w:rsid w:val="00552F7E"/>
    <w:rsid w:val="00566798"/>
    <w:rsid w:val="005C6FF8"/>
    <w:rsid w:val="005D1C84"/>
    <w:rsid w:val="005D736F"/>
    <w:rsid w:val="00633F15"/>
    <w:rsid w:val="00652FCA"/>
    <w:rsid w:val="00690649"/>
    <w:rsid w:val="00706160"/>
    <w:rsid w:val="00714F0D"/>
    <w:rsid w:val="007178FA"/>
    <w:rsid w:val="00817A0A"/>
    <w:rsid w:val="00844C87"/>
    <w:rsid w:val="00851AE8"/>
    <w:rsid w:val="00891C91"/>
    <w:rsid w:val="008A6CC2"/>
    <w:rsid w:val="0091243E"/>
    <w:rsid w:val="00943DC7"/>
    <w:rsid w:val="009C62E7"/>
    <w:rsid w:val="009E4183"/>
    <w:rsid w:val="00AB53FD"/>
    <w:rsid w:val="00CA62B3"/>
    <w:rsid w:val="00CD0355"/>
    <w:rsid w:val="00CD3BC0"/>
    <w:rsid w:val="00D221C0"/>
    <w:rsid w:val="00D65F3E"/>
    <w:rsid w:val="00E94FA6"/>
    <w:rsid w:val="00EE0FEA"/>
    <w:rsid w:val="00EE395F"/>
    <w:rsid w:val="00EE416E"/>
    <w:rsid w:val="00F22B64"/>
    <w:rsid w:val="00F55B65"/>
    <w:rsid w:val="00F638A5"/>
    <w:rsid w:val="00FB4119"/>
    <w:rsid w:val="00FB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EB2998"/>
  <w15:chartTrackingRefBased/>
  <w15:docId w15:val="{F6C9B9DA-6ED3-4D8F-A343-92C4AC63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F0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SCH01PaperTitle">
    <w:name w:val="RSC H01 Paper Title"/>
    <w:basedOn w:val="a"/>
    <w:next w:val="a"/>
    <w:link w:val="RSCH01PaperTitleChar"/>
    <w:qFormat/>
    <w:rsid w:val="005D1C84"/>
    <w:pPr>
      <w:widowControl/>
      <w:tabs>
        <w:tab w:val="left" w:pos="284"/>
      </w:tabs>
      <w:wordWrap/>
      <w:autoSpaceDE/>
      <w:autoSpaceDN/>
      <w:spacing w:before="400" w:line="240" w:lineRule="auto"/>
      <w:jc w:val="left"/>
    </w:pPr>
    <w:rPr>
      <w:rFonts w:cs="Times New Roman"/>
      <w:b/>
      <w:kern w:val="0"/>
      <w:sz w:val="29"/>
      <w:szCs w:val="32"/>
      <w:lang w:val="en-GB" w:eastAsia="en-US"/>
    </w:rPr>
  </w:style>
  <w:style w:type="character" w:customStyle="1" w:styleId="RSCH01PaperTitleChar">
    <w:name w:val="RSC H01 Paper Title Char"/>
    <w:basedOn w:val="a0"/>
    <w:link w:val="RSCH01PaperTitle"/>
    <w:rsid w:val="005D1C84"/>
    <w:rPr>
      <w:rFonts w:cs="Times New Roman"/>
      <w:b/>
      <w:kern w:val="0"/>
      <w:sz w:val="29"/>
      <w:szCs w:val="32"/>
      <w:lang w:val="en-GB" w:eastAsia="en-US"/>
    </w:rPr>
  </w:style>
  <w:style w:type="paragraph" w:styleId="a3">
    <w:name w:val="header"/>
    <w:basedOn w:val="a"/>
    <w:link w:val="Char"/>
    <w:uiPriority w:val="99"/>
    <w:unhideWhenUsed/>
    <w:rsid w:val="000A2A5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A2A55"/>
  </w:style>
  <w:style w:type="paragraph" w:styleId="a4">
    <w:name w:val="footer"/>
    <w:basedOn w:val="a"/>
    <w:link w:val="Char0"/>
    <w:uiPriority w:val="99"/>
    <w:unhideWhenUsed/>
    <w:rsid w:val="000A2A5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A2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5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dc:description/>
  <cp:lastModifiedBy>user</cp:lastModifiedBy>
  <cp:revision>3</cp:revision>
  <dcterms:created xsi:type="dcterms:W3CDTF">2024-10-31T07:42:00Z</dcterms:created>
  <dcterms:modified xsi:type="dcterms:W3CDTF">2024-10-31T09:31:00Z</dcterms:modified>
</cp:coreProperties>
</file>