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6E828E" w14:textId="77777777" w:rsidR="00A37A21" w:rsidRPr="00AA1719" w:rsidRDefault="00A37A21" w:rsidP="00A37A21">
      <w:pPr>
        <w:pStyle w:val="Body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A1719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3393355D" w14:textId="77777777" w:rsidR="00A37A21" w:rsidRPr="00AA1719" w:rsidRDefault="00A37A21" w:rsidP="00A37A21">
      <w:pPr>
        <w:pStyle w:val="Body"/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172F7F8" w14:textId="77777777" w:rsidR="00A37A21" w:rsidRPr="00AA1719" w:rsidRDefault="00A37A21" w:rsidP="00A37A21">
      <w:pPr>
        <w:pStyle w:val="Bod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719">
        <w:rPr>
          <w:rFonts w:ascii="Times New Roman" w:hAnsi="Times New Roman" w:cs="Times New Roman"/>
          <w:b/>
          <w:bCs/>
          <w:sz w:val="24"/>
          <w:szCs w:val="24"/>
        </w:rPr>
        <w:t xml:space="preserve">Aim and objective: </w:t>
      </w:r>
      <w:r w:rsidRPr="00AA1719">
        <w:rPr>
          <w:rFonts w:ascii="Times New Roman" w:hAnsi="Times New Roman" w:cs="Times New Roman"/>
          <w:sz w:val="24"/>
          <w:szCs w:val="24"/>
        </w:rPr>
        <w:t>To determine the efficacy of antenatal corticosteroids given in the late preterm period.</w:t>
      </w:r>
    </w:p>
    <w:p w14:paraId="229FAE00" w14:textId="77777777" w:rsidR="00A37A21" w:rsidRPr="00AA1719" w:rsidRDefault="00A37A21" w:rsidP="00A37A21">
      <w:pPr>
        <w:pStyle w:val="Bod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E305B9" w14:textId="7FC481D5" w:rsidR="00A37A21" w:rsidRPr="00AA1719" w:rsidRDefault="00A37A21" w:rsidP="00A37A21">
      <w:pPr>
        <w:pStyle w:val="Bod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719">
        <w:rPr>
          <w:rFonts w:ascii="Times New Roman" w:hAnsi="Times New Roman" w:cs="Times New Roman"/>
          <w:b/>
          <w:bCs/>
          <w:sz w:val="24"/>
          <w:szCs w:val="24"/>
        </w:rPr>
        <w:t xml:space="preserve">Methodology: </w:t>
      </w:r>
      <w:r w:rsidRPr="00AA1719">
        <w:rPr>
          <w:rFonts w:ascii="Times New Roman" w:hAnsi="Times New Roman" w:cs="Times New Roman"/>
          <w:sz w:val="24"/>
          <w:szCs w:val="24"/>
        </w:rPr>
        <w:t>We conducted a retrospective case control study on patients with singleton pregnancies who were at a risk of delivering in the late preterm period (34w to 36</w:t>
      </w:r>
      <w:r w:rsidR="002C653E">
        <w:rPr>
          <w:rFonts w:ascii="Times New Roman" w:hAnsi="Times New Roman" w:cs="Times New Roman"/>
          <w:sz w:val="24"/>
          <w:szCs w:val="24"/>
        </w:rPr>
        <w:t>w</w:t>
      </w:r>
      <w:r w:rsidRPr="00AA1719">
        <w:rPr>
          <w:rFonts w:ascii="Times New Roman" w:hAnsi="Times New Roman" w:cs="Times New Roman"/>
          <w:sz w:val="24"/>
          <w:szCs w:val="24"/>
        </w:rPr>
        <w:t xml:space="preserve"> 6</w:t>
      </w:r>
      <w:r w:rsidR="002C653E">
        <w:rPr>
          <w:rFonts w:ascii="Times New Roman" w:hAnsi="Times New Roman" w:cs="Times New Roman"/>
          <w:sz w:val="24"/>
          <w:szCs w:val="24"/>
        </w:rPr>
        <w:t>day</w:t>
      </w:r>
      <w:r w:rsidRPr="00AA1719">
        <w:rPr>
          <w:rFonts w:ascii="Times New Roman" w:hAnsi="Times New Roman" w:cs="Times New Roman"/>
          <w:sz w:val="24"/>
          <w:szCs w:val="24"/>
        </w:rPr>
        <w:t xml:space="preserve">). </w:t>
      </w:r>
      <w:r w:rsidR="000E1657" w:rsidRPr="000706A5">
        <w:rPr>
          <w:rFonts w:ascii="Times New Roman" w:hAnsi="Times New Roman" w:cs="Times New Roman"/>
          <w:sz w:val="24"/>
          <w:szCs w:val="24"/>
          <w:highlight w:val="yellow"/>
        </w:rPr>
        <w:t>126 patients those who had received antenatal corticosteroids (prenatal administration of either betamethasone or dexamethasone, minimum of one dose) during the late preterm period were taken as cases</w:t>
      </w:r>
      <w:r w:rsidR="000E1657" w:rsidRPr="00AA1719">
        <w:rPr>
          <w:rFonts w:ascii="Times New Roman" w:hAnsi="Times New Roman" w:cs="Times New Roman"/>
          <w:sz w:val="24"/>
          <w:szCs w:val="24"/>
        </w:rPr>
        <w:t xml:space="preserve"> and </w:t>
      </w:r>
      <w:r w:rsidR="000E1657" w:rsidRPr="003D726D">
        <w:rPr>
          <w:rFonts w:ascii="Times New Roman" w:hAnsi="Times New Roman" w:cs="Times New Roman"/>
          <w:sz w:val="24"/>
          <w:szCs w:val="24"/>
          <w:highlight w:val="yellow"/>
        </w:rPr>
        <w:t>135</w:t>
      </w:r>
      <w:r w:rsidR="000E1657">
        <w:rPr>
          <w:rFonts w:ascii="Times New Roman" w:hAnsi="Times New Roman" w:cs="Times New Roman"/>
          <w:sz w:val="24"/>
          <w:szCs w:val="24"/>
          <w:highlight w:val="yellow"/>
        </w:rPr>
        <w:t xml:space="preserve"> patients  </w:t>
      </w:r>
      <w:r w:rsidR="000E1657" w:rsidRPr="00AA1719">
        <w:rPr>
          <w:rFonts w:ascii="Times New Roman" w:hAnsi="Times New Roman" w:cs="Times New Roman"/>
          <w:sz w:val="24"/>
          <w:szCs w:val="24"/>
        </w:rPr>
        <w:t xml:space="preserve"> </w:t>
      </w:r>
      <w:r w:rsidR="000E1657" w:rsidRPr="00C95D29">
        <w:rPr>
          <w:rFonts w:ascii="Times New Roman" w:hAnsi="Times New Roman" w:cs="Times New Roman"/>
          <w:sz w:val="24"/>
          <w:szCs w:val="24"/>
          <w:highlight w:val="yellow"/>
        </w:rPr>
        <w:t xml:space="preserve">those who had not received steroids antenatally due to various reasons, for example, who were clinically unstable, presented with active bleeding, </w:t>
      </w:r>
      <w:proofErr w:type="spellStart"/>
      <w:r w:rsidR="000E1657" w:rsidRPr="00C95D29">
        <w:rPr>
          <w:rFonts w:ascii="Times New Roman" w:hAnsi="Times New Roman" w:cs="Times New Roman"/>
          <w:sz w:val="24"/>
          <w:szCs w:val="24"/>
          <w:highlight w:val="yellow"/>
        </w:rPr>
        <w:t>nonreassuring</w:t>
      </w:r>
      <w:proofErr w:type="spellEnd"/>
      <w:r w:rsidR="000E1657" w:rsidRPr="00C95D29">
        <w:rPr>
          <w:rFonts w:ascii="Times New Roman" w:hAnsi="Times New Roman" w:cs="Times New Roman"/>
          <w:sz w:val="24"/>
          <w:szCs w:val="24"/>
          <w:highlight w:val="yellow"/>
        </w:rPr>
        <w:t xml:space="preserve"> fetal status that obligated an imminent delivery</w:t>
      </w:r>
      <w:r w:rsidR="000E1657">
        <w:rPr>
          <w:rFonts w:ascii="Times New Roman" w:hAnsi="Times New Roman" w:cs="Times New Roman"/>
          <w:sz w:val="24"/>
          <w:szCs w:val="24"/>
          <w:highlight w:val="yellow"/>
        </w:rPr>
        <w:t xml:space="preserve"> and in active </w:t>
      </w:r>
      <w:proofErr w:type="spellStart"/>
      <w:r w:rsidR="000E1657">
        <w:rPr>
          <w:rFonts w:ascii="Times New Roman" w:hAnsi="Times New Roman" w:cs="Times New Roman"/>
          <w:sz w:val="24"/>
          <w:szCs w:val="24"/>
          <w:highlight w:val="yellow"/>
        </w:rPr>
        <w:t>labour</w:t>
      </w:r>
      <w:proofErr w:type="spellEnd"/>
      <w:r w:rsidR="000E165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0E1657">
        <w:rPr>
          <w:rFonts w:ascii="Times New Roman" w:hAnsi="Times New Roman" w:cs="Times New Roman"/>
          <w:sz w:val="24"/>
          <w:szCs w:val="24"/>
          <w:highlight w:val="yellow"/>
        </w:rPr>
        <w:t>were included as controls.</w:t>
      </w:r>
      <w:r w:rsidR="000D578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bookmarkStart w:id="0" w:name="_GoBack"/>
      <w:bookmarkEnd w:id="0"/>
      <w:r w:rsidR="00603CDE">
        <w:rPr>
          <w:rFonts w:ascii="Times New Roman" w:hAnsi="Times New Roman" w:cs="Times New Roman"/>
          <w:sz w:val="24"/>
          <w:szCs w:val="24"/>
        </w:rPr>
        <w:t>After excluding those who met the exclusion criteria, a total of 100 cases and 100 controls were included in the study. The</w:t>
      </w:r>
      <w:r w:rsidRPr="00AA1719">
        <w:rPr>
          <w:rFonts w:ascii="Times New Roman" w:hAnsi="Times New Roman" w:cs="Times New Roman"/>
          <w:sz w:val="24"/>
          <w:szCs w:val="24"/>
        </w:rPr>
        <w:t xml:space="preserve"> various</w:t>
      </w:r>
      <w:r w:rsidR="00603CDE">
        <w:rPr>
          <w:rFonts w:ascii="Times New Roman" w:hAnsi="Times New Roman" w:cs="Times New Roman"/>
          <w:sz w:val="24"/>
          <w:szCs w:val="24"/>
        </w:rPr>
        <w:t xml:space="preserve"> maternal characteristics and</w:t>
      </w:r>
      <w:r w:rsidRPr="00AA1719">
        <w:rPr>
          <w:rFonts w:ascii="Times New Roman" w:hAnsi="Times New Roman" w:cs="Times New Roman"/>
          <w:sz w:val="24"/>
          <w:szCs w:val="24"/>
        </w:rPr>
        <w:t xml:space="preserve"> neonatal outcomes </w:t>
      </w:r>
      <w:r w:rsidR="00603CDE">
        <w:rPr>
          <w:rFonts w:ascii="Times New Roman" w:hAnsi="Times New Roman" w:cs="Times New Roman"/>
          <w:sz w:val="24"/>
          <w:szCs w:val="24"/>
        </w:rPr>
        <w:t>such as</w:t>
      </w:r>
      <w:r w:rsidRPr="00AA1719">
        <w:rPr>
          <w:rFonts w:ascii="Times New Roman" w:hAnsi="Times New Roman" w:cs="Times New Roman"/>
          <w:sz w:val="24"/>
          <w:szCs w:val="24"/>
        </w:rPr>
        <w:t xml:space="preserve"> APGAR score at </w:t>
      </w:r>
      <w:r w:rsidR="000C599D">
        <w:rPr>
          <w:rFonts w:ascii="Times New Roman" w:hAnsi="Times New Roman" w:cs="Times New Roman"/>
          <w:sz w:val="24"/>
          <w:szCs w:val="24"/>
        </w:rPr>
        <w:t>one</w:t>
      </w:r>
      <w:r w:rsidRPr="00AA1719">
        <w:rPr>
          <w:rFonts w:ascii="Times New Roman" w:hAnsi="Times New Roman" w:cs="Times New Roman"/>
          <w:sz w:val="24"/>
          <w:szCs w:val="24"/>
        </w:rPr>
        <w:t xml:space="preserve"> and </w:t>
      </w:r>
      <w:r w:rsidR="000C599D">
        <w:rPr>
          <w:rFonts w:ascii="Times New Roman" w:hAnsi="Times New Roman" w:cs="Times New Roman"/>
          <w:sz w:val="24"/>
          <w:szCs w:val="24"/>
        </w:rPr>
        <w:t>five</w:t>
      </w:r>
      <w:r w:rsidRPr="00AA1719">
        <w:rPr>
          <w:rFonts w:ascii="Times New Roman" w:hAnsi="Times New Roman" w:cs="Times New Roman"/>
          <w:sz w:val="24"/>
          <w:szCs w:val="24"/>
        </w:rPr>
        <w:t xml:space="preserve"> minutes, incidence of admission and duration of stay in neonatal intensive care unit(NICU)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1719">
        <w:rPr>
          <w:rFonts w:ascii="Times New Roman" w:hAnsi="Times New Roman" w:cs="Times New Roman"/>
          <w:sz w:val="24"/>
          <w:szCs w:val="24"/>
        </w:rPr>
        <w:t xml:space="preserve">respiratory morbidity, requirement of assisted ventilation, intraventricular hemorrhage(IVH) </w:t>
      </w:r>
      <w:proofErr w:type="spellStart"/>
      <w:r w:rsidRPr="00AA1719">
        <w:rPr>
          <w:rFonts w:ascii="Times New Roman" w:hAnsi="Times New Roman" w:cs="Times New Roman"/>
          <w:sz w:val="24"/>
          <w:szCs w:val="24"/>
        </w:rPr>
        <w:t>necrotising</w:t>
      </w:r>
      <w:proofErr w:type="spellEnd"/>
      <w:r w:rsidRPr="00AA1719">
        <w:rPr>
          <w:rFonts w:ascii="Times New Roman" w:hAnsi="Times New Roman" w:cs="Times New Roman"/>
          <w:sz w:val="24"/>
          <w:szCs w:val="24"/>
        </w:rPr>
        <w:t xml:space="preserve"> enterocolitis(NEC), transient tachypnea of the newborn(TTN), respiratory distress syndrome(RDS), use of surfactant, neonatal </w:t>
      </w:r>
      <w:proofErr w:type="spellStart"/>
      <w:r w:rsidRPr="00AA1719">
        <w:rPr>
          <w:rFonts w:ascii="Times New Roman" w:hAnsi="Times New Roman" w:cs="Times New Roman"/>
          <w:sz w:val="24"/>
          <w:szCs w:val="24"/>
        </w:rPr>
        <w:t>hypoglycaemia</w:t>
      </w:r>
      <w:proofErr w:type="spellEnd"/>
      <w:r w:rsidRPr="00AA1719">
        <w:rPr>
          <w:rFonts w:ascii="Times New Roman" w:hAnsi="Times New Roman" w:cs="Times New Roman"/>
          <w:sz w:val="24"/>
          <w:szCs w:val="24"/>
        </w:rPr>
        <w:t>, hyperbilirubinemia requiring phototherapy,  sepsis and neonatal mortality were compared between the two groups.</w:t>
      </w:r>
    </w:p>
    <w:p w14:paraId="3A5F6E3D" w14:textId="77777777" w:rsidR="00A37A21" w:rsidRPr="00AA1719" w:rsidRDefault="00A37A21" w:rsidP="00A37A21">
      <w:pPr>
        <w:pStyle w:val="Bod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14E071" w14:textId="77777777" w:rsidR="00A37A21" w:rsidRPr="00AA1719" w:rsidRDefault="00A37A21" w:rsidP="00A37A21">
      <w:pPr>
        <w:pStyle w:val="Bod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719">
        <w:rPr>
          <w:rFonts w:ascii="Times New Roman" w:hAnsi="Times New Roman" w:cs="Times New Roman"/>
          <w:sz w:val="24"/>
          <w:szCs w:val="24"/>
        </w:rPr>
        <w:t xml:space="preserve"> </w:t>
      </w:r>
      <w:r w:rsidRPr="00AA1719">
        <w:rPr>
          <w:rFonts w:ascii="Times New Roman" w:hAnsi="Times New Roman" w:cs="Times New Roman"/>
          <w:b/>
          <w:bCs/>
          <w:sz w:val="24"/>
          <w:szCs w:val="24"/>
          <w:lang w:val="pt-PT"/>
        </w:rPr>
        <w:t>Results</w:t>
      </w:r>
      <w:r w:rsidRPr="00AA171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AA1719">
        <w:rPr>
          <w:rFonts w:ascii="Times New Roman" w:hAnsi="Times New Roman" w:cs="Times New Roman"/>
          <w:sz w:val="24"/>
          <w:szCs w:val="24"/>
        </w:rPr>
        <w:t xml:space="preserve">The baseline characteristics of both groups were comparable. There was a lower incidence of admissions to neonatal intensive care </w:t>
      </w:r>
      <w:proofErr w:type="gramStart"/>
      <w:r w:rsidRPr="00AA1719">
        <w:rPr>
          <w:rFonts w:ascii="Times New Roman" w:hAnsi="Times New Roman" w:cs="Times New Roman"/>
          <w:sz w:val="24"/>
          <w:szCs w:val="24"/>
        </w:rPr>
        <w:t>unit(</w:t>
      </w:r>
      <w:proofErr w:type="gramEnd"/>
      <w:r w:rsidRPr="00AA1719">
        <w:rPr>
          <w:rFonts w:ascii="Times New Roman" w:hAnsi="Times New Roman" w:cs="Times New Roman"/>
          <w:sz w:val="24"/>
          <w:szCs w:val="24"/>
        </w:rPr>
        <w:t xml:space="preserve">NICU) (15% vs 26%, p=0.05), respiratory distress syndrome(5% vs 13%, p=0.04), requirement of invasive ventilation(0% vs 4%, p=0.04) and hyperbilirubinemia requiring phototherapy( 24% vs 39%, p=0.02) in the babies of the group that received steroids compared to the control group. The rates of overall respiratory morbidity in the neonates were lowered after giving </w:t>
      </w:r>
      <w:proofErr w:type="gramStart"/>
      <w:r w:rsidRPr="00AA1719">
        <w:rPr>
          <w:rFonts w:ascii="Times New Roman" w:hAnsi="Times New Roman" w:cs="Times New Roman"/>
          <w:sz w:val="24"/>
          <w:szCs w:val="24"/>
        </w:rPr>
        <w:t>steroids(</w:t>
      </w:r>
      <w:proofErr w:type="gramEnd"/>
      <w:r w:rsidRPr="00AA1719">
        <w:rPr>
          <w:rFonts w:ascii="Times New Roman" w:hAnsi="Times New Roman" w:cs="Times New Roman"/>
          <w:sz w:val="24"/>
          <w:szCs w:val="24"/>
        </w:rPr>
        <w:t xml:space="preserve">16% vs 28%, p=0.04). The incidence of neonatal </w:t>
      </w:r>
      <w:proofErr w:type="spellStart"/>
      <w:r w:rsidRPr="00AA1719">
        <w:rPr>
          <w:rFonts w:ascii="Times New Roman" w:hAnsi="Times New Roman" w:cs="Times New Roman"/>
          <w:sz w:val="24"/>
          <w:szCs w:val="24"/>
        </w:rPr>
        <w:t>necrotising</w:t>
      </w:r>
      <w:proofErr w:type="spellEnd"/>
      <w:r w:rsidRPr="00AA1719">
        <w:rPr>
          <w:rFonts w:ascii="Times New Roman" w:hAnsi="Times New Roman" w:cs="Times New Roman"/>
          <w:sz w:val="24"/>
          <w:szCs w:val="24"/>
        </w:rPr>
        <w:t xml:space="preserve"> enterocolitis, </w:t>
      </w:r>
      <w:proofErr w:type="spellStart"/>
      <w:r w:rsidRPr="00AA1719">
        <w:rPr>
          <w:rFonts w:ascii="Times New Roman" w:hAnsi="Times New Roman" w:cs="Times New Roman"/>
          <w:sz w:val="24"/>
          <w:szCs w:val="24"/>
        </w:rPr>
        <w:t>hypoglycaemia</w:t>
      </w:r>
      <w:proofErr w:type="spellEnd"/>
      <w:r w:rsidRPr="00AA1719">
        <w:rPr>
          <w:rFonts w:ascii="Times New Roman" w:hAnsi="Times New Roman" w:cs="Times New Roman"/>
          <w:sz w:val="24"/>
          <w:szCs w:val="24"/>
        </w:rPr>
        <w:t>, IVH, TTN, sepsis and mortality between the two groups was not significant(p&gt;0.05).</w:t>
      </w:r>
    </w:p>
    <w:p w14:paraId="0DF3376E" w14:textId="77777777" w:rsidR="00A37A21" w:rsidRPr="00AA1719" w:rsidRDefault="00A37A21" w:rsidP="00A37A21">
      <w:pPr>
        <w:pStyle w:val="Body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A22B7C" w14:textId="4929F224" w:rsidR="002C653E" w:rsidRPr="00AA1719" w:rsidRDefault="00A37A21" w:rsidP="00A37A21">
      <w:pPr>
        <w:pStyle w:val="Bod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719">
        <w:rPr>
          <w:rFonts w:ascii="Times New Roman" w:hAnsi="Times New Roman" w:cs="Times New Roman"/>
          <w:b/>
          <w:bCs/>
          <w:sz w:val="24"/>
          <w:szCs w:val="24"/>
          <w:lang w:val="it-IT"/>
        </w:rPr>
        <w:t>Conclusion</w:t>
      </w:r>
      <w:r w:rsidRPr="00AA17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A1719">
        <w:rPr>
          <w:rFonts w:ascii="Times New Roman" w:hAnsi="Times New Roman" w:cs="Times New Roman"/>
          <w:sz w:val="24"/>
          <w:szCs w:val="24"/>
          <w:lang w:val="it-IT"/>
        </w:rPr>
        <w:t xml:space="preserve"> Antenatal </w:t>
      </w:r>
      <w:r w:rsidRPr="00AA1719">
        <w:rPr>
          <w:rFonts w:ascii="Times New Roman" w:hAnsi="Times New Roman" w:cs="Times New Roman"/>
          <w:sz w:val="24"/>
          <w:szCs w:val="24"/>
        </w:rPr>
        <w:t xml:space="preserve">corticosteroids administered to patients between 34weeks to 36weeks 6days of gestation reduces respiratory morbidity, requirement of invasive ventilation, respiratory distress syndrome, hyperbilirubinemia requiring phototherapy and the incidence of NICU admissions </w:t>
      </w:r>
      <w:r w:rsidR="000C599D">
        <w:rPr>
          <w:rFonts w:ascii="Times New Roman" w:hAnsi="Times New Roman" w:cs="Times New Roman"/>
          <w:sz w:val="24"/>
          <w:szCs w:val="24"/>
        </w:rPr>
        <w:t>in the newborns.</w:t>
      </w:r>
    </w:p>
    <w:p w14:paraId="566B1A8C" w14:textId="77777777" w:rsidR="001178C5" w:rsidRDefault="001178C5"/>
    <w:sectPr w:rsidR="001178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A21"/>
    <w:rsid w:val="000C599D"/>
    <w:rsid w:val="000D5786"/>
    <w:rsid w:val="000E1657"/>
    <w:rsid w:val="001178C5"/>
    <w:rsid w:val="002C653E"/>
    <w:rsid w:val="00603CDE"/>
    <w:rsid w:val="00A361F7"/>
    <w:rsid w:val="00A37A21"/>
    <w:rsid w:val="00FA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BF2A0"/>
  <w15:chartTrackingRefBased/>
  <w15:docId w15:val="{BC542740-723A-44FC-984C-F41122086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A37A2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n-IN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33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Rekha [MAHE-KMC]</dc:creator>
  <cp:keywords/>
  <dc:description/>
  <cp:lastModifiedBy>Rekha [MAHE-KMC]</cp:lastModifiedBy>
  <cp:revision>5</cp:revision>
  <dcterms:created xsi:type="dcterms:W3CDTF">2022-04-14T17:09:00Z</dcterms:created>
  <dcterms:modified xsi:type="dcterms:W3CDTF">2022-04-15T07:10:00Z</dcterms:modified>
</cp:coreProperties>
</file>