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150" w:rsidRDefault="00D960F7" w:rsidP="0002740B">
      <w:pPr>
        <w:spacing w:after="120"/>
      </w:pPr>
      <w:r>
        <w:t>Supplemental</w:t>
      </w:r>
      <w:r w:rsidR="00890150" w:rsidRPr="00890150">
        <w:t xml:space="preserve"> Materials for</w:t>
      </w:r>
    </w:p>
    <w:p w:rsidR="00D35C86" w:rsidRDefault="00D35C86" w:rsidP="0002740B">
      <w:pPr>
        <w:spacing w:after="120"/>
      </w:pPr>
    </w:p>
    <w:p w:rsidR="005F112C" w:rsidRPr="003E2938" w:rsidRDefault="005F112C" w:rsidP="005F112C">
      <w:pPr>
        <w:pStyle w:val="affb"/>
        <w:spacing w:after="120"/>
        <w:rPr>
          <w:sz w:val="24"/>
          <w:szCs w:val="24"/>
        </w:rPr>
      </w:pPr>
      <w:r w:rsidRPr="003E2938">
        <w:rPr>
          <w:sz w:val="24"/>
          <w:szCs w:val="24"/>
        </w:rPr>
        <w:t xml:space="preserve">Human </w:t>
      </w:r>
      <w:r w:rsidRPr="003E2938">
        <w:rPr>
          <w:rFonts w:hint="eastAsia"/>
          <w:sz w:val="24"/>
          <w:szCs w:val="24"/>
        </w:rPr>
        <w:t>BDCA2</w:t>
      </w:r>
      <w:r w:rsidRPr="003E2938">
        <w:rPr>
          <w:sz w:val="24"/>
          <w:szCs w:val="24"/>
          <w:vertAlign w:val="superscript"/>
        </w:rPr>
        <w:t>+</w:t>
      </w:r>
      <w:r w:rsidRPr="003E2938">
        <w:rPr>
          <w:rFonts w:hint="eastAsia"/>
          <w:sz w:val="24"/>
          <w:szCs w:val="24"/>
        </w:rPr>
        <w:t>CD123</w:t>
      </w:r>
      <w:r w:rsidRPr="003E2938">
        <w:rPr>
          <w:sz w:val="24"/>
          <w:szCs w:val="24"/>
          <w:vertAlign w:val="superscript"/>
        </w:rPr>
        <w:t>+</w:t>
      </w:r>
      <w:r w:rsidRPr="003E2938">
        <w:rPr>
          <w:sz w:val="24"/>
          <w:szCs w:val="24"/>
        </w:rPr>
        <w:t>CD56</w:t>
      </w:r>
      <w:r w:rsidRPr="003E2938">
        <w:rPr>
          <w:sz w:val="24"/>
          <w:szCs w:val="24"/>
          <w:vertAlign w:val="superscript"/>
        </w:rPr>
        <w:t>+</w:t>
      </w:r>
      <w:r w:rsidRPr="003E2938">
        <w:rPr>
          <w:sz w:val="24"/>
          <w:szCs w:val="24"/>
        </w:rPr>
        <w:t xml:space="preserve"> dendritic cells (DCs) represent a </w:t>
      </w:r>
      <w:r w:rsidRPr="003E2938">
        <w:rPr>
          <w:rFonts w:hint="eastAsia"/>
          <w:sz w:val="24"/>
          <w:szCs w:val="24"/>
        </w:rPr>
        <w:t>unique</w:t>
      </w:r>
      <w:r w:rsidRPr="003E2938">
        <w:rPr>
          <w:sz w:val="24"/>
          <w:szCs w:val="24"/>
        </w:rPr>
        <w:t xml:space="preserve"> myeloid DC subset</w:t>
      </w:r>
    </w:p>
    <w:p w:rsidR="005F112C" w:rsidRPr="00051C14" w:rsidRDefault="005F112C" w:rsidP="005F112C">
      <w:pPr>
        <w:spacing w:after="120"/>
      </w:pPr>
    </w:p>
    <w:p w:rsidR="004C0713" w:rsidRDefault="004C0713" w:rsidP="004C0713">
      <w:pPr>
        <w:spacing w:after="120" w:line="480" w:lineRule="auto"/>
        <w:rPr>
          <w:b/>
          <w:vertAlign w:val="superscript"/>
        </w:rPr>
      </w:pPr>
      <w:r w:rsidRPr="00CA7A46">
        <w:t xml:space="preserve">Haisheng Yu </w:t>
      </w:r>
      <w:r w:rsidRPr="00CA7A46">
        <w:rPr>
          <w:rStyle w:val="ac"/>
          <w:szCs w:val="24"/>
          <w:vertAlign w:val="superscript"/>
        </w:rPr>
        <w:t xml:space="preserve">1,3 </w:t>
      </w:r>
      <w:r>
        <w:rPr>
          <w:rFonts w:hint="eastAsia"/>
          <w:b/>
          <w:vertAlign w:val="superscript"/>
        </w:rPr>
        <w:t>*</w:t>
      </w:r>
      <w:r w:rsidRPr="00CA7A46">
        <w:t>,  Peng Zhang</w:t>
      </w:r>
      <w:r w:rsidRPr="00CA7A46">
        <w:rPr>
          <w:rStyle w:val="ac"/>
          <w:szCs w:val="24"/>
          <w:vertAlign w:val="superscript"/>
        </w:rPr>
        <w:t>2</w:t>
      </w:r>
      <w:r w:rsidRPr="00CA7A46">
        <w:rPr>
          <w:vertAlign w:val="superscript"/>
        </w:rPr>
        <w:t xml:space="preserve">, </w:t>
      </w:r>
      <w:r w:rsidRPr="00CA7A46">
        <w:rPr>
          <w:b/>
          <w:vertAlign w:val="superscript"/>
        </w:rPr>
        <w:t xml:space="preserve">3 </w:t>
      </w:r>
      <w:r>
        <w:rPr>
          <w:rFonts w:hint="eastAsia"/>
          <w:b/>
          <w:vertAlign w:val="superscript"/>
        </w:rPr>
        <w:t>*</w:t>
      </w:r>
      <w:r w:rsidRPr="00CA7A46">
        <w:t>, Xiangyun Yin</w:t>
      </w:r>
      <w:r w:rsidRPr="00CA7A46">
        <w:rPr>
          <w:rStyle w:val="ac"/>
          <w:szCs w:val="24"/>
          <w:vertAlign w:val="superscript"/>
        </w:rPr>
        <w:t>1, 3</w:t>
      </w:r>
      <w:r w:rsidRPr="00CA7A46">
        <w:rPr>
          <w:b/>
          <w:vertAlign w:val="superscript"/>
        </w:rPr>
        <w:t xml:space="preserve"> </w:t>
      </w:r>
      <w:r w:rsidRPr="00CA7A46">
        <w:t>,  Zhao Yin</w:t>
      </w:r>
      <w:r w:rsidRPr="00CA7A46">
        <w:rPr>
          <w:vertAlign w:val="superscript"/>
        </w:rPr>
        <w:t>4</w:t>
      </w:r>
      <w:r w:rsidRPr="00CA7A46">
        <w:t>, Quanxing Shi</w:t>
      </w:r>
      <w:r w:rsidRPr="00CA7A46">
        <w:rPr>
          <w:vertAlign w:val="superscript"/>
        </w:rPr>
        <w:t>4</w:t>
      </w:r>
      <w:r w:rsidRPr="00CA7A46">
        <w:t xml:space="preserve">, </w:t>
      </w:r>
      <w:r>
        <w:rPr>
          <w:rFonts w:hint="eastAsia"/>
        </w:rPr>
        <w:t>Ya Cui</w:t>
      </w:r>
      <w:r w:rsidRPr="00CA7A46">
        <w:rPr>
          <w:rStyle w:val="ac"/>
          <w:szCs w:val="24"/>
          <w:vertAlign w:val="superscript"/>
        </w:rPr>
        <w:t>2</w:t>
      </w:r>
      <w:r>
        <w:rPr>
          <w:rStyle w:val="ac"/>
          <w:rFonts w:hint="eastAsia"/>
          <w:szCs w:val="24"/>
        </w:rPr>
        <w:t xml:space="preserve">,  </w:t>
      </w:r>
      <w:r w:rsidRPr="005F77F6">
        <w:rPr>
          <w:rStyle w:val="ac"/>
          <w:rFonts w:hint="eastAsia"/>
          <w:b w:val="0"/>
          <w:szCs w:val="24"/>
        </w:rPr>
        <w:t>Liu Guanyuan</w:t>
      </w:r>
      <w:r>
        <w:rPr>
          <w:rFonts w:hint="eastAsia"/>
          <w:vertAlign w:val="superscript"/>
        </w:rPr>
        <w:t>5</w:t>
      </w:r>
      <w:r>
        <w:rPr>
          <w:rFonts w:hint="eastAsia"/>
        </w:rPr>
        <w:t xml:space="preserve">, </w:t>
      </w:r>
      <w:r>
        <w:rPr>
          <w:rStyle w:val="ac"/>
          <w:rFonts w:hint="eastAsia"/>
          <w:szCs w:val="24"/>
        </w:rPr>
        <w:t xml:space="preserve"> </w:t>
      </w:r>
      <w:r w:rsidRPr="00CA7A46">
        <w:t>Shouli Wang</w:t>
      </w:r>
      <w:r w:rsidRPr="00CA7A46">
        <w:rPr>
          <w:vertAlign w:val="superscript"/>
        </w:rPr>
        <w:t>4</w:t>
      </w:r>
      <w:r w:rsidRPr="00CA7A46">
        <w:t xml:space="preserve">, </w:t>
      </w:r>
      <w:r w:rsidRPr="000B2DCD">
        <w:t>Pier Paolo Piccaluga</w:t>
      </w:r>
      <w:r w:rsidRPr="000B2DCD">
        <w:rPr>
          <w:rFonts w:hint="eastAsia"/>
          <w:vertAlign w:val="superscript"/>
        </w:rPr>
        <w:t>6</w:t>
      </w:r>
      <w:r>
        <w:rPr>
          <w:rFonts w:hint="eastAsia"/>
        </w:rPr>
        <w:t xml:space="preserve">, </w:t>
      </w:r>
      <w:r w:rsidRPr="00CA7A46">
        <w:t>Taijiao Jiang</w:t>
      </w:r>
      <w:r w:rsidRPr="00CA7A46">
        <w:rPr>
          <w:b/>
          <w:vertAlign w:val="superscript"/>
        </w:rPr>
        <w:t>2</w:t>
      </w:r>
      <w:r w:rsidRPr="00CA7A46">
        <w:t>, and Liguo Zhang</w:t>
      </w:r>
      <w:r w:rsidRPr="00CA7A46">
        <w:rPr>
          <w:b/>
          <w:vertAlign w:val="superscript"/>
        </w:rPr>
        <w:t>1</w:t>
      </w:r>
    </w:p>
    <w:p w:rsidR="004C0713" w:rsidRPr="00CA7A46" w:rsidRDefault="004C0713" w:rsidP="004C0713">
      <w:pPr>
        <w:spacing w:after="120" w:line="480" w:lineRule="auto"/>
        <w:rPr>
          <w:rStyle w:val="ac"/>
        </w:rPr>
      </w:pPr>
    </w:p>
    <w:p w:rsidR="004C0713" w:rsidRDefault="004C0713" w:rsidP="004C0713">
      <w:pPr>
        <w:spacing w:after="120" w:line="480" w:lineRule="auto"/>
      </w:pPr>
      <w:r w:rsidRPr="00CA7A46">
        <w:rPr>
          <w:rStyle w:val="ac"/>
          <w:szCs w:val="24"/>
          <w:vertAlign w:val="superscript"/>
        </w:rPr>
        <w:t>1</w:t>
      </w:r>
      <w:r w:rsidRPr="00CA7A46">
        <w:rPr>
          <w:rFonts w:eastAsia="SimSun"/>
        </w:rPr>
        <w:t>Key laboratory of Immunity and Infection</w:t>
      </w:r>
      <w:r w:rsidRPr="00CA7A46">
        <w:t xml:space="preserve">, </w:t>
      </w:r>
      <w:r w:rsidRPr="00CA7A46">
        <w:rPr>
          <w:rStyle w:val="ac"/>
          <w:szCs w:val="24"/>
          <w:vertAlign w:val="superscript"/>
        </w:rPr>
        <w:t>2</w:t>
      </w:r>
      <w:r w:rsidRPr="00CA7A46">
        <w:t>Key Laboratory of Protein and Peptide Pharmaceuticals,   Institute of Biophysics, Chinese Academy of Sciences, Beijing 100101, China</w:t>
      </w:r>
      <w:r>
        <w:rPr>
          <w:rFonts w:hint="eastAsia"/>
        </w:rPr>
        <w:t>;</w:t>
      </w:r>
      <w:r w:rsidRPr="00CA7A46">
        <w:t xml:space="preserve">  </w:t>
      </w:r>
      <w:r>
        <w:rPr>
          <w:rFonts w:hint="eastAsia"/>
        </w:rPr>
        <w:t xml:space="preserve"> </w:t>
      </w:r>
      <w:r w:rsidRPr="00CA7A46">
        <w:rPr>
          <w:vertAlign w:val="superscript"/>
        </w:rPr>
        <w:t>3</w:t>
      </w:r>
      <w:r w:rsidRPr="00CA7A46">
        <w:t xml:space="preserve">Graduate School of the Chinese Academy of Sciences, Beijing 100080, </w:t>
      </w:r>
      <w:r>
        <w:t>China</w:t>
      </w:r>
      <w:r>
        <w:rPr>
          <w:rFonts w:hint="eastAsia"/>
        </w:rPr>
        <w:t xml:space="preserve">; </w:t>
      </w:r>
      <w:r>
        <w:rPr>
          <w:rFonts w:hint="eastAsia"/>
          <w:vertAlign w:val="superscript"/>
        </w:rPr>
        <w:t>4</w:t>
      </w:r>
      <w:r w:rsidRPr="001F3236">
        <w:t>Department of Cardiology</w:t>
      </w:r>
      <w:r>
        <w:rPr>
          <w:rFonts w:hint="eastAsia"/>
        </w:rPr>
        <w:t xml:space="preserve">, </w:t>
      </w:r>
      <w:r>
        <w:t>306th hospital of PLA</w:t>
      </w:r>
      <w:r>
        <w:rPr>
          <w:rFonts w:hint="eastAsia"/>
        </w:rPr>
        <w:t>,</w:t>
      </w:r>
      <w:r w:rsidRPr="00E92890">
        <w:t xml:space="preserve"> </w:t>
      </w:r>
      <w:r w:rsidRPr="00CA7A46">
        <w:t>Beijing 100101, China</w:t>
      </w:r>
      <w:r>
        <w:rPr>
          <w:rFonts w:hint="eastAsia"/>
        </w:rPr>
        <w:t xml:space="preserve">;  </w:t>
      </w:r>
      <w:r>
        <w:rPr>
          <w:rFonts w:hint="eastAsia"/>
          <w:vertAlign w:val="superscript"/>
        </w:rPr>
        <w:t>5</w:t>
      </w:r>
      <w:r w:rsidRPr="005F77F6">
        <w:t>Department of gynecology and obstetrics, Beijing Chaoyang Hospital, Capital Medical University, Beijing, China</w:t>
      </w:r>
      <w:r>
        <w:rPr>
          <w:rFonts w:hint="eastAsia"/>
        </w:rPr>
        <w:t xml:space="preserve">;  </w:t>
      </w:r>
      <w:r w:rsidRPr="000B2DCD">
        <w:rPr>
          <w:rFonts w:hint="eastAsia"/>
          <w:vertAlign w:val="superscript"/>
        </w:rPr>
        <w:t>6</w:t>
      </w:r>
      <w:r>
        <w:t>Department of Experimental, Diagnostic, and Specialty Medicine, Hematopathology &amp; Hematology Sections, Molecular Pathology Laboratory, S. Orsola-Malpighi Hospital,</w:t>
      </w:r>
    </w:p>
    <w:p w:rsidR="004C0713" w:rsidRPr="005F77F6" w:rsidRDefault="004C0713" w:rsidP="004C0713">
      <w:pPr>
        <w:spacing w:after="120" w:line="480" w:lineRule="auto"/>
      </w:pPr>
      <w:r>
        <w:t>Bologna University, Bologna, Italy</w:t>
      </w:r>
      <w:r>
        <w:rPr>
          <w:rFonts w:hint="eastAsia"/>
        </w:rPr>
        <w:t>.</w:t>
      </w:r>
    </w:p>
    <w:p w:rsidR="00D35C86" w:rsidRDefault="00D35C86" w:rsidP="004C0713">
      <w:pPr>
        <w:pStyle w:val="af4"/>
        <w:spacing w:after="120"/>
      </w:pPr>
      <w:r w:rsidRPr="00CA7A46">
        <w:rPr>
          <w:rStyle w:val="ac"/>
          <w:rFonts w:ascii="Times New Roman" w:hAnsi="Times New Roman" w:cs="Times New Roman"/>
          <w:vertAlign w:val="superscript"/>
        </w:rPr>
        <w:t>*</w:t>
      </w:r>
      <w:r w:rsidRPr="00CA7A46">
        <w:t xml:space="preserve">Address correspondence and reprint requests to Liguo Zhang ( </w:t>
      </w:r>
      <w:hyperlink r:id="rId7" w:history="1">
        <w:r w:rsidRPr="00CA7A46">
          <w:rPr>
            <w:rStyle w:val="ad"/>
            <w:rFonts w:ascii="Times New Roman" w:hAnsi="Times New Roman" w:cs="Times New Roman"/>
            <w:color w:val="auto"/>
          </w:rPr>
          <w:t>liguozhang@ibp.ac.cn</w:t>
        </w:r>
      </w:hyperlink>
      <w:r w:rsidRPr="00CA7A46">
        <w:t xml:space="preserve">) and </w:t>
      </w:r>
      <w:r w:rsidRPr="00CA7A46">
        <w:rPr>
          <w:rFonts w:eastAsia="宋体"/>
        </w:rPr>
        <w:t>Taijiao Jiang</w:t>
      </w:r>
      <w:r w:rsidRPr="00CA7A46">
        <w:t xml:space="preserve"> (</w:t>
      </w:r>
      <w:hyperlink r:id="rId8" w:history="1">
        <w:r w:rsidRPr="00CA7A46">
          <w:rPr>
            <w:rStyle w:val="ad"/>
            <w:rFonts w:ascii="Times New Roman" w:hAnsi="Times New Roman" w:cs="Times New Roman"/>
          </w:rPr>
          <w:t>taijiao@moon.ibp.ac.cn</w:t>
        </w:r>
      </w:hyperlink>
      <w:r w:rsidRPr="00CA7A46">
        <w:t>)</w:t>
      </w:r>
    </w:p>
    <w:p w:rsidR="00890150" w:rsidRDefault="00890150" w:rsidP="0002740B">
      <w:pPr>
        <w:spacing w:after="120"/>
      </w:pPr>
    </w:p>
    <w:p w:rsidR="00890150" w:rsidRDefault="00695759" w:rsidP="0002740B">
      <w:pPr>
        <w:pStyle w:val="1"/>
        <w:spacing w:after="120"/>
      </w:pPr>
      <w:r>
        <w:t xml:space="preserve">This </w:t>
      </w:r>
      <w:r>
        <w:rPr>
          <w:rFonts w:hint="eastAsia"/>
        </w:rPr>
        <w:t xml:space="preserve">PDF </w:t>
      </w:r>
      <w:r w:rsidR="00890150" w:rsidRPr="00890150">
        <w:t xml:space="preserve">file includes: </w:t>
      </w:r>
    </w:p>
    <w:p w:rsidR="00890150" w:rsidRDefault="006657FE" w:rsidP="0002740B">
      <w:pPr>
        <w:spacing w:after="120"/>
      </w:pPr>
      <w:r w:rsidRPr="006657FE">
        <w:t>Supplemental Methods.</w:t>
      </w:r>
      <w:r w:rsidR="00890150" w:rsidRPr="00890150">
        <w:t xml:space="preserve"> </w:t>
      </w:r>
    </w:p>
    <w:p w:rsidR="004C0713" w:rsidRDefault="00611BB8" w:rsidP="0002740B">
      <w:pPr>
        <w:spacing w:after="120"/>
      </w:pPr>
      <w:r>
        <w:rPr>
          <w:rFonts w:hint="eastAsia"/>
        </w:rPr>
        <w:t>Table S</w:t>
      </w:r>
      <w:r w:rsidR="00450C7B">
        <w:rPr>
          <w:rFonts w:hint="eastAsia"/>
        </w:rPr>
        <w:t>5</w:t>
      </w:r>
      <w:r>
        <w:rPr>
          <w:rFonts w:hint="eastAsia"/>
        </w:rPr>
        <w:t>-S</w:t>
      </w:r>
      <w:r w:rsidR="00450C7B">
        <w:rPr>
          <w:rFonts w:hint="eastAsia"/>
        </w:rPr>
        <w:t>8</w:t>
      </w:r>
    </w:p>
    <w:p w:rsidR="00890150" w:rsidRDefault="004C0713" w:rsidP="0002740B">
      <w:pPr>
        <w:spacing w:after="120"/>
      </w:pPr>
      <w:r>
        <w:rPr>
          <w:rFonts w:hint="eastAsia"/>
        </w:rPr>
        <w:t>Table S1</w:t>
      </w:r>
      <w:r w:rsidR="00450C7B">
        <w:rPr>
          <w:rFonts w:hint="eastAsia"/>
        </w:rPr>
        <w:t>-</w:t>
      </w:r>
      <w:r>
        <w:rPr>
          <w:rFonts w:hint="eastAsia"/>
        </w:rPr>
        <w:t>S</w:t>
      </w:r>
      <w:r w:rsidR="00450C7B">
        <w:rPr>
          <w:rFonts w:hint="eastAsia"/>
        </w:rPr>
        <w:t>4</w:t>
      </w:r>
      <w:r>
        <w:rPr>
          <w:rFonts w:hint="eastAsia"/>
        </w:rPr>
        <w:t xml:space="preserve"> are provided as </w:t>
      </w:r>
      <w:r>
        <w:t>separated</w:t>
      </w:r>
      <w:r>
        <w:rPr>
          <w:rFonts w:hint="eastAsia"/>
        </w:rPr>
        <w:t xml:space="preserve"> files.</w:t>
      </w:r>
      <w:r w:rsidR="00890150">
        <w:br w:type="page"/>
      </w:r>
    </w:p>
    <w:p w:rsidR="00426EBF" w:rsidRDefault="00D960F7" w:rsidP="0002740B">
      <w:pPr>
        <w:pStyle w:val="1"/>
        <w:spacing w:after="120"/>
      </w:pPr>
      <w:r>
        <w:lastRenderedPageBreak/>
        <w:t>Supplemental</w:t>
      </w:r>
      <w:r w:rsidR="00426EBF" w:rsidRPr="00426EBF">
        <w:t xml:space="preserve"> </w:t>
      </w:r>
      <w:r w:rsidR="0055657C">
        <w:t>Methods</w:t>
      </w:r>
      <w:r w:rsidR="00426EBF" w:rsidRPr="00426EBF">
        <w:t xml:space="preserve">. </w:t>
      </w:r>
      <w:r w:rsidR="00426EBF">
        <w:rPr>
          <w:rFonts w:hint="eastAsia"/>
        </w:rPr>
        <w:t xml:space="preserve"> </w:t>
      </w:r>
    </w:p>
    <w:p w:rsidR="005765EB" w:rsidRPr="003B4B12" w:rsidRDefault="005765EB" w:rsidP="00E84F14">
      <w:pPr>
        <w:pStyle w:val="21"/>
        <w:spacing w:after="120"/>
      </w:pPr>
      <w:r w:rsidRPr="003B4B12">
        <w:t xml:space="preserve">cDNA library preparation and sequencing </w:t>
      </w:r>
    </w:p>
    <w:p w:rsidR="005765EB" w:rsidRDefault="005765EB" w:rsidP="0002740B">
      <w:pPr>
        <w:spacing w:after="120"/>
      </w:pPr>
      <w:r w:rsidRPr="00175975">
        <w:rPr>
          <w:iCs/>
          <w:szCs w:val="21"/>
        </w:rPr>
        <w:t>RNA was extracted from</w:t>
      </w:r>
      <w:r>
        <w:rPr>
          <w:rFonts w:hint="eastAsia"/>
          <w:iCs/>
          <w:szCs w:val="21"/>
        </w:rPr>
        <w:t xml:space="preserve"> sorted DC subsets,10 ng total RNA from each sample was used for purification, </w:t>
      </w:r>
      <w:r w:rsidRPr="001401F8">
        <w:t>fragmentation</w:t>
      </w:r>
      <w:r>
        <w:rPr>
          <w:rFonts w:hint="eastAsia"/>
        </w:rPr>
        <w:t xml:space="preserve"> and amplification.  </w:t>
      </w:r>
      <w:r w:rsidRPr="001401F8">
        <w:t xml:space="preserve">Beads containing oligo (dT) were used to isolate poly(A) mRNA from total RNA. </w:t>
      </w:r>
      <w:r>
        <w:rPr>
          <w:rFonts w:hint="eastAsia"/>
        </w:rPr>
        <w:t>F</w:t>
      </w:r>
      <w:r w:rsidRPr="001401F8">
        <w:t>irst-strand cDNA</w:t>
      </w:r>
      <w:r>
        <w:rPr>
          <w:rFonts w:hint="eastAsia"/>
        </w:rPr>
        <w:t xml:space="preserve"> was synthesized with</w:t>
      </w:r>
      <w:r w:rsidRPr="001401F8">
        <w:t xml:space="preserve"> fragmented </w:t>
      </w:r>
      <w:r>
        <w:rPr>
          <w:rFonts w:hint="eastAsia"/>
        </w:rPr>
        <w:t xml:space="preserve">RNA and </w:t>
      </w:r>
      <w:r w:rsidRPr="001401F8">
        <w:t xml:space="preserve">random hexamer-primers. </w:t>
      </w:r>
      <w:r>
        <w:rPr>
          <w:rFonts w:hint="eastAsia"/>
        </w:rPr>
        <w:t xml:space="preserve"> </w:t>
      </w:r>
      <w:r w:rsidRPr="001401F8">
        <w:t>The second-strand DNA was synthesized using buffer,</w:t>
      </w:r>
      <w:r w:rsidR="0055657C">
        <w:rPr>
          <w:rFonts w:hint="eastAsia"/>
        </w:rPr>
        <w:t xml:space="preserve"> </w:t>
      </w:r>
      <w:r w:rsidRPr="001401F8">
        <w:t>dNTPs, RNase H and DNA polymerase I</w:t>
      </w:r>
      <w:r w:rsidR="000B5E8C">
        <w:rPr>
          <w:rFonts w:hint="eastAsia"/>
        </w:rPr>
        <w:t xml:space="preserve">. </w:t>
      </w:r>
      <w:r w:rsidRPr="001401F8">
        <w:t xml:space="preserve"> </w:t>
      </w:r>
      <w:r>
        <w:rPr>
          <w:rFonts w:hint="eastAsia"/>
        </w:rPr>
        <w:t xml:space="preserve"> </w:t>
      </w:r>
      <w:r w:rsidRPr="001401F8">
        <w:t xml:space="preserve">Short double-stranded cDNA fragments were purified with a QIAquick PCR extraction kit </w:t>
      </w:r>
      <w:r>
        <w:rPr>
          <w:rFonts w:hint="eastAsia"/>
        </w:rPr>
        <w:t xml:space="preserve">(Qiagen, </w:t>
      </w:r>
      <w:r w:rsidRPr="001E1B42">
        <w:t>Germany</w:t>
      </w:r>
      <w:r>
        <w:rPr>
          <w:rFonts w:hint="eastAsia"/>
        </w:rPr>
        <w:t xml:space="preserve">) </w:t>
      </w:r>
      <w:r w:rsidRPr="001401F8">
        <w:t>and end repair</w:t>
      </w:r>
      <w:r>
        <w:rPr>
          <w:rFonts w:hint="eastAsia"/>
        </w:rPr>
        <w:t xml:space="preserve">ed with </w:t>
      </w:r>
      <w:r w:rsidRPr="001401F8">
        <w:t>the addition</w:t>
      </w:r>
      <w:r>
        <w:rPr>
          <w:rFonts w:hint="eastAsia"/>
        </w:rPr>
        <w:t xml:space="preserve"> </w:t>
      </w:r>
      <w:r w:rsidRPr="001401F8">
        <w:t xml:space="preserve">of an ‘A’ base. Next, the short fragments were ligated to Illumina sequencing adaptors. </w:t>
      </w:r>
      <w:r>
        <w:rPr>
          <w:rFonts w:hint="eastAsia"/>
        </w:rPr>
        <w:t xml:space="preserve"> </w:t>
      </w:r>
      <w:r w:rsidRPr="001401F8">
        <w:t>DNA fragments of a selected size were gel-purified and amplified by PCR. The amplified library was sequenced on an IlluminaHiSeq™ 2000 sequencing machine. The details of the experiment are as follows: Expected library size: 200 bp; Read length: 90 nt; and Sequencing strategy: paired-end sequencing.</w:t>
      </w:r>
    </w:p>
    <w:p w:rsidR="005765EB" w:rsidRDefault="005765EB" w:rsidP="00E84F14">
      <w:pPr>
        <w:pStyle w:val="21"/>
        <w:spacing w:after="120"/>
      </w:pPr>
      <w:bookmarkStart w:id="0" w:name="OLE_LINK5"/>
      <w:bookmarkStart w:id="1" w:name="OLE_LINK6"/>
      <w:r>
        <w:rPr>
          <w:rFonts w:hint="eastAsia"/>
        </w:rPr>
        <w:t>RNA-seq gene expression analysis</w:t>
      </w:r>
    </w:p>
    <w:p w:rsidR="005765EB" w:rsidRPr="00764611" w:rsidRDefault="005765EB" w:rsidP="0002740B">
      <w:pPr>
        <w:spacing w:after="120"/>
        <w:rPr>
          <w:b/>
          <w:sz w:val="24"/>
          <w:szCs w:val="24"/>
        </w:rPr>
      </w:pPr>
      <w:r>
        <w:rPr>
          <w:rFonts w:hint="eastAsia"/>
          <w:b/>
          <w:iCs/>
          <w:sz w:val="24"/>
          <w:szCs w:val="24"/>
        </w:rPr>
        <w:t xml:space="preserve">   </w:t>
      </w:r>
      <w:r w:rsidRPr="00840081">
        <w:t xml:space="preserve">The images generated by the sequencers were converted into nucleotide sequences by a base-calling pipeline. The raw reads were saved in the fastq format, and we removed the dirty raw reads prior to analyzing the data. Three criteria were used to filter out dirty raw </w:t>
      </w:r>
      <w:r w:rsidRPr="00840081">
        <w:rPr>
          <w:szCs w:val="21"/>
        </w:rPr>
        <w:t>reads: Remove reads with sequence adaptors; remove reads with unknown nucleotides larger than 5%,</w:t>
      </w:r>
      <w:r>
        <w:rPr>
          <w:rFonts w:hint="eastAsia"/>
          <w:szCs w:val="21"/>
        </w:rPr>
        <w:t xml:space="preserve"> </w:t>
      </w:r>
      <w:r w:rsidRPr="00840081">
        <w:rPr>
          <w:szCs w:val="21"/>
        </w:rPr>
        <w:t>remove reads with low quality (more than half of the bases' qualities are less than 5). All subsequent analyses were based on clean reads.</w:t>
      </w:r>
      <w:r>
        <w:rPr>
          <w:rFonts w:hint="eastAsia"/>
          <w:szCs w:val="21"/>
        </w:rPr>
        <w:t xml:space="preserve"> At least</w:t>
      </w:r>
      <w:r w:rsidRPr="00012233">
        <w:rPr>
          <w:rFonts w:hint="eastAsia"/>
          <w:color w:val="000000"/>
          <w:szCs w:val="21"/>
        </w:rPr>
        <w:t xml:space="preserve"> 4M</w:t>
      </w:r>
      <w:r w:rsidRPr="00764611">
        <w:rPr>
          <w:rFonts w:hint="eastAsia"/>
          <w:color w:val="FF0000"/>
          <w:szCs w:val="21"/>
        </w:rPr>
        <w:t xml:space="preserve"> </w:t>
      </w:r>
      <w:r>
        <w:rPr>
          <w:rFonts w:hint="eastAsia"/>
          <w:szCs w:val="21"/>
        </w:rPr>
        <w:t xml:space="preserve">clean reads were used for subsequent analysis. </w:t>
      </w:r>
    </w:p>
    <w:bookmarkEnd w:id="0"/>
    <w:bookmarkEnd w:id="1"/>
    <w:p w:rsidR="005765EB" w:rsidRPr="001401F8" w:rsidRDefault="005765EB" w:rsidP="0002740B">
      <w:pPr>
        <w:spacing w:after="120"/>
      </w:pPr>
      <w:r w:rsidRPr="001401F8">
        <w:t xml:space="preserve">The reference sequences used were genome and transcriptome sequences downloaded from the UCSC website (version hg19). Clean reads were respectively aligned to the reference genome and transcriptome using SOAP2 </w:t>
      </w:r>
      <w:hyperlink w:anchor="_ENREF_1" w:tooltip="Li, 2009 #60951" w:history="1">
        <w:r w:rsidR="00BD654C">
          <w:fldChar w:fldCharType="begin"/>
        </w:r>
        <w:r w:rsidR="00B4766C">
          <w:instrText xml:space="preserve"> ADDIN EN.CITE &lt;EndNote&gt;&lt;Cite&gt;&lt;Author&gt;Li&lt;/Author&gt;&lt;Year&gt;2009&lt;/Year&gt;&lt;RecNum&gt;60951&lt;/RecNum&gt;&lt;DisplayText&gt;&lt;style face="superscript"&gt;1&lt;/style&gt;&lt;/DisplayText&gt;&lt;record&gt;&lt;rec-number&gt;60951&lt;/rec-number&gt;&lt;foreign-keys&gt;&lt;key app="EN" db-id="rsxxted950arsbepxt6v5t5bfx5xxawwtt9r"&gt;60951&lt;/key&gt;&lt;/foreign-keys&gt;&lt;ref-type name="Journal Article"&gt;17&lt;/ref-type&gt;&lt;contributors&gt;&lt;authors&gt;&lt;author&gt;Li, R.&lt;/author&gt;&lt;author&gt;Yu, C.&lt;/author&gt;&lt;author&gt;Li, Y.&lt;/author&gt;&lt;author&gt;Lam, T. W.&lt;/author&gt;&lt;author&gt;Yiu, S. M.&lt;/author&gt;&lt;author&gt;Kristiansen, K.&lt;/author&gt;&lt;author&gt;Wang, J.&lt;/author&gt;&lt;/authors&gt;&lt;/contributors&gt;&lt;auth-address&gt;Beijing Genomics Institute at Shenzhen, Shenzhen, 518083, China. soap@genomics.org.cn&lt;/auth-address&gt;&lt;titles&gt;&lt;title&gt;SOAP2: an improved ultrafast tool for short read alignment&lt;/title&gt;&lt;secondary-title&gt;Bioinformatics&lt;/secondary-title&gt;&lt;/titles&gt;&lt;periodical&gt;&lt;full-title&gt;Bioinformatics&lt;/full-title&gt;&lt;/periodical&gt;&lt;pages&gt;1966-7&lt;/pages&gt;&lt;volume&gt;25&lt;/volume&gt;&lt;number&gt;15&lt;/number&gt;&lt;edition&gt;2009/06/06&lt;/edition&gt;&lt;keywords&gt;&lt;keyword&gt;Computational Biology/ methods&lt;/keyword&gt;&lt;keyword&gt;Genome, Human&lt;/keyword&gt;&lt;keyword&gt;Humans&lt;/keyword&gt;&lt;keyword&gt;Sequence Alignment/ methods&lt;/keyword&gt;&lt;keyword&gt;Sequence Analysis, DNA/methods&lt;/keyword&gt;&lt;keyword&gt;Software&lt;/keyword&gt;&lt;/keywords&gt;&lt;dates&gt;&lt;year&gt;2009&lt;/year&gt;&lt;pub-dates&gt;&lt;date&gt;Aug 1&lt;/date&gt;&lt;/pub-dates&gt;&lt;/dates&gt;&lt;isbn&gt;1367-4811 (Electronic)&amp;#xD;1367-4803 (Linking)&lt;/isbn&gt;&lt;accession-num&gt;19497933&lt;/accession-num&gt;&lt;urls&gt;&lt;/urls&gt;&lt;electronic-resource-num&gt;10.1093/bioinformatics/btp336&lt;/electronic-resource-num&gt;&lt;remote-database-provider&gt;NLM&lt;/remote-database-provider&gt;&lt;language&gt;eng&lt;/language&gt;&lt;/record&gt;&lt;/Cite&gt;&lt;/EndNote&gt;</w:instrText>
        </w:r>
        <w:r w:rsidR="00BD654C">
          <w:fldChar w:fldCharType="separate"/>
        </w:r>
        <w:r w:rsidR="00B4766C" w:rsidRPr="00B4766C">
          <w:rPr>
            <w:noProof/>
            <w:vertAlign w:val="superscript"/>
          </w:rPr>
          <w:t>1</w:t>
        </w:r>
        <w:r w:rsidR="00BD654C">
          <w:fldChar w:fldCharType="end"/>
        </w:r>
      </w:hyperlink>
      <w:r>
        <w:t>. No more than</w:t>
      </w:r>
      <w:r>
        <w:rPr>
          <w:rFonts w:hint="eastAsia"/>
        </w:rPr>
        <w:t xml:space="preserve"> 5</w:t>
      </w:r>
      <w:r w:rsidRPr="001401F8">
        <w:t xml:space="preserve"> mismatches were allowed in the alignment for each read. Reads that could be uniquely mapped to a gene were used to calculate the expression level. The gene expression level was measured by the number of uniquely mapped reads per kilobase of exon region per million mappable reads (RPKM). The formula was defined as below: </w:t>
      </w:r>
    </w:p>
    <w:p w:rsidR="005765EB" w:rsidRPr="001401F8" w:rsidRDefault="00BA65F6" w:rsidP="0002740B">
      <w:pPr>
        <w:spacing w:after="120"/>
      </w:pPr>
      <m:oMathPara>
        <m:oMath>
          <m:r>
            <m:rPr>
              <m:sty m:val="p"/>
            </m:rPr>
            <w:rPr>
              <w:rFonts w:ascii="Cambria Math" w:hAnsi="Cambria Math" w:cs="Cambria Math"/>
            </w:rPr>
            <m:t>RPKM</m:t>
          </m:r>
          <m:r>
            <m:rPr>
              <m:sty m:val="p"/>
            </m:rPr>
            <w:rPr>
              <w:rFonts w:ascii="Cambria Math" w:eastAsia="Cambria Math" w:hAnsi="Cambria Math" w:cs="Cambria Math"/>
            </w:rPr>
            <m:t>=</m:t>
          </m:r>
          <m:f>
            <m:fPr>
              <m:ctrlPr>
                <w:rPr>
                  <w:rFonts w:ascii="Cambria Math" w:eastAsia="Cambria Math" w:hAnsi="Cambria Math"/>
                </w:rPr>
              </m:ctrlPr>
            </m:fPr>
            <m:num>
              <m:sSup>
                <m:sSupPr>
                  <m:ctrlPr>
                    <w:rPr>
                      <w:rFonts w:ascii="Cambria Math" w:hAnsi="Cambria Math"/>
                      <w:vertAlign w:val="superscript"/>
                    </w:rPr>
                  </m:ctrlPr>
                </m:sSupPr>
                <m:e>
                  <m:r>
                    <m:rPr>
                      <m:sty m:val="p"/>
                    </m:rPr>
                    <w:rPr>
                      <w:rFonts w:ascii="Cambria Math" w:hAnsi="Cambria Math"/>
                      <w:vertAlign w:val="superscript"/>
                    </w:rPr>
                    <m:t>10</m:t>
                  </m:r>
                </m:e>
                <m:sup>
                  <m:r>
                    <m:rPr>
                      <m:sty m:val="p"/>
                    </m:rPr>
                    <w:rPr>
                      <w:rFonts w:ascii="Cambria Math" w:hAnsi="Cambria Math"/>
                      <w:vertAlign w:val="superscript"/>
                    </w:rPr>
                    <m:t>6</m:t>
                  </m:r>
                </m:sup>
              </m:sSup>
              <m:r>
                <m:rPr>
                  <m:sty m:val="p"/>
                </m:rPr>
                <w:rPr>
                  <w:rFonts w:ascii="Cambria Math" w:hAnsi="Cambria Math"/>
                </w:rPr>
                <m:t>C</m:t>
              </m:r>
            </m:num>
            <m:den>
              <m:r>
                <m:rPr>
                  <m:sty m:val="p"/>
                </m:rPr>
                <w:rPr>
                  <w:rFonts w:ascii="Cambria Math" w:hAnsi="Cambria Math"/>
                </w:rPr>
                <m:t>NL/</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m:oMathPara>
      <w:r w:rsidR="005765EB" w:rsidRPr="00674F2D">
        <w:rPr>
          <w:rFonts w:ascii="Cambria Math" w:hAnsi="Cambria Math" w:hint="eastAsia"/>
        </w:rPr>
        <w:br/>
      </w:r>
    </w:p>
    <w:p w:rsidR="005765EB" w:rsidRDefault="005765EB" w:rsidP="0002740B">
      <w:pPr>
        <w:spacing w:after="120"/>
      </w:pPr>
      <w:r w:rsidRPr="001401F8">
        <w:t xml:space="preserve">in which </w:t>
      </w:r>
      <w:r w:rsidRPr="001401F8">
        <w:rPr>
          <w:iCs/>
        </w:rPr>
        <w:t xml:space="preserve">C </w:t>
      </w:r>
      <w:r w:rsidRPr="001401F8">
        <w:t>was the number of reads uniquely mapped to the</w:t>
      </w:r>
      <w:r w:rsidR="0055657C">
        <w:rPr>
          <w:rFonts w:hint="eastAsia"/>
        </w:rPr>
        <w:t xml:space="preserve"> </w:t>
      </w:r>
      <w:r w:rsidRPr="001401F8">
        <w:t xml:space="preserve">given gene; </w:t>
      </w:r>
      <w:r w:rsidRPr="001401F8">
        <w:rPr>
          <w:iCs/>
        </w:rPr>
        <w:t xml:space="preserve">N </w:t>
      </w:r>
      <w:r w:rsidRPr="001401F8">
        <w:t xml:space="preserve">was the number of reads uniquely mapped to all genes; </w:t>
      </w:r>
      <w:r w:rsidRPr="001401F8">
        <w:rPr>
          <w:iCs/>
        </w:rPr>
        <w:t xml:space="preserve">L </w:t>
      </w:r>
      <w:r w:rsidRPr="001401F8">
        <w:t xml:space="preserve">was the total length of exons from the given gene. For genes with more than one alternative transcript, the longest transcript was selected to calculate the RPKM. The RPKM </w:t>
      </w:r>
      <w:r w:rsidRPr="001401F8">
        <w:lastRenderedPageBreak/>
        <w:t>method eliminates the influence of different gene lengths and sequencing discrepancies on the gene expression calculation. Therefore, the RPKM value can be directly used for comparing the differences in</w:t>
      </w:r>
      <w:r>
        <w:rPr>
          <w:rFonts w:hint="eastAsia"/>
        </w:rPr>
        <w:t xml:space="preserve"> </w:t>
      </w:r>
      <w:r w:rsidRPr="001401F8">
        <w:t>gene expression among samples.</w:t>
      </w:r>
    </w:p>
    <w:p w:rsidR="005765EB" w:rsidRPr="003B4B12" w:rsidRDefault="005765EB" w:rsidP="00E84F14">
      <w:pPr>
        <w:pStyle w:val="21"/>
        <w:spacing w:after="120"/>
      </w:pPr>
      <w:r w:rsidRPr="003B4B12">
        <w:t>Public data source for the datasets analyzed in the paper</w:t>
      </w:r>
    </w:p>
    <w:p w:rsidR="005765EB" w:rsidRDefault="005765EB" w:rsidP="0002740B">
      <w:pPr>
        <w:spacing w:after="120"/>
      </w:pPr>
      <w:bookmarkStart w:id="2" w:name="OLE_LINK19"/>
      <w:bookmarkStart w:id="3" w:name="OLE_LINK20"/>
      <w:bookmarkStart w:id="4" w:name="OLE_LINK13"/>
      <w:bookmarkStart w:id="5" w:name="OLE_LINK14"/>
      <w:r>
        <w:t>Human gene chip compendium</w:t>
      </w:r>
      <w:r>
        <w:rPr>
          <w:rFonts w:hint="eastAsia"/>
        </w:rPr>
        <w:t xml:space="preserve"> dataset were based upon</w:t>
      </w:r>
      <w:bookmarkStart w:id="6" w:name="OLE_LINK15"/>
      <w:bookmarkStart w:id="7" w:name="OLE_LINK16"/>
      <w:r>
        <w:rPr>
          <w:rFonts w:hint="eastAsia"/>
        </w:rPr>
        <w:t xml:space="preserve"> supplemental </w:t>
      </w:r>
      <w:r>
        <w:t>file</w:t>
      </w:r>
      <w:r>
        <w:rPr>
          <w:rFonts w:hint="eastAsia"/>
        </w:rPr>
        <w:t xml:space="preserve"> </w:t>
      </w:r>
      <w:bookmarkEnd w:id="6"/>
      <w:bookmarkEnd w:id="7"/>
      <w:r>
        <w:rPr>
          <w:rFonts w:hint="eastAsia"/>
        </w:rPr>
        <w:t xml:space="preserve">generated by </w:t>
      </w:r>
      <w:r>
        <w:t>Scott H Robbins</w:t>
      </w:r>
      <w:bookmarkEnd w:id="2"/>
      <w:bookmarkEnd w:id="3"/>
      <w:r w:rsidR="00BD654C">
        <w:fldChar w:fldCharType="begin"/>
      </w:r>
      <w:r w:rsidR="00B4766C">
        <w:instrText xml:space="preserve"> HYPERLINK  \l "_ENREF_2" \o "Robbins, 2008 #21299" </w:instrText>
      </w:r>
      <w:r w:rsidR="00BD654C">
        <w:fldChar w:fldCharType="separate"/>
      </w:r>
      <w:r w:rsidR="00BD654C">
        <w:fldChar w:fldCharType="begin"/>
      </w:r>
      <w:r w:rsidR="00B4766C">
        <w:instrText xml:space="preserve"> ADDIN EN.CITE &lt;EndNote&gt;&lt;Cite&gt;&lt;Author&gt;Robbins&lt;/Author&gt;&lt;Year&gt;2008&lt;/Year&gt;&lt;RecNum&gt;21299&lt;/RecNum&gt;&lt;DisplayText&gt;&lt;style face="superscript"&gt;2&lt;/style&gt;&lt;/DisplayText&gt;&lt;record&gt;&lt;rec-number&gt;21299&lt;/rec-number&gt;&lt;foreign-keys&gt;&lt;key app="EN" db-id="rsxxted950arsbepxt6v5t5bfx5xxawwtt9r"&gt;21299&lt;/key&gt;&lt;/foreign-keys&gt;&lt;ref-type name="Journal Article"&gt;17&lt;/ref-type&gt;&lt;contributors&gt;&lt;authors&gt;&lt;author&gt;Robbins, S. H.&lt;/author&gt;&lt;author&gt;Walzer, T.&lt;/author&gt;&lt;author&gt;Dembele, D.&lt;/author&gt;&lt;author&gt;Thibault, C.&lt;/author&gt;&lt;author&gt;Defays, A.&lt;/author&gt;&lt;author&gt;Bessou, G.&lt;/author&gt;&lt;author&gt;Xu, H.&lt;/author&gt;&lt;author&gt;Vivier, E.&lt;/author&gt;&lt;author&gt;Sellars, M.&lt;/author&gt;&lt;author&gt;Pierre, P.&lt;/author&gt;&lt;author&gt;Sharp, F. R.&lt;/author&gt;&lt;author&gt;Chan, S.&lt;/author&gt;&lt;author&gt;Kastner, P.&lt;/author&gt;&lt;author&gt;Dalod, M.&lt;/author&gt;&lt;/authors&gt;&lt;/contributors&gt;&lt;auth-address&gt;CIML (Centre d&amp;apos;Immunologie de Marseille-Luminy), Universite de la Mediterranee, Parc scientifique de Luminy case 906, Marseille F-13288, France. dalod@ciml.univ-mrs.fr.&lt;/auth-address&gt;&lt;titles&gt;&lt;title&gt;Novel insights into the relationships between dendritic cell subsets in human and mouse revealed by genome-wide expression profiling&lt;/title&gt;&lt;secondary-title&gt;Genome Biol&lt;/secondary-title&gt;&lt;/titles&gt;&lt;periodical&gt;&lt;full-title&gt;Genome Biol&lt;/full-title&gt;&lt;/periodical&gt;&lt;pages&gt;R17&lt;/pages&gt;&lt;volume&gt;9&lt;/volume&gt;&lt;number&gt;1&lt;/number&gt;&lt;edition&gt;2008/01/26&lt;/edition&gt;&lt;dates&gt;&lt;year&gt;2008&lt;/year&gt;&lt;pub-dates&gt;&lt;date&gt;Jan 24&lt;/date&gt;&lt;/pub-dates&gt;&lt;/dates&gt;&lt;isbn&gt;1465-6914 (Electronic)&lt;/isbn&gt;&lt;accession-num&gt;18218067&lt;/accession-num&gt;&lt;urls&gt;&lt;/urls&gt;&lt;electronic-resource-num&gt;gb-2008-9-1-r17 [pii]&amp;#xD;10.1186/gb-2008-9-1-r17 [doi]&lt;/electronic-resource-num&gt;&lt;language&gt;Eng&lt;/language&gt;&lt;/record&gt;&lt;/Cite&gt;&lt;/EndNote&gt;</w:instrText>
      </w:r>
      <w:r w:rsidR="00BD654C">
        <w:fldChar w:fldCharType="separate"/>
      </w:r>
      <w:r w:rsidR="00B4766C" w:rsidRPr="00B4766C">
        <w:rPr>
          <w:noProof/>
          <w:vertAlign w:val="superscript"/>
        </w:rPr>
        <w:t>2</w:t>
      </w:r>
      <w:r w:rsidR="00BD654C">
        <w:fldChar w:fldCharType="end"/>
      </w:r>
      <w:r w:rsidR="00BD654C">
        <w:fldChar w:fldCharType="end"/>
      </w:r>
      <w:r>
        <w:t>,</w:t>
      </w:r>
      <w:r>
        <w:rPr>
          <w:rFonts w:hint="eastAsia"/>
        </w:rPr>
        <w:t xml:space="preserve"> </w:t>
      </w:r>
      <w:r>
        <w:t xml:space="preserve">which consisted of 11,507 ProbeSets for human U133 Plus 2.0, representing </w:t>
      </w:r>
      <w:r w:rsidRPr="00D0790D">
        <w:t>individual genes with differen</w:t>
      </w:r>
      <w:r>
        <w:t xml:space="preserve">tial expression between ex vivo </w:t>
      </w:r>
      <w:r w:rsidRPr="00D0790D">
        <w:t>isolated cell subsets.</w:t>
      </w:r>
      <w:bookmarkEnd w:id="4"/>
      <w:bookmarkEnd w:id="5"/>
      <w:r w:rsidRPr="00156AAA">
        <w:t xml:space="preserve"> Additional </w:t>
      </w:r>
      <w:r>
        <w:t>RNA-seq raw data of H</w:t>
      </w:r>
      <w:r w:rsidRPr="00C26947">
        <w:t>uman M1- an</w:t>
      </w:r>
      <w:r>
        <w:t xml:space="preserve">d M2-like macrophage (respectively human CD4 and </w:t>
      </w:r>
      <w:r w:rsidRPr="00C77E06">
        <w:t>CD8 Primary Cells</w:t>
      </w:r>
      <w:r>
        <w:t xml:space="preserve">)have been deposited in the </w:t>
      </w:r>
      <w:r w:rsidRPr="00156AAA">
        <w:t>Sequence Read Archive (SRA)</w:t>
      </w:r>
      <w:r>
        <w:t xml:space="preserve"> database under SRA accessions :</w:t>
      </w:r>
      <w:r w:rsidRPr="00156AAA">
        <w:t>SRX134852,SRX134853, SRX13485</w:t>
      </w:r>
      <w:r>
        <w:t>4</w:t>
      </w:r>
      <w:r w:rsidRPr="00156AAA">
        <w:t>, SRX13485</w:t>
      </w:r>
      <w:r>
        <w:t>5</w:t>
      </w:r>
      <w:r w:rsidRPr="00156AAA">
        <w:t>, SRX13485</w:t>
      </w:r>
      <w:r>
        <w:t>6</w:t>
      </w:r>
      <w:r w:rsidRPr="00156AAA">
        <w:t>,SRX134852</w:t>
      </w:r>
      <w:r>
        <w:t>7(respectively SRA accessions:</w:t>
      </w:r>
      <w:r w:rsidRPr="00156AAA">
        <w:t xml:space="preserve"> SRX213998,SRX214323,SRX214322,SRX214324</w:t>
      </w:r>
      <w:r>
        <w:t>).</w:t>
      </w:r>
    </w:p>
    <w:p w:rsidR="005765EB" w:rsidRPr="006503C4" w:rsidRDefault="005765EB" w:rsidP="00E84F14">
      <w:pPr>
        <w:pStyle w:val="21"/>
        <w:spacing w:after="120"/>
      </w:pPr>
      <w:r>
        <w:rPr>
          <w:rFonts w:hint="eastAsia"/>
        </w:rPr>
        <w:t>Multi-platform d</w:t>
      </w:r>
      <w:r w:rsidRPr="006503C4">
        <w:rPr>
          <w:rFonts w:hint="eastAsia"/>
        </w:rPr>
        <w:t>ata integration</w:t>
      </w:r>
    </w:p>
    <w:p w:rsidR="005765EB" w:rsidRPr="00EE2DDD" w:rsidRDefault="0034440C" w:rsidP="0002740B">
      <w:pPr>
        <w:pStyle w:val="af0"/>
        <w:spacing w:after="120"/>
        <w:rPr>
          <w:sz w:val="22"/>
        </w:rPr>
      </w:pPr>
      <w:r w:rsidRPr="0034440C">
        <w:rPr>
          <w:sz w:val="22"/>
        </w:rPr>
        <w:t xml:space="preserve">The RNA-seq raw data analyzed in this paper were respectively aligned to the reference genome (hg19) using TopHat </w:t>
      </w:r>
      <w:hyperlink w:anchor="_ENREF_3" w:tooltip="Trapnell, 2009 #60953" w:history="1">
        <w:r w:rsidR="00BD654C" w:rsidRPr="0034440C">
          <w:rPr>
            <w:sz w:val="22"/>
          </w:rPr>
          <w:fldChar w:fldCharType="begin"/>
        </w:r>
        <w:r w:rsidRPr="0034440C">
          <w:rPr>
            <w:sz w:val="22"/>
          </w:rPr>
          <w:instrText xml:space="preserve"> ADDIN EN.CITE &lt;EndNote&gt;&lt;Cite&gt;&lt;Author&gt;Trapnell&lt;/Author&gt;&lt;Year&gt;2009&lt;/Year&gt;&lt;RecNum&gt;60953&lt;/RecNum&gt;&lt;DisplayText&gt;&lt;style face="superscript"&gt;3&lt;/style&gt;&lt;/DisplayText&gt;&lt;record&gt;&lt;rec-number&gt;60953&lt;/rec-number&gt;&lt;foreign-keys&gt;&lt;key app="EN" db-id="rsxxted950arsbepxt6v5t5bfx5xxawwtt9r"&gt;60953&lt;/key&gt;&lt;/foreign-keys&gt;&lt;ref-type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edition&gt;2009/03/18&lt;/edition&gt;&lt;keywords&gt;&lt;keyword&gt;Algorithms&lt;/keyword&gt;&lt;keyword&gt;Gene Expression Profiling/methods&lt;/keyword&gt;&lt;keyword&gt;Models, Genetic&lt;/keyword&gt;&lt;keyword&gt;RNA Splicing/ genetics&lt;/keyword&gt;&lt;keyword&gt;RNA, Messenger&lt;/keyword&gt;&lt;keyword&gt;Sequence Alignment&lt;/keyword&gt;&lt;keyword&gt;Sequence Analysis, RNA&lt;/keyword&gt;&lt;keyword&gt;Software&lt;/keyword&gt;&lt;/keywords&gt;&lt;dates&gt;&lt;year&gt;2009&lt;/year&gt;&lt;pub-dates&gt;&lt;date&gt;May 1&lt;/date&gt;&lt;/pub-dates&gt;&lt;/dates&gt;&lt;isbn&gt;1367-4811 (Electronic)&amp;#xD;1367-4803 (Linking)&lt;/isbn&gt;&lt;accession-num&gt;19289445&lt;/accession-num&gt;&lt;urls&gt;&lt;/urls&gt;&lt;custom2&gt;2672628&lt;/custom2&gt;&lt;electronic-resource-num&gt;10.1093/bioinformatics/btp120&lt;/electronic-resource-num&gt;&lt;remote-database-provider&gt;NLM&lt;/remote-database-provider&gt;&lt;language&gt;eng&lt;/language&gt;&lt;/record&gt;&lt;/Cite&gt;&lt;/EndNote&gt;</w:instrText>
        </w:r>
        <w:r w:rsidR="00BD654C" w:rsidRPr="0034440C">
          <w:rPr>
            <w:sz w:val="22"/>
          </w:rPr>
          <w:fldChar w:fldCharType="separate"/>
        </w:r>
        <w:r w:rsidRPr="0034440C">
          <w:rPr>
            <w:noProof/>
            <w:sz w:val="22"/>
            <w:vertAlign w:val="superscript"/>
          </w:rPr>
          <w:t>3</w:t>
        </w:r>
        <w:r w:rsidR="00BD654C" w:rsidRPr="0034440C">
          <w:rPr>
            <w:sz w:val="22"/>
          </w:rPr>
          <w:fldChar w:fldCharType="end"/>
        </w:r>
      </w:hyperlink>
      <w:r w:rsidRPr="0034440C">
        <w:rPr>
          <w:sz w:val="22"/>
        </w:rPr>
        <w:t>.We counted the number of uniquely aligned  mapped  reads</w:t>
      </w:r>
      <w:r w:rsidRPr="0034440C">
        <w:rPr>
          <w:rFonts w:eastAsia="宋体"/>
          <w:sz w:val="22"/>
          <w:lang w:eastAsia="zh-CN"/>
        </w:rPr>
        <w:t xml:space="preserve"> </w:t>
      </w:r>
      <w:r w:rsidRPr="0034440C">
        <w:rPr>
          <w:sz w:val="22"/>
        </w:rPr>
        <w:t xml:space="preserve"> overlapping with cDNA array probe regions. Probe region locations were retrieved from probe annotation file for human U133 Plus 2.0</w:t>
      </w:r>
      <w:r w:rsidRPr="0034440C">
        <w:rPr>
          <w:rFonts w:eastAsia="宋体"/>
          <w:sz w:val="22"/>
          <w:lang w:eastAsia="zh-CN"/>
        </w:rPr>
        <w:t xml:space="preserve"> </w:t>
      </w:r>
      <w:r w:rsidRPr="0034440C">
        <w:rPr>
          <w:sz w:val="22"/>
        </w:rPr>
        <w:t>(</w:t>
      </w:r>
      <w:hyperlink r:id="rId9" w:history="1">
        <w:r w:rsidRPr="0034440C">
          <w:rPr>
            <w:sz w:val="22"/>
          </w:rPr>
          <w:t>http://www.affymetrix.com</w:t>
        </w:r>
      </w:hyperlink>
      <w:r w:rsidRPr="0034440C">
        <w:rPr>
          <w:sz w:val="22"/>
        </w:rPr>
        <w:t>).</w:t>
      </w:r>
      <w:r w:rsidRPr="0034440C">
        <w:rPr>
          <w:rFonts w:eastAsia="宋体"/>
          <w:sz w:val="22"/>
          <w:lang w:eastAsia="zh-CN"/>
        </w:rPr>
        <w:t xml:space="preserve"> </w:t>
      </w:r>
      <w:r w:rsidRPr="0034440C">
        <w:rPr>
          <w:sz w:val="22"/>
        </w:rPr>
        <w:t>Based on the read counts we estimated probe region expressions</w:t>
      </w:r>
      <w:r w:rsidR="00544D7F">
        <w:rPr>
          <w:rFonts w:eastAsia="宋体" w:hint="eastAsia"/>
          <w:sz w:val="22"/>
          <w:lang w:eastAsia="zh-CN"/>
        </w:rPr>
        <w:t xml:space="preserve"> </w:t>
      </w:r>
      <w:r w:rsidRPr="0034440C">
        <w:rPr>
          <w:sz w:val="22"/>
        </w:rPr>
        <w:t xml:space="preserve">using probe region expression ratio, the formula was defined as below: </w:t>
      </w:r>
    </w:p>
    <w:p w:rsidR="005765EB" w:rsidRPr="00E13E7A" w:rsidRDefault="00BA65F6" w:rsidP="0002740B">
      <w:pPr>
        <w:spacing w:after="120"/>
      </w:pPr>
      <m:oMathPara>
        <m:oMath>
          <m:r>
            <m:rPr>
              <m:sty m:val="p"/>
            </m:rPr>
            <w:rPr>
              <w:rFonts w:ascii="Cambria Math" w:hAnsi="Cambria Math"/>
            </w:rPr>
            <m:t>Probe region expression ratio</m:t>
          </m:r>
          <m:r>
            <m:rPr>
              <m:sty m:val="p"/>
            </m:rPr>
            <w:rPr>
              <w:rFonts w:ascii="Cambria Math" w:eastAsia="Cambria Math" w:hAnsi="Cambria Math" w:cs="Cambria Math"/>
            </w:rPr>
            <m:t>=</m:t>
          </m:r>
          <m:f>
            <m:fPr>
              <m:ctrlPr>
                <w:rPr>
                  <w:rFonts w:ascii="Cambria Math" w:eastAsia="Cambria Math" w:hAnsi="Cambria Math"/>
                </w:rPr>
              </m:ctrlPr>
            </m:fPr>
            <m:num>
              <m:r>
                <m:rPr>
                  <m:sty m:val="p"/>
                </m:rPr>
                <w:rPr>
                  <w:rFonts w:ascii="Cambria Math" w:hAnsi="Cambria Math"/>
                </w:rPr>
                <m:t>The number of reads overlapping with probe regions</m:t>
              </m:r>
            </m:num>
            <m:den>
              <m:r>
                <m:rPr>
                  <m:sty m:val="p"/>
                </m:rPr>
                <w:rPr>
                  <w:rFonts w:ascii="Cambria Math" w:hAnsi="Cambria Math"/>
                </w:rPr>
                <m:t>The number of reads uniquely mapped to all genes</m:t>
              </m:r>
            </m:den>
          </m:f>
        </m:oMath>
      </m:oMathPara>
    </w:p>
    <w:p w:rsidR="005765EB" w:rsidRPr="00073243" w:rsidRDefault="005765EB" w:rsidP="00E84F14">
      <w:pPr>
        <w:pStyle w:val="21"/>
        <w:spacing w:after="120"/>
      </w:pPr>
      <w:bookmarkStart w:id="8" w:name="_GoBack"/>
      <w:bookmarkStart w:id="9" w:name="OLE_LINK23"/>
      <w:bookmarkStart w:id="10" w:name="OLE_LINK24"/>
      <w:bookmarkEnd w:id="8"/>
      <w:r w:rsidRPr="00073243">
        <w:t xml:space="preserve">Heat map of genes upregulated </w:t>
      </w:r>
      <w:r w:rsidRPr="00073243">
        <w:rPr>
          <w:rFonts w:hint="eastAsia"/>
        </w:rPr>
        <w:t xml:space="preserve">or downregulated </w:t>
      </w:r>
      <w:r>
        <w:rPr>
          <w:rFonts w:hint="eastAsia"/>
        </w:rPr>
        <w:t xml:space="preserve">in </w:t>
      </w:r>
      <w:r w:rsidR="00850896">
        <w:rPr>
          <w:rFonts w:hint="eastAsia"/>
        </w:rPr>
        <w:t>BDCA2</w:t>
      </w:r>
      <w:r w:rsidRPr="00526770">
        <w:rPr>
          <w:rFonts w:hint="eastAsia"/>
          <w:vertAlign w:val="superscript"/>
        </w:rPr>
        <w:t>+</w:t>
      </w:r>
      <w:r w:rsidRPr="00073243">
        <w:rPr>
          <w:rFonts w:hint="eastAsia"/>
        </w:rPr>
        <w:t>CD56</w:t>
      </w:r>
      <w:r w:rsidRPr="00526770">
        <w:rPr>
          <w:rFonts w:hint="eastAsia"/>
          <w:vertAlign w:val="superscript"/>
        </w:rPr>
        <w:t>+</w:t>
      </w:r>
      <w:r w:rsidRPr="00073243">
        <w:rPr>
          <w:rFonts w:hint="eastAsia"/>
        </w:rPr>
        <w:t xml:space="preserve"> DC</w:t>
      </w:r>
      <w:r w:rsidRPr="00073243">
        <w:t xml:space="preserve"> </w:t>
      </w:r>
      <w:r>
        <w:rPr>
          <w:rFonts w:hint="eastAsia"/>
        </w:rPr>
        <w:t>relative to</w:t>
      </w:r>
      <w:r w:rsidRPr="00073243">
        <w:rPr>
          <w:rFonts w:hint="eastAsia"/>
        </w:rPr>
        <w:t xml:space="preserve"> pDC</w:t>
      </w:r>
      <w:bookmarkEnd w:id="9"/>
      <w:bookmarkEnd w:id="10"/>
    </w:p>
    <w:p w:rsidR="005765EB" w:rsidRPr="00EE2DDD" w:rsidRDefault="005765EB" w:rsidP="0002740B">
      <w:pPr>
        <w:spacing w:after="120"/>
      </w:pPr>
      <w:r w:rsidRPr="00EE2DDD">
        <w:rPr>
          <w:rFonts w:hint="eastAsia"/>
        </w:rPr>
        <w:t>We</w:t>
      </w:r>
      <w:r w:rsidRPr="00EE2DDD">
        <w:t xml:space="preserve"> </w:t>
      </w:r>
      <w:r w:rsidRPr="00EE2DDD">
        <w:rPr>
          <w:rFonts w:hint="eastAsia"/>
        </w:rPr>
        <w:t>isolated differential</w:t>
      </w:r>
      <w:r w:rsidRPr="00EE2DDD">
        <w:t xml:space="preserve"> exp</w:t>
      </w:r>
      <w:r w:rsidRPr="00EE2DDD">
        <w:rPr>
          <w:rFonts w:hint="eastAsia"/>
        </w:rPr>
        <w:t>ressed genes</w:t>
      </w:r>
      <w:r w:rsidRPr="00EE2DDD">
        <w:t xml:space="preserve"> </w:t>
      </w:r>
      <w:r w:rsidRPr="00EE2DDD">
        <w:rPr>
          <w:rFonts w:hint="eastAsia"/>
        </w:rPr>
        <w:t xml:space="preserve">between </w:t>
      </w:r>
      <w:r w:rsidR="00850896" w:rsidRPr="00EE2DDD">
        <w:rPr>
          <w:rFonts w:hint="eastAsia"/>
        </w:rPr>
        <w:t>BDCA2</w:t>
      </w:r>
      <w:r w:rsidRPr="00EE2DDD">
        <w:rPr>
          <w:rFonts w:hint="eastAsia"/>
          <w:vertAlign w:val="superscript"/>
        </w:rPr>
        <w:t>+</w:t>
      </w:r>
      <w:r w:rsidRPr="00EE2DDD">
        <w:rPr>
          <w:rFonts w:hint="eastAsia"/>
        </w:rPr>
        <w:t>CD56</w:t>
      </w:r>
      <w:r w:rsidRPr="00EE2DDD">
        <w:rPr>
          <w:rFonts w:hint="eastAsia"/>
          <w:vertAlign w:val="superscript"/>
        </w:rPr>
        <w:t>+</w:t>
      </w:r>
      <w:r w:rsidRPr="00EE2DDD">
        <w:rPr>
          <w:rFonts w:hint="eastAsia"/>
        </w:rPr>
        <w:t xml:space="preserve"> and </w:t>
      </w:r>
      <w:r w:rsidR="00850896" w:rsidRPr="00EE2DDD">
        <w:rPr>
          <w:rFonts w:hint="eastAsia"/>
        </w:rPr>
        <w:t>BDCA2</w:t>
      </w:r>
      <w:r w:rsidRPr="00EE2DDD">
        <w:rPr>
          <w:rFonts w:hint="eastAsia"/>
          <w:vertAlign w:val="superscript"/>
        </w:rPr>
        <w:t>+</w:t>
      </w:r>
      <w:r w:rsidRPr="00EE2DDD">
        <w:t>CD56</w:t>
      </w:r>
      <w:r w:rsidRPr="00EE2DDD">
        <w:rPr>
          <w:vertAlign w:val="superscript"/>
        </w:rPr>
        <w:t>−</w:t>
      </w:r>
      <w:r w:rsidRPr="00EE2DDD">
        <w:rPr>
          <w:rFonts w:hint="eastAsia"/>
        </w:rPr>
        <w:t xml:space="preserve"> DCs</w:t>
      </w:r>
      <w:r w:rsidRPr="00EE2DDD">
        <w:t xml:space="preserve"> </w:t>
      </w:r>
      <w:r w:rsidRPr="00EE2DDD">
        <w:rPr>
          <w:rFonts w:hint="eastAsia"/>
        </w:rPr>
        <w:t>in</w:t>
      </w:r>
      <w:r w:rsidRPr="00EE2DDD">
        <w:t xml:space="preserve"> the RNA-seq data as mean</w:t>
      </w:r>
      <w:bookmarkStart w:id="11" w:name="OLE_LINK17"/>
      <w:bookmarkStart w:id="12" w:name="OLE_LINK18"/>
      <w:r w:rsidRPr="00EE2DDD">
        <w:t xml:space="preserve"> RPKM</w:t>
      </w:r>
      <w:bookmarkEnd w:id="11"/>
      <w:bookmarkEnd w:id="12"/>
      <w:r w:rsidRPr="00EE2DDD">
        <w:t xml:space="preserve"> </w:t>
      </w:r>
      <w:r w:rsidR="0034440C">
        <w:t xml:space="preserve">value was two fold or greater, with expression above threshold values (RPKM&gt;5).  There </w:t>
      </w:r>
      <w:r w:rsidR="0034440C" w:rsidRPr="0034440C">
        <w:t>772</w:t>
      </w:r>
      <w:r w:rsidRPr="00EE2DDD">
        <w:rPr>
          <w:rFonts w:hint="eastAsia"/>
          <w:vertAlign w:val="superscript"/>
        </w:rPr>
        <w:t xml:space="preserve"> </w:t>
      </w:r>
      <w:r w:rsidR="0034440C" w:rsidRPr="0034440C">
        <w:t xml:space="preserve"> higher and 2398 lower expressed genes in </w:t>
      </w:r>
      <w:r w:rsidR="00850896" w:rsidRPr="00EE2DDD">
        <w:rPr>
          <w:rFonts w:hint="eastAsia"/>
        </w:rPr>
        <w:t>BDCA2</w:t>
      </w:r>
      <w:r w:rsidRPr="00EE2DDD">
        <w:rPr>
          <w:rFonts w:hint="eastAsia"/>
          <w:vertAlign w:val="superscript"/>
        </w:rPr>
        <w:t>+</w:t>
      </w:r>
      <w:r w:rsidRPr="00EE2DDD">
        <w:rPr>
          <w:rFonts w:hint="eastAsia"/>
        </w:rPr>
        <w:t>CD56</w:t>
      </w:r>
      <w:r w:rsidRPr="00EE2DDD">
        <w:rPr>
          <w:rFonts w:hint="eastAsia"/>
          <w:vertAlign w:val="superscript"/>
        </w:rPr>
        <w:t>+</w:t>
      </w:r>
      <w:r w:rsidRPr="00EE2DDD">
        <w:rPr>
          <w:rFonts w:hint="eastAsia"/>
        </w:rPr>
        <w:t xml:space="preserve"> </w:t>
      </w:r>
      <w:r w:rsidR="0034440C" w:rsidRPr="0034440C">
        <w:t>were identified by th</w:t>
      </w:r>
      <w:r w:rsidR="00EE2DDD">
        <w:rPr>
          <w:rFonts w:hint="eastAsia"/>
        </w:rPr>
        <w:t>ese</w:t>
      </w:r>
      <w:r w:rsidR="0034440C" w:rsidRPr="0034440C">
        <w:t xml:space="preserve"> criteria.  Of those genes identified in RNA-seq data, 648 upregulated and 1517 downregulated genes could be mapped in the cDNA dataset compile by </w:t>
      </w:r>
      <w:r w:rsidRPr="00EE2DDD">
        <w:t>Robbins</w:t>
      </w:r>
      <w:r w:rsidRPr="00EE2DDD">
        <w:rPr>
          <w:rFonts w:hint="eastAsia"/>
        </w:rPr>
        <w:t xml:space="preserve"> et al. </w:t>
      </w:r>
      <w:hyperlink w:anchor="_ENREF_2" w:tooltip="Robbins, 2008 #21299" w:history="1">
        <w:r w:rsidR="00BD654C" w:rsidRPr="0034440C">
          <w:fldChar w:fldCharType="begin"/>
        </w:r>
        <w:r w:rsidR="0034440C" w:rsidRPr="0034440C">
          <w:instrText xml:space="preserve"> ADDIN EN.CITE &lt;EndNote&gt;&lt;Cite&gt;&lt;Author&gt;Robbins&lt;/Author&gt;&lt;Year&gt;2008&lt;/Year&gt;&lt;RecNum&gt;21299&lt;/RecNum&gt;&lt;DisplayText&gt;&lt;style face="superscript"&gt;2&lt;/style&gt;&lt;/DisplayText&gt;&lt;record&gt;&lt;rec-number&gt;21299&lt;/rec-number&gt;&lt;foreign-keys&gt;&lt;key app="EN" db-id="rsxxted950arsbepxt6v5t5bfx5xxawwtt9r"&gt;21299&lt;/key&gt;&lt;/foreign-keys&gt;&lt;ref-type name="Journal Article"&gt;17&lt;/ref-type&gt;&lt;contributors&gt;&lt;authors&gt;&lt;author&gt;Robbins, S. H.&lt;/author&gt;&lt;author&gt;Walzer, T.&lt;/author&gt;&lt;author&gt;Dembele, D.&lt;/author&gt;&lt;author&gt;Thibault, C.&lt;/author&gt;&lt;author&gt;Defays, A.&lt;/author&gt;&lt;author&gt;Bessou, G.&lt;/author&gt;&lt;author&gt;Xu, H.&lt;/author&gt;&lt;author&gt;Vivier, E.&lt;/author&gt;&lt;author&gt;Sellars, M.&lt;/author&gt;&lt;author&gt;Pierre, P.&lt;/author&gt;&lt;author&gt;Sharp, F. R.&lt;/author&gt;&lt;author&gt;Chan, S.&lt;/author&gt;&lt;author&gt;Kastner, P.&lt;/author&gt;&lt;author&gt;Dalod, M.&lt;/author&gt;&lt;/authors&gt;&lt;/contributors&gt;&lt;auth-address&gt;CIML (Centre d&amp;apos;Immunologie de Marseille-Luminy), Universite de la Mediterranee, Parc scientifique de Luminy case 906, Marseille F-13288, France. dalod@ciml.univ-mrs.fr.&lt;/auth-address&gt;&lt;titles&gt;&lt;title&gt;Novel insights into the relationships between dendritic cell subsets in human and mouse revealed by genome-wide expression profiling&lt;/title&gt;&lt;secondary-title&gt;Genome Biol&lt;/secondary-title&gt;&lt;/titles&gt;&lt;periodical&gt;&lt;full-title&gt;Genome Biol&lt;/full-title&gt;&lt;/periodical&gt;&lt;pages&gt;R17&lt;/pages&gt;&lt;volume&gt;9&lt;/volume&gt;&lt;number&gt;1&lt;/number&gt;&lt;edition&gt;2008/01/26&lt;/edition&gt;&lt;dates&gt;&lt;year&gt;2008&lt;/year&gt;&lt;pub-dates&gt;&lt;date&gt;Jan 24&lt;/date&gt;&lt;/pub-dates&gt;&lt;/dates&gt;&lt;isbn&gt;1465-6914 (Electronic)&lt;/isbn&gt;&lt;accession-num&gt;18218067&lt;/accession-num&gt;&lt;urls&gt;&lt;/urls&gt;&lt;electronic-resource-num&gt;gb-2008-9-1-r17 [pii]&amp;#xD;10.1186/gb-2008-9-1-r17 [doi]&lt;/electronic-resource-num&gt;&lt;language&gt;Eng&lt;/language&gt;&lt;/record&gt;&lt;/Cite&gt;&lt;/EndNote&gt;</w:instrText>
        </w:r>
        <w:r w:rsidR="00BD654C" w:rsidRPr="0034440C">
          <w:fldChar w:fldCharType="separate"/>
        </w:r>
        <w:r w:rsidR="0034440C" w:rsidRPr="0034440C">
          <w:rPr>
            <w:noProof/>
            <w:vertAlign w:val="superscript"/>
          </w:rPr>
          <w:t>2</w:t>
        </w:r>
        <w:r w:rsidR="00BD654C" w:rsidRPr="0034440C">
          <w:fldChar w:fldCharType="end"/>
        </w:r>
      </w:hyperlink>
    </w:p>
    <w:p w:rsidR="005765EB" w:rsidRPr="00EE2DDD" w:rsidRDefault="005765EB" w:rsidP="0002740B">
      <w:pPr>
        <w:spacing w:after="120"/>
      </w:pPr>
      <w:r w:rsidRPr="00EE2DDD">
        <w:rPr>
          <w:rFonts w:hint="eastAsia"/>
        </w:rPr>
        <w:t>We further analyzed these common genes between RNA-seq and cDNA array with a d</w:t>
      </w:r>
      <w:r w:rsidRPr="00EE2DDD">
        <w:t xml:space="preserve">ifference in expression </w:t>
      </w:r>
      <w:r w:rsidRPr="00EE2DDD">
        <w:rPr>
          <w:rFonts w:hint="eastAsia"/>
        </w:rPr>
        <w:t>between</w:t>
      </w:r>
      <w:r w:rsidR="0034440C">
        <w:t xml:space="preserve"> mDC(include BDCA1+DC and BDCA3+DC) and pDC were assessed by an unpaired two-way analysis of variance Student’s t-test (p-value &lt;0.05).  . We use our RNA-seq data of BDCA2</w:t>
      </w:r>
      <w:r w:rsidR="0034440C">
        <w:rPr>
          <w:vertAlign w:val="superscript"/>
        </w:rPr>
        <w:t>+</w:t>
      </w:r>
      <w:r w:rsidR="0034440C">
        <w:t>CD56</w:t>
      </w:r>
      <w:r w:rsidR="0034440C">
        <w:rPr>
          <w:vertAlign w:val="superscript"/>
        </w:rPr>
        <w:t>+</w:t>
      </w:r>
      <w:r w:rsidR="0034440C">
        <w:t xml:space="preserve"> and BDCA2</w:t>
      </w:r>
      <w:r w:rsidR="0034440C">
        <w:rPr>
          <w:vertAlign w:val="superscript"/>
        </w:rPr>
        <w:t>+</w:t>
      </w:r>
      <w:r w:rsidR="0034440C">
        <w:t>CD56</w:t>
      </w:r>
      <w:r w:rsidR="0034440C">
        <w:rPr>
          <w:vertAlign w:val="superscript"/>
        </w:rPr>
        <w:t>−</w:t>
      </w:r>
      <w:r w:rsidR="0034440C">
        <w:t xml:space="preserve"> DCs and pDC and mDC Human gene chip compendium dataset generated by Scott H Robbins</w:t>
      </w:r>
      <w:hyperlink w:anchor="_ENREF_2" w:tooltip="Robbins, 2008 #21299" w:history="1">
        <w:r w:rsidR="00BD654C" w:rsidRPr="0034440C">
          <w:fldChar w:fldCharType="begin"/>
        </w:r>
        <w:r w:rsidR="0034440C" w:rsidRPr="0034440C">
          <w:instrText xml:space="preserve"> ADDIN EN.CITE &lt;EndNote&gt;&lt;Cite&gt;&lt;Author&gt;Robbins&lt;/Author&gt;&lt;Year&gt;2008&lt;/Year&gt;&lt;RecNum&gt;21299&lt;/RecNum&gt;&lt;DisplayText&gt;&lt;style face="superscript"&gt;2&lt;/style&gt;&lt;/DisplayText&gt;&lt;record&gt;&lt;rec-number&gt;21299&lt;/rec-number&gt;&lt;foreign-keys&gt;&lt;key app="EN" db-id="rsxxted950arsbepxt6v5t5bfx5xxawwtt9r"&gt;21299&lt;/key&gt;&lt;/foreign-keys&gt;&lt;ref-type name="Journal Article"&gt;17&lt;/ref-type&gt;&lt;contributors&gt;&lt;authors&gt;&lt;author&gt;Robbins, S. H.&lt;/author&gt;&lt;author&gt;Walzer, T.&lt;/author&gt;&lt;author&gt;Dembele, D.&lt;/author&gt;&lt;author&gt;Thibault, C.&lt;/author&gt;&lt;author&gt;Defays, A.&lt;/author&gt;&lt;author&gt;Bessou, G.&lt;/author&gt;&lt;author&gt;Xu, H.&lt;/author&gt;&lt;author&gt;Vivier, E.&lt;/author&gt;&lt;author&gt;Sellars, M.&lt;/author&gt;&lt;author&gt;Pierre, P.&lt;/author&gt;&lt;author&gt;Sharp, F. R.&lt;/author&gt;&lt;author&gt;Chan, S.&lt;/author&gt;&lt;author&gt;Kastner, P.&lt;/author&gt;&lt;author&gt;Dalod, M.&lt;/author&gt;&lt;/authors&gt;&lt;/contributors&gt;&lt;auth-address&gt;CIML (Centre d&amp;apos;Immunologie de Marseille-Luminy), Universite de la Mediterranee, Parc scientifique de Luminy case 906, Marseille F-13288, France. dalod@ciml.univ-mrs.fr.&lt;/auth-address&gt;&lt;titles&gt;&lt;title&gt;Novel insights into the relationships between dendritic cell subsets in human and mouse revealed by genome-wide expression profiling&lt;/title&gt;&lt;secondary-title&gt;Genome Biol&lt;/secondary-title&gt;&lt;/titles&gt;&lt;periodical&gt;&lt;full-title&gt;Genome Biol&lt;/full-title&gt;&lt;/periodical&gt;&lt;pages&gt;R17&lt;/pages&gt;&lt;volume&gt;9&lt;/volume&gt;&lt;number&gt;1&lt;/number&gt;&lt;edition&gt;2008/01/26&lt;/edition&gt;&lt;dates&gt;&lt;year&gt;2008&lt;/year&gt;&lt;pub-dates&gt;&lt;date&gt;Jan 24&lt;/date&gt;&lt;/pub-dates&gt;&lt;/dates&gt;&lt;isbn&gt;1465-6914 (Electronic)&lt;/isbn&gt;&lt;accession-num&gt;18218067&lt;/accession-num&gt;&lt;urls&gt;&lt;/urls&gt;&lt;electronic-resource-num&gt;gb-2008-9-1-r17 [pii]&amp;#xD;10.1186/gb-2008-9-1-r17 [doi]&lt;/electronic-resource-num&gt;&lt;language&gt;Eng&lt;/language&gt;&lt;/record&gt;&lt;/Cite&gt;&lt;/EndNote&gt;</w:instrText>
        </w:r>
        <w:r w:rsidR="00BD654C" w:rsidRPr="0034440C">
          <w:fldChar w:fldCharType="separate"/>
        </w:r>
        <w:r w:rsidR="0034440C" w:rsidRPr="0034440C">
          <w:rPr>
            <w:noProof/>
            <w:vertAlign w:val="superscript"/>
          </w:rPr>
          <w:t>2</w:t>
        </w:r>
        <w:r w:rsidR="00BD654C" w:rsidRPr="0034440C">
          <w:fldChar w:fldCharType="end"/>
        </w:r>
      </w:hyperlink>
      <w:r w:rsidR="0034440C" w:rsidRPr="0034440C">
        <w:t xml:space="preserve"> </w:t>
      </w:r>
      <w:r w:rsidRPr="00EE2DDD">
        <w:rPr>
          <w:rFonts w:hint="eastAsia"/>
        </w:rPr>
        <w:t xml:space="preserve">to </w:t>
      </w:r>
      <w:r w:rsidRPr="00EE2DDD">
        <w:t>Heat map of genes significantly upregulated</w:t>
      </w:r>
      <w:r w:rsidRPr="00EE2DDD">
        <w:rPr>
          <w:rFonts w:hint="eastAsia"/>
        </w:rPr>
        <w:t xml:space="preserve"> (</w:t>
      </w:r>
      <w:r w:rsidR="0034440C" w:rsidRPr="0034440C">
        <w:t>respectively</w:t>
      </w:r>
      <w:r w:rsidRPr="00EE2DDD">
        <w:rPr>
          <w:rFonts w:hint="eastAsia"/>
        </w:rPr>
        <w:t xml:space="preserve"> </w:t>
      </w:r>
      <w:r w:rsidRPr="00EE2DDD">
        <w:rPr>
          <w:rFonts w:hint="eastAsia"/>
        </w:rPr>
        <w:lastRenderedPageBreak/>
        <w:t xml:space="preserve">downregulated) for </w:t>
      </w:r>
      <w:r w:rsidR="00850896" w:rsidRPr="00EE2DDD">
        <w:rPr>
          <w:rFonts w:hint="eastAsia"/>
        </w:rPr>
        <w:t>BDCA2</w:t>
      </w:r>
      <w:r w:rsidRPr="00EE2DDD">
        <w:rPr>
          <w:rFonts w:hint="eastAsia"/>
          <w:vertAlign w:val="superscript"/>
        </w:rPr>
        <w:t>+</w:t>
      </w:r>
      <w:r w:rsidRPr="00EE2DDD">
        <w:rPr>
          <w:rFonts w:hint="eastAsia"/>
        </w:rPr>
        <w:t>CD56</w:t>
      </w:r>
      <w:r w:rsidRPr="00EE2DDD">
        <w:rPr>
          <w:rFonts w:hint="eastAsia"/>
          <w:vertAlign w:val="superscript"/>
        </w:rPr>
        <w:t>+</w:t>
      </w:r>
      <w:r w:rsidRPr="00EE2DDD">
        <w:rPr>
          <w:rFonts w:hint="eastAsia"/>
        </w:rPr>
        <w:t xml:space="preserve"> DCs. </w:t>
      </w:r>
      <w:r w:rsidRPr="00EE2DDD">
        <w:t>The t-test was controlled for multiple hypothesis with a Benjamini and Hochberg FDR of &lt;0.01.</w:t>
      </w:r>
      <w:r w:rsidR="0034440C">
        <w:t xml:space="preserve">  We defined pDC and mDC highly-expressed genes on the  cDNA array data as mean value was twofold or greater and adjusted p-value &lt;0.01.  Among 1557 genes which were common for both pDC upregulated in RNA-Seq and pDC upregulated in cDNA array, there are</w:t>
      </w:r>
      <w:r w:rsidR="00EE2DDD">
        <w:rPr>
          <w:rFonts w:hint="eastAsia"/>
        </w:rPr>
        <w:t xml:space="preserve"> </w:t>
      </w:r>
      <w:r w:rsidR="00EE2DDD" w:rsidRPr="00EE2DDD">
        <w:rPr>
          <w:rFonts w:hint="eastAsia"/>
        </w:rPr>
        <w:t xml:space="preserve"> </w:t>
      </w:r>
      <w:r w:rsidR="00EE2DDD" w:rsidRPr="00EE2DDD">
        <w:t>915</w:t>
      </w:r>
      <w:r w:rsidR="00EE2DDD" w:rsidRPr="00EE2DDD">
        <w:rPr>
          <w:rFonts w:hint="eastAsia"/>
        </w:rPr>
        <w:t xml:space="preserve"> genes (59%, p &lt;0.05)</w:t>
      </w:r>
      <w:r w:rsidRPr="00EE2DDD">
        <w:rPr>
          <w:rFonts w:hint="eastAsia"/>
        </w:rPr>
        <w:t xml:space="preserve"> with the variation trend.  </w:t>
      </w:r>
      <w:r w:rsidRPr="00EE2DDD">
        <w:t>A</w:t>
      </w:r>
      <w:r w:rsidRPr="00EE2DDD">
        <w:rPr>
          <w:rFonts w:hint="eastAsia"/>
        </w:rPr>
        <w:t xml:space="preserve">mong </w:t>
      </w:r>
      <w:r w:rsidRPr="00EE2DDD">
        <w:t xml:space="preserve">648 genes </w:t>
      </w:r>
      <w:r w:rsidRPr="00EE2DDD">
        <w:rPr>
          <w:rFonts w:hint="eastAsia"/>
        </w:rPr>
        <w:t xml:space="preserve">which </w:t>
      </w:r>
      <w:r w:rsidRPr="00EE2DDD">
        <w:t>were</w:t>
      </w:r>
      <w:r w:rsidRPr="00EE2DDD">
        <w:rPr>
          <w:rFonts w:hint="eastAsia"/>
        </w:rPr>
        <w:t xml:space="preserve"> common for both CD56+DC </w:t>
      </w:r>
      <w:r w:rsidR="0034440C">
        <w:t>upregulated in RNA-Seq and mDC upregulated in cDNA array, there are</w:t>
      </w:r>
      <w:r w:rsidR="00544D7F">
        <w:rPr>
          <w:rFonts w:hint="eastAsia"/>
        </w:rPr>
        <w:t xml:space="preserve"> </w:t>
      </w:r>
      <w:r w:rsidR="00EE2DDD" w:rsidRPr="00EE2DDD">
        <w:t>440</w:t>
      </w:r>
      <w:r w:rsidR="00EE2DDD" w:rsidRPr="00EE2DDD">
        <w:rPr>
          <w:rFonts w:hint="eastAsia"/>
        </w:rPr>
        <w:t xml:space="preserve"> genes (68%, p &lt;0.05) with the variation trend</w:t>
      </w:r>
      <w:r w:rsidR="00EE2DDD">
        <w:rPr>
          <w:rFonts w:hint="eastAsia"/>
        </w:rPr>
        <w:t>.</w:t>
      </w:r>
      <w:r w:rsidRPr="00EE2DDD">
        <w:rPr>
          <w:rFonts w:hint="eastAsia"/>
        </w:rPr>
        <w:t xml:space="preserve"> </w:t>
      </w:r>
      <w:r w:rsidRPr="00EE2DDD">
        <w:t>T</w:t>
      </w:r>
      <w:r w:rsidRPr="00EE2DDD">
        <w:rPr>
          <w:rFonts w:hint="eastAsia"/>
        </w:rPr>
        <w:t>he figure</w:t>
      </w:r>
      <w:r w:rsidR="00EE2DDD">
        <w:rPr>
          <w:rFonts w:hint="eastAsia"/>
        </w:rPr>
        <w:t>s</w:t>
      </w:r>
      <w:r w:rsidRPr="00EE2DDD">
        <w:rPr>
          <w:rFonts w:hint="eastAsia"/>
        </w:rPr>
        <w:t xml:space="preserve"> </w:t>
      </w:r>
      <w:r w:rsidRPr="00EE2DDD">
        <w:t>were visualized with implemented a function in the R software</w:t>
      </w:r>
      <w:r w:rsidRPr="00EE2DDD">
        <w:rPr>
          <w:rFonts w:hint="eastAsia"/>
        </w:rPr>
        <w:t>.</w:t>
      </w:r>
    </w:p>
    <w:p w:rsidR="00E84F14" w:rsidRDefault="005765EB" w:rsidP="00E84F14">
      <w:pPr>
        <w:pStyle w:val="21"/>
        <w:spacing w:after="120"/>
      </w:pPr>
      <w:r>
        <w:rPr>
          <w:rFonts w:hint="eastAsia"/>
        </w:rPr>
        <w:t>H</w:t>
      </w:r>
      <w:r w:rsidRPr="00554E16">
        <w:t xml:space="preserve">ierarchical </w:t>
      </w:r>
      <w:r w:rsidRPr="006503C4">
        <w:rPr>
          <w:rFonts w:hint="eastAsia"/>
        </w:rPr>
        <w:t>clustering</w:t>
      </w:r>
      <w:r>
        <w:rPr>
          <w:rFonts w:hint="eastAsia"/>
        </w:rPr>
        <w:t xml:space="preserve"> </w:t>
      </w:r>
      <w:r w:rsidRPr="00E52E29">
        <w:t>with complete linkage</w:t>
      </w:r>
      <w:r w:rsidR="00E84F14">
        <w:rPr>
          <w:rFonts w:hint="eastAsia"/>
        </w:rPr>
        <w:t xml:space="preserve"> and Principal component analysis </w:t>
      </w:r>
    </w:p>
    <w:p w:rsidR="00E84F14" w:rsidRDefault="005765EB" w:rsidP="0002740B">
      <w:pPr>
        <w:spacing w:after="120"/>
      </w:pPr>
      <w:r>
        <w:t xml:space="preserve">In order to compare the expression of genes between RNA-seq (probe region expression ratio) and </w:t>
      </w:r>
      <w:r w:rsidR="00933C42">
        <w:rPr>
          <w:rFonts w:hint="eastAsia"/>
        </w:rPr>
        <w:t xml:space="preserve">cDNA </w:t>
      </w:r>
      <w:r>
        <w:t>array, the log</w:t>
      </w:r>
      <w:r w:rsidRPr="00E13E7A">
        <w:t xml:space="preserve"> values for</w:t>
      </w:r>
      <w:r>
        <w:t xml:space="preserve"> each of these genes were first </w:t>
      </w:r>
      <w:r w:rsidRPr="00E13E7A">
        <w:t xml:space="preserve">normalized to a mean equal to </w:t>
      </w:r>
      <w:r>
        <w:t xml:space="preserve">zero and a variance equal to </w:t>
      </w:r>
      <w:r>
        <w:rPr>
          <w:rFonts w:hint="eastAsia"/>
        </w:rPr>
        <w:t>1</w:t>
      </w:r>
      <w:r>
        <w:t>,</w:t>
      </w:r>
      <w:r>
        <w:rPr>
          <w:rFonts w:hint="eastAsia"/>
        </w:rPr>
        <w:t xml:space="preserve"> </w:t>
      </w:r>
      <w:r>
        <w:t xml:space="preserve">independently in the RNA-seq and </w:t>
      </w:r>
      <w:r w:rsidR="00933C42">
        <w:rPr>
          <w:rFonts w:hint="eastAsia"/>
        </w:rPr>
        <w:t xml:space="preserve">cDNA </w:t>
      </w:r>
      <w:r>
        <w:t xml:space="preserve">array datasets. </w:t>
      </w:r>
      <w:r>
        <w:rPr>
          <w:rFonts w:hint="eastAsia"/>
        </w:rPr>
        <w:t xml:space="preserve"> </w:t>
      </w:r>
    </w:p>
    <w:p w:rsidR="005765EB" w:rsidRPr="00E04293" w:rsidRDefault="005765EB" w:rsidP="0002740B">
      <w:pPr>
        <w:spacing w:after="120"/>
        <w:rPr>
          <w:b/>
          <w:iCs/>
          <w:sz w:val="24"/>
          <w:szCs w:val="24"/>
        </w:rPr>
      </w:pPr>
      <w:r>
        <w:t xml:space="preserve">The two normalized </w:t>
      </w:r>
      <w:r w:rsidRPr="00E13E7A">
        <w:t>datasets</w:t>
      </w:r>
      <w:r>
        <w:t xml:space="preserve"> (</w:t>
      </w:r>
      <w:r>
        <w:rPr>
          <w:rFonts w:hint="eastAsia"/>
        </w:rPr>
        <w:t>11372 genes)</w:t>
      </w:r>
      <w:r w:rsidRPr="00E13E7A">
        <w:t xml:space="preserve"> were then pooled and</w:t>
      </w:r>
      <w:r>
        <w:t xml:space="preserve"> a </w:t>
      </w:r>
      <w:bookmarkStart w:id="13" w:name="OLE_LINK7"/>
      <w:bookmarkStart w:id="14" w:name="OLE_LINK8"/>
      <w:r>
        <w:t xml:space="preserve">hierarchical </w:t>
      </w:r>
      <w:bookmarkEnd w:id="13"/>
      <w:bookmarkEnd w:id="14"/>
      <w:r>
        <w:t xml:space="preserve">clustering with </w:t>
      </w:r>
      <w:r w:rsidRPr="00E13E7A">
        <w:t>complete linkage was performed</w:t>
      </w:r>
      <w:hyperlink w:anchor="_ENREF_4" w:tooltip="Eisen, 1998 #60956" w:history="1">
        <w:r w:rsidR="00BD654C">
          <w:fldChar w:fldCharType="begin"/>
        </w:r>
        <w:r w:rsidR="00B4766C">
          <w:instrText xml:space="preserve"> ADDIN EN.CITE &lt;EndNote&gt;&lt;Cite&gt;&lt;Author&gt;Eisen&lt;/Author&gt;&lt;Year&gt;1998&lt;/Year&gt;&lt;RecNum&gt;60956&lt;/RecNum&gt;&lt;DisplayText&gt;&lt;style face="superscript"&gt;4&lt;/style&gt;&lt;/DisplayText&gt;&lt;record&gt;&lt;rec-number&gt;60956&lt;/rec-number&gt;&lt;foreign-keys&gt;&lt;key app="EN" db-id="rsxxted950arsbepxt6v5t5bfx5xxawwtt9r"&gt;60956&lt;/key&gt;&lt;/foreign-keys&gt;&lt;ref-type name="Journal Article"&gt;17&lt;/ref-type&gt;&lt;contributors&gt;&lt;authors&gt;&lt;author&gt;Eisen, M. B.&lt;/author&gt;&lt;author&gt;Spellman, P. T.&lt;/author&gt;&lt;author&gt;Brown, P. O.&lt;/author&gt;&lt;author&gt;Botstein, D.&lt;/author&gt;&lt;/authors&gt;&lt;/contributors&gt;&lt;auth-address&gt;Department of Genetics, Stanford University School of Medicine, 300 Pasteur Avenue, Stanford, CA 94305, USA.&lt;/auth-address&gt;&lt;titles&gt;&lt;title&gt;Cluster analysis and display of genome-wide expression patterns&lt;/title&gt;&lt;secondary-title&gt;Proc Natl Acad Sci U S A&lt;/secondary-title&gt;&lt;/titles&gt;&lt;periodical&gt;&lt;full-title&gt;Proc Natl Acad Sci U S A&lt;/full-title&gt;&lt;/periodical&gt;&lt;pages&gt;14863-8&lt;/pages&gt;&lt;volume&gt;95&lt;/volume&gt;&lt;number&gt;25&lt;/number&gt;&lt;edition&gt;1998/12/09&lt;/edition&gt;&lt;keywords&gt;&lt;keyword&gt;Cluster Analysis&lt;/keyword&gt;&lt;keyword&gt;Gene Expression&lt;/keyword&gt;&lt;keyword&gt;Genome, Fungal&lt;/keyword&gt;&lt;keyword&gt;Genome, Human&lt;/keyword&gt;&lt;keyword&gt;Humans&lt;/keyword&gt;&lt;keyword&gt;Multigene Family&lt;/keyword&gt;&lt;keyword&gt;Saccharomyces cerevisiae/ genetics&lt;/keyword&gt;&lt;/keywords&gt;&lt;dates&gt;&lt;year&gt;1998&lt;/year&gt;&lt;pub-dates&gt;&lt;date&gt;Dec 8&lt;/date&gt;&lt;/pub-dates&gt;&lt;/dates&gt;&lt;isbn&gt;0027-8424 (Print)&amp;#xD;0027-8424 (Linking)&lt;/isbn&gt;&lt;accession-num&gt;9843981&lt;/accession-num&gt;&lt;urls&gt;&lt;/urls&gt;&lt;custom2&gt;24541&lt;/custom2&gt;&lt;remote-database-provider&gt;NLM&lt;/remote-database-provider&gt;&lt;language&gt;eng&lt;/language&gt;&lt;/record&gt;&lt;/Cite&gt;&lt;/EndNote&gt;</w:instrText>
        </w:r>
        <w:r w:rsidR="00BD654C">
          <w:fldChar w:fldCharType="separate"/>
        </w:r>
        <w:r w:rsidR="00B4766C" w:rsidRPr="00B4766C">
          <w:rPr>
            <w:noProof/>
            <w:vertAlign w:val="superscript"/>
          </w:rPr>
          <w:t>4</w:t>
        </w:r>
        <w:r w:rsidR="00BD654C">
          <w:fldChar w:fldCharType="end"/>
        </w:r>
      </w:hyperlink>
      <w:r w:rsidRPr="00E13E7A">
        <w:t>.</w:t>
      </w:r>
      <w:r>
        <w:t xml:space="preserve"> The software </w:t>
      </w:r>
      <w:r w:rsidRPr="00D0790D">
        <w:t>Cluster and Treeview</w:t>
      </w:r>
      <w:r w:rsidRPr="00047375">
        <w:rPr>
          <w:color w:val="FF0000"/>
        </w:rPr>
        <w:t xml:space="preserve"> </w:t>
      </w:r>
      <w:r w:rsidRPr="00D0790D">
        <w:t xml:space="preserve">were </w:t>
      </w:r>
      <w:r>
        <w:t xml:space="preserve">used to classify cell subsets </w:t>
      </w:r>
      <w:r w:rsidRPr="00D0790D">
        <w:t>according to the proximity of their gene expression pattern as</w:t>
      </w:r>
      <w:r w:rsidR="0055657C">
        <w:rPr>
          <w:rFonts w:hint="eastAsia"/>
        </w:rPr>
        <w:t xml:space="preserve"> </w:t>
      </w:r>
      <w:r w:rsidRPr="00D0790D">
        <w:t>assessed by hierarchical clustering with complete linkage.</w:t>
      </w:r>
    </w:p>
    <w:p w:rsidR="005765EB" w:rsidRDefault="005765EB" w:rsidP="0002740B">
      <w:pPr>
        <w:spacing w:after="120"/>
        <w:rPr>
          <w:rFonts w:ascii="Georgia" w:hAnsi="Georgia" w:cs="Georgia"/>
          <w:sz w:val="18"/>
          <w:szCs w:val="18"/>
        </w:rPr>
      </w:pPr>
      <w:r w:rsidRPr="00A1786F">
        <w:t>We impl</w:t>
      </w:r>
      <w:r>
        <w:t xml:space="preserve">emented a function in the R software to perform </w:t>
      </w:r>
      <w:r w:rsidRPr="00047375">
        <w:t xml:space="preserve">Principal component analysis </w:t>
      </w:r>
      <w:r>
        <w:rPr>
          <w:rFonts w:hint="eastAsia"/>
        </w:rPr>
        <w:t>(</w:t>
      </w:r>
      <w:r w:rsidRPr="00A1786F">
        <w:t>PCA</w:t>
      </w:r>
      <w:r>
        <w:rPr>
          <w:rFonts w:hint="eastAsia"/>
        </w:rPr>
        <w:t>)</w:t>
      </w:r>
      <w:r w:rsidRPr="00047375">
        <w:rPr>
          <w:iCs/>
        </w:rPr>
        <w:t xml:space="preserve"> </w:t>
      </w:r>
      <w:hyperlink w:anchor="_ENREF_5" w:tooltip="Alter, 2000 #60955" w:history="1">
        <w:r w:rsidR="00BD654C">
          <w:rPr>
            <w:iCs/>
          </w:rPr>
          <w:fldChar w:fldCharType="begin"/>
        </w:r>
        <w:r w:rsidR="00B4766C">
          <w:rPr>
            <w:iCs/>
          </w:rPr>
          <w:instrText xml:space="preserve"> ADDIN EN.CITE &lt;EndNote&gt;&lt;Cite&gt;&lt;Author&gt;Alter&lt;/Author&gt;&lt;Year&gt;2000&lt;/Year&gt;&lt;RecNum&gt;60955&lt;/RecNum&gt;&lt;DisplayText&gt;&lt;style face="superscript"&gt;5&lt;/style&gt;&lt;/DisplayText&gt;&lt;record&gt;&lt;rec-number&gt;60955&lt;/rec-number&gt;&lt;foreign-keys&gt;&lt;key app="EN" db-id="rsxxted950arsbepxt6v5t5bfx5xxawwtt9r"&gt;60955&lt;/key&gt;&lt;/foreign-keys&gt;&lt;ref-type name="Journal Article"&gt;17&lt;/ref-type&gt;&lt;contributors&gt;&lt;authors&gt;&lt;author&gt;Alter, O.&lt;/author&gt;&lt;author&gt;Brown, P. O.&lt;/author&gt;&lt;author&gt;Botstein, D.&lt;/author&gt;&lt;/authors&gt;&lt;/contributors&gt;&lt;auth-address&gt;Departments of Genetics and Biochemistry, Stanford University, Stanford, CA 94305, USA. orly@genome.stanford.edu&lt;/auth-address&gt;&lt;titles&gt;&lt;title&gt;Singular value decomposition for genome-wide expression data processing and modeling&lt;/title&gt;&lt;secondary-title&gt;Proc Natl Acad Sci U S A&lt;/secondary-title&gt;&lt;/titles&gt;&lt;periodical&gt;&lt;full-title&gt;Proc Natl Acad Sci U S A&lt;/full-title&gt;&lt;/periodical&gt;&lt;pages&gt;10101-6&lt;/pages&gt;&lt;volume&gt;97&lt;/volume&gt;&lt;number&gt;18&lt;/number&gt;&lt;edition&gt;2000/08/30&lt;/edition&gt;&lt;keywords&gt;&lt;keyword&gt;Cell Cycle&lt;/keyword&gt;&lt;keyword&gt;Genome&lt;/keyword&gt;&lt;keyword&gt;Genome, Fungal&lt;/keyword&gt;&lt;keyword&gt;Mathematics&lt;/keyword&gt;&lt;keyword&gt;Models, Biological&lt;/keyword&gt;&lt;keyword&gt;Models, Genetic&lt;/keyword&gt;&lt;keyword&gt;Models, Statistical&lt;/keyword&gt;&lt;keyword&gt;Oligonucleotide Array Sequence Analysis&lt;/keyword&gt;&lt;keyword&gt;Open Reading Frames&lt;/keyword&gt;&lt;keyword&gt;Saccharomyces cerevisiae/cytology/genetics&lt;/keyword&gt;&lt;/keywords&gt;&lt;dates&gt;&lt;year&gt;2000&lt;/year&gt;&lt;pub-dates&gt;&lt;date&gt;Aug 29&lt;/date&gt;&lt;/pub-dates&gt;&lt;/dates&gt;&lt;isbn&gt;0027-8424 (Print)&amp;#xD;0027-8424 (Linking)&lt;/isbn&gt;&lt;accession-num&gt;10963673&lt;/accession-num&gt;&lt;urls&gt;&lt;/urls&gt;&lt;custom2&gt;27718&lt;/custom2&gt;&lt;remote-database-provider&gt;NLM&lt;/remote-database-provider&gt;&lt;language&gt;eng&lt;/language&gt;&lt;/record&gt;&lt;/Cite&gt;&lt;/EndNote&gt;</w:instrText>
        </w:r>
        <w:r w:rsidR="00BD654C">
          <w:rPr>
            <w:iCs/>
          </w:rPr>
          <w:fldChar w:fldCharType="separate"/>
        </w:r>
        <w:r w:rsidR="00B4766C" w:rsidRPr="00B4766C">
          <w:rPr>
            <w:iCs/>
            <w:noProof/>
            <w:vertAlign w:val="superscript"/>
          </w:rPr>
          <w:t>5</w:t>
        </w:r>
        <w:r w:rsidR="00BD654C">
          <w:rPr>
            <w:iCs/>
          </w:rPr>
          <w:fldChar w:fldCharType="end"/>
        </w:r>
      </w:hyperlink>
      <w:r w:rsidRPr="00A1786F">
        <w:t>. This function computes t</w:t>
      </w:r>
      <w:r>
        <w:t xml:space="preserve">he eigenvalues and eigenvectors </w:t>
      </w:r>
      <w:r w:rsidRPr="00A1786F">
        <w:t xml:space="preserve">of the dataset </w:t>
      </w:r>
      <w:r>
        <w:t>(</w:t>
      </w:r>
      <w:r>
        <w:rPr>
          <w:rFonts w:hint="eastAsia"/>
        </w:rPr>
        <w:t xml:space="preserve">11372 genes, NA omitted) </w:t>
      </w:r>
      <w:r w:rsidRPr="00A1786F">
        <w:t>us</w:t>
      </w:r>
      <w:r>
        <w:t xml:space="preserve">ing the correlation matrix. The </w:t>
      </w:r>
      <w:r w:rsidRPr="00A1786F">
        <w:t>eigenvalues were then ordered fro</w:t>
      </w:r>
      <w:r>
        <w:t xml:space="preserve">m </w:t>
      </w:r>
      <w:r>
        <w:rPr>
          <w:rFonts w:hint="eastAsia"/>
        </w:rPr>
        <w:t xml:space="preserve">the </w:t>
      </w:r>
      <w:r>
        <w:t xml:space="preserve">highest to lowest, indicating </w:t>
      </w:r>
      <w:r w:rsidRPr="00A1786F">
        <w:t>their relative contributio</w:t>
      </w:r>
      <w:r>
        <w:t>n to the structure of the data.</w:t>
      </w:r>
      <w:r w:rsidRPr="00A1786F">
        <w:t xml:space="preserve"> The projection of each sample defined by components was represente</w:t>
      </w:r>
      <w:r>
        <w:t xml:space="preserve">d as a dot plot to generate the </w:t>
      </w:r>
      <w:r w:rsidRPr="00A1786F">
        <w:t>PCA figures.</w:t>
      </w:r>
    </w:p>
    <w:p w:rsidR="005765EB" w:rsidRDefault="005765EB" w:rsidP="0002740B">
      <w:pPr>
        <w:spacing w:after="120"/>
      </w:pPr>
    </w:p>
    <w:p w:rsidR="005765EB" w:rsidRDefault="005765EB" w:rsidP="0002740B">
      <w:pPr>
        <w:spacing w:after="120"/>
      </w:pPr>
    </w:p>
    <w:p w:rsidR="005765EB" w:rsidRDefault="005765EB" w:rsidP="0002740B">
      <w:pPr>
        <w:spacing w:after="120"/>
      </w:pPr>
    </w:p>
    <w:p w:rsidR="005765EB" w:rsidRDefault="005765EB" w:rsidP="0002740B">
      <w:pPr>
        <w:spacing w:after="120"/>
      </w:pPr>
    </w:p>
    <w:p w:rsidR="005765EB" w:rsidRPr="00E04293" w:rsidRDefault="005765EB" w:rsidP="0002740B">
      <w:pPr>
        <w:spacing w:after="120"/>
      </w:pPr>
    </w:p>
    <w:p w:rsidR="005765EB" w:rsidRDefault="005765EB" w:rsidP="0002740B">
      <w:pPr>
        <w:spacing w:after="120"/>
      </w:pPr>
    </w:p>
    <w:p w:rsidR="00B4766C" w:rsidRDefault="00B4766C" w:rsidP="0002740B">
      <w:pPr>
        <w:spacing w:after="120"/>
        <w:rPr>
          <w:szCs w:val="28"/>
        </w:rPr>
      </w:pPr>
      <w:r>
        <w:br w:type="page"/>
      </w:r>
    </w:p>
    <w:p w:rsidR="005765EB" w:rsidRDefault="005765EB" w:rsidP="00E84F14">
      <w:pPr>
        <w:pStyle w:val="21"/>
        <w:spacing w:after="120"/>
      </w:pPr>
      <w:r>
        <w:lastRenderedPageBreak/>
        <w:t>R</w:t>
      </w:r>
      <w:r>
        <w:rPr>
          <w:rFonts w:hint="eastAsia"/>
        </w:rPr>
        <w:t xml:space="preserve">eferences </w:t>
      </w:r>
    </w:p>
    <w:p w:rsidR="00B4766C" w:rsidRPr="00B4766C" w:rsidRDefault="00BD654C" w:rsidP="0002740B">
      <w:pPr>
        <w:spacing w:after="120"/>
        <w:rPr>
          <w:noProof/>
        </w:rPr>
      </w:pPr>
      <w:r w:rsidRPr="00BD654C">
        <w:fldChar w:fldCharType="begin"/>
      </w:r>
      <w:r w:rsidR="00B4766C">
        <w:instrText xml:space="preserve"> ADDIN EN.REFLIST </w:instrText>
      </w:r>
      <w:r w:rsidRPr="00BD654C">
        <w:fldChar w:fldCharType="separate"/>
      </w:r>
      <w:bookmarkStart w:id="15" w:name="_ENREF_1"/>
      <w:r w:rsidR="00B4766C" w:rsidRPr="00B4766C">
        <w:rPr>
          <w:noProof/>
        </w:rPr>
        <w:t>1.</w:t>
      </w:r>
      <w:r w:rsidR="00B4766C" w:rsidRPr="00B4766C">
        <w:rPr>
          <w:noProof/>
        </w:rPr>
        <w:tab/>
        <w:t xml:space="preserve">Li R, Yu C, Li Y, et al. SOAP2: an improved ultrafast tool for short read alignment. </w:t>
      </w:r>
      <w:r w:rsidR="00B4766C" w:rsidRPr="00B4766C">
        <w:rPr>
          <w:i/>
          <w:noProof/>
        </w:rPr>
        <w:t>Bioinformatics</w:t>
      </w:r>
      <w:r w:rsidR="00B4766C" w:rsidRPr="00B4766C">
        <w:rPr>
          <w:noProof/>
        </w:rPr>
        <w:t>. 2009;25(15):1966-1967.</w:t>
      </w:r>
      <w:bookmarkEnd w:id="15"/>
    </w:p>
    <w:p w:rsidR="00B4766C" w:rsidRPr="00B4766C" w:rsidRDefault="00B4766C" w:rsidP="0002740B">
      <w:pPr>
        <w:spacing w:after="120"/>
        <w:rPr>
          <w:noProof/>
        </w:rPr>
      </w:pPr>
      <w:bookmarkStart w:id="16" w:name="_ENREF_2"/>
      <w:r w:rsidRPr="00B4766C">
        <w:rPr>
          <w:noProof/>
        </w:rPr>
        <w:t>2.</w:t>
      </w:r>
      <w:r w:rsidRPr="00B4766C">
        <w:rPr>
          <w:noProof/>
        </w:rPr>
        <w:tab/>
        <w:t xml:space="preserve">Robbins SH, Walzer T, Dembele D, et al. Novel insights into the relationships between dendritic cell subsets in human and mouse revealed by genome-wide expression profiling. </w:t>
      </w:r>
      <w:r w:rsidRPr="00B4766C">
        <w:rPr>
          <w:i/>
          <w:noProof/>
        </w:rPr>
        <w:t>Genome Biol</w:t>
      </w:r>
      <w:r w:rsidRPr="00B4766C">
        <w:rPr>
          <w:noProof/>
        </w:rPr>
        <w:t>. 2008;9(1):R17.</w:t>
      </w:r>
      <w:bookmarkEnd w:id="16"/>
    </w:p>
    <w:p w:rsidR="00B4766C" w:rsidRPr="00B4766C" w:rsidRDefault="00B4766C" w:rsidP="0002740B">
      <w:pPr>
        <w:spacing w:after="120"/>
        <w:rPr>
          <w:noProof/>
        </w:rPr>
      </w:pPr>
      <w:bookmarkStart w:id="17" w:name="_ENREF_3"/>
      <w:r w:rsidRPr="00B4766C">
        <w:rPr>
          <w:noProof/>
        </w:rPr>
        <w:t>3.</w:t>
      </w:r>
      <w:r w:rsidRPr="00B4766C">
        <w:rPr>
          <w:noProof/>
        </w:rPr>
        <w:tab/>
        <w:t xml:space="preserve">Trapnell C, Pachter L, Salzberg SL. TopHat: discovering splice junctions with RNA-Seq. </w:t>
      </w:r>
      <w:r w:rsidRPr="00B4766C">
        <w:rPr>
          <w:i/>
          <w:noProof/>
        </w:rPr>
        <w:t>Bioinformatics</w:t>
      </w:r>
      <w:r w:rsidRPr="00B4766C">
        <w:rPr>
          <w:noProof/>
        </w:rPr>
        <w:t>. 2009;25(9):1105-1111.</w:t>
      </w:r>
      <w:bookmarkEnd w:id="17"/>
    </w:p>
    <w:p w:rsidR="00B4766C" w:rsidRPr="00B4766C" w:rsidRDefault="00B4766C" w:rsidP="0002740B">
      <w:pPr>
        <w:spacing w:after="120"/>
        <w:rPr>
          <w:noProof/>
        </w:rPr>
      </w:pPr>
      <w:bookmarkStart w:id="18" w:name="_ENREF_4"/>
      <w:r w:rsidRPr="00B4766C">
        <w:rPr>
          <w:noProof/>
        </w:rPr>
        <w:t>4.</w:t>
      </w:r>
      <w:r w:rsidRPr="00B4766C">
        <w:rPr>
          <w:noProof/>
        </w:rPr>
        <w:tab/>
        <w:t xml:space="preserve">Eisen MB, Spellman PT, Brown PO, Botstein D. Cluster analysis and display of genome-wide expression patterns. </w:t>
      </w:r>
      <w:r w:rsidRPr="00B4766C">
        <w:rPr>
          <w:i/>
          <w:noProof/>
        </w:rPr>
        <w:t>Proc Natl Acad Sci U S A</w:t>
      </w:r>
      <w:r w:rsidRPr="00B4766C">
        <w:rPr>
          <w:noProof/>
        </w:rPr>
        <w:t>. 1998;95(25):14863-14868.</w:t>
      </w:r>
      <w:bookmarkEnd w:id="18"/>
    </w:p>
    <w:p w:rsidR="00B4766C" w:rsidRDefault="00B4766C" w:rsidP="0002740B">
      <w:pPr>
        <w:spacing w:after="120"/>
      </w:pPr>
      <w:bookmarkStart w:id="19" w:name="_ENREF_5"/>
      <w:r w:rsidRPr="00B4766C">
        <w:rPr>
          <w:noProof/>
        </w:rPr>
        <w:t>5.</w:t>
      </w:r>
      <w:r w:rsidRPr="00B4766C">
        <w:rPr>
          <w:noProof/>
        </w:rPr>
        <w:tab/>
        <w:t xml:space="preserve">Alter O, Brown PO, Botstein D. Singular value decomposition for genome-wide expression data processing and modeling. </w:t>
      </w:r>
      <w:r w:rsidRPr="00B4766C">
        <w:rPr>
          <w:i/>
          <w:noProof/>
        </w:rPr>
        <w:t>Proc Natl Acad Sci U S A</w:t>
      </w:r>
      <w:r w:rsidRPr="00B4766C">
        <w:rPr>
          <w:noProof/>
        </w:rPr>
        <w:t>. 2000;97(18):10101-10106.</w:t>
      </w:r>
      <w:bookmarkEnd w:id="19"/>
      <w:r w:rsidR="00BD654C">
        <w:fldChar w:fldCharType="end"/>
      </w:r>
    </w:p>
    <w:sectPr w:rsidR="00B4766C" w:rsidSect="00660875">
      <w:headerReference w:type="even" r:id="rId10"/>
      <w:headerReference w:type="default" r:id="rId11"/>
      <w:footerReference w:type="even" r:id="rId12"/>
      <w:footerReference w:type="default" r:id="rId13"/>
      <w:headerReference w:type="first" r:id="rId14"/>
      <w:footerReference w:type="first" r:id="rId15"/>
      <w:pgSz w:w="12240" w:h="15840" w:code="1"/>
      <w:pgMar w:top="1440" w:right="1467" w:bottom="1440" w:left="1440" w:header="576" w:footer="57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B5E" w:rsidRDefault="00984B5E" w:rsidP="0002740B">
      <w:pPr>
        <w:spacing w:after="120"/>
      </w:pPr>
      <w:r>
        <w:separator/>
      </w:r>
    </w:p>
  </w:endnote>
  <w:endnote w:type="continuationSeparator" w:id="0">
    <w:p w:rsidR="00984B5E" w:rsidRDefault="00984B5E" w:rsidP="0002740B">
      <w:pPr>
        <w:spacing w:after="12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Default="00BD654C" w:rsidP="0002740B">
    <w:pPr>
      <w:pStyle w:val="a7"/>
      <w:spacing w:after="120"/>
      <w:rPr>
        <w:rStyle w:val="a8"/>
      </w:rPr>
    </w:pPr>
    <w:r>
      <w:rPr>
        <w:rStyle w:val="a8"/>
      </w:rPr>
      <w:fldChar w:fldCharType="begin"/>
    </w:r>
    <w:r w:rsidR="009C0A60">
      <w:rPr>
        <w:rStyle w:val="a8"/>
      </w:rPr>
      <w:instrText xml:space="preserve">PAGE  </w:instrText>
    </w:r>
    <w:r>
      <w:rPr>
        <w:rStyle w:val="a8"/>
      </w:rPr>
      <w:fldChar w:fldCharType="end"/>
    </w:r>
  </w:p>
  <w:p w:rsidR="009C0A60" w:rsidRDefault="009C0A60" w:rsidP="0002740B">
    <w:pPr>
      <w:pStyle w:val="a7"/>
      <w:spacing w:after="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Default="00BD654C" w:rsidP="0002740B">
    <w:pPr>
      <w:pStyle w:val="a7"/>
      <w:spacing w:after="120"/>
      <w:rPr>
        <w:rStyle w:val="a8"/>
      </w:rPr>
    </w:pPr>
    <w:r>
      <w:rPr>
        <w:rStyle w:val="a8"/>
      </w:rPr>
      <w:fldChar w:fldCharType="begin"/>
    </w:r>
    <w:r w:rsidR="009C0A60">
      <w:rPr>
        <w:rStyle w:val="a8"/>
      </w:rPr>
      <w:instrText xml:space="preserve">PAGE  </w:instrText>
    </w:r>
    <w:r>
      <w:rPr>
        <w:rStyle w:val="a8"/>
      </w:rPr>
      <w:fldChar w:fldCharType="separate"/>
    </w:r>
    <w:r w:rsidR="006F02D0">
      <w:rPr>
        <w:rStyle w:val="a8"/>
        <w:noProof/>
      </w:rPr>
      <w:t>4</w:t>
    </w:r>
    <w:r>
      <w:rPr>
        <w:rStyle w:val="a8"/>
      </w:rPr>
      <w:fldChar w:fldCharType="end"/>
    </w:r>
  </w:p>
  <w:p w:rsidR="009C0A60" w:rsidRPr="004A15C0" w:rsidRDefault="009C0A60" w:rsidP="0002740B">
    <w:pPr>
      <w:pStyle w:val="a7"/>
      <w:spacing w:after="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Default="009C0A60" w:rsidP="0002740B">
    <w:pPr>
      <w:pStyle w:val="a7"/>
      <w:spacing w:after="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B5E" w:rsidRDefault="00984B5E" w:rsidP="0002740B">
      <w:pPr>
        <w:spacing w:after="120"/>
      </w:pPr>
      <w:r>
        <w:separator/>
      </w:r>
    </w:p>
  </w:footnote>
  <w:footnote w:type="continuationSeparator" w:id="0">
    <w:p w:rsidR="00984B5E" w:rsidRDefault="00984B5E" w:rsidP="0002740B">
      <w:pPr>
        <w:spacing w:after="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Default="009C0A60" w:rsidP="0002740B">
    <w:pPr>
      <w:pStyle w:val="a6"/>
      <w:spacing w:after="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Default="009C0A60" w:rsidP="0002740B">
    <w:pPr>
      <w:pStyle w:val="a6"/>
      <w:spacing w:after="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60" w:rsidRPr="002B4E18" w:rsidRDefault="009C0A60" w:rsidP="0002740B">
    <w:pPr>
      <w:pStyle w:val="a6"/>
      <w:spacing w:after="120"/>
    </w:pPr>
    <w:r>
      <w:rPr>
        <w:rFonts w:hint="eastAsia"/>
      </w:rPr>
      <w:tab/>
    </w:r>
    <w:r>
      <w:rPr>
        <w:rFonts w:hint="eastAsia"/>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
      </v:shape>
    </w:pict>
  </w:numPicBullet>
  <w:abstractNum w:abstractNumId="0">
    <w:nsid w:val="FFFFFF7C"/>
    <w:multiLevelType w:val="singleLevel"/>
    <w:tmpl w:val="B9600D5A"/>
    <w:lvl w:ilvl="0">
      <w:start w:val="1"/>
      <w:numFmt w:val="decimal"/>
      <w:pStyle w:val="5"/>
      <w:lvlText w:val="%1."/>
      <w:lvlJc w:val="left"/>
      <w:pPr>
        <w:tabs>
          <w:tab w:val="num" w:pos="1800"/>
        </w:tabs>
        <w:ind w:left="1800" w:hanging="360"/>
      </w:pPr>
    </w:lvl>
  </w:abstractNum>
  <w:abstractNum w:abstractNumId="1">
    <w:nsid w:val="FFFFFF7D"/>
    <w:multiLevelType w:val="singleLevel"/>
    <w:tmpl w:val="FC0038E8"/>
    <w:lvl w:ilvl="0">
      <w:start w:val="1"/>
      <w:numFmt w:val="decimal"/>
      <w:pStyle w:val="4"/>
      <w:lvlText w:val="%1."/>
      <w:lvlJc w:val="left"/>
      <w:pPr>
        <w:tabs>
          <w:tab w:val="num" w:pos="1440"/>
        </w:tabs>
        <w:ind w:left="1440" w:hanging="360"/>
      </w:pPr>
    </w:lvl>
  </w:abstractNum>
  <w:abstractNum w:abstractNumId="2">
    <w:nsid w:val="FFFFFF7E"/>
    <w:multiLevelType w:val="singleLevel"/>
    <w:tmpl w:val="77BE3E46"/>
    <w:lvl w:ilvl="0">
      <w:start w:val="1"/>
      <w:numFmt w:val="decimal"/>
      <w:pStyle w:val="3"/>
      <w:lvlText w:val="%1."/>
      <w:lvlJc w:val="left"/>
      <w:pPr>
        <w:tabs>
          <w:tab w:val="num" w:pos="1080"/>
        </w:tabs>
        <w:ind w:left="1080" w:hanging="360"/>
      </w:pPr>
    </w:lvl>
  </w:abstractNum>
  <w:abstractNum w:abstractNumId="3">
    <w:nsid w:val="FFFFFF7F"/>
    <w:multiLevelType w:val="singleLevel"/>
    <w:tmpl w:val="93D2695C"/>
    <w:lvl w:ilvl="0">
      <w:start w:val="1"/>
      <w:numFmt w:val="decimal"/>
      <w:pStyle w:val="2"/>
      <w:lvlText w:val="%1."/>
      <w:lvlJc w:val="left"/>
      <w:pPr>
        <w:tabs>
          <w:tab w:val="num" w:pos="720"/>
        </w:tabs>
        <w:ind w:left="720" w:hanging="360"/>
      </w:pPr>
    </w:lvl>
  </w:abstractNum>
  <w:abstractNum w:abstractNumId="4">
    <w:nsid w:val="FFFFFF80"/>
    <w:multiLevelType w:val="singleLevel"/>
    <w:tmpl w:val="0FC69ED0"/>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63588E84"/>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AF3AF958"/>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86B2D6C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E662FEDA"/>
    <w:lvl w:ilvl="0">
      <w:start w:val="1"/>
      <w:numFmt w:val="decimal"/>
      <w:pStyle w:val="a"/>
      <w:lvlText w:val="%1."/>
      <w:lvlJc w:val="left"/>
      <w:pPr>
        <w:tabs>
          <w:tab w:val="num" w:pos="360"/>
        </w:tabs>
        <w:ind w:left="360" w:hanging="360"/>
      </w:pPr>
    </w:lvl>
  </w:abstractNum>
  <w:abstractNum w:abstractNumId="9">
    <w:nsid w:val="FFFFFF89"/>
    <w:multiLevelType w:val="singleLevel"/>
    <w:tmpl w:val="48C661AC"/>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embedSystemFonts/>
  <w:bordersDoNotSurroundHeader/>
  <w:bordersDoNotSurroundFooter/>
  <w:activeWritingStyle w:appName="MSWord" w:lang="en-US" w:vendorID="64" w:dllVersion="131078" w:nlCheck="1" w:checkStyle="1"/>
  <w:activeWritingStyle w:appName="MSWord" w:lang="fr-FR" w:vendorID="64" w:dllVersion="131078" w:nlCheck="1" w:checkStyle="1"/>
  <w:activeWritingStyle w:appName="MSWord" w:lang="zh-CN" w:vendorID="64" w:dllVersion="131077" w:nlCheck="1" w:checkStyle="1"/>
  <w:activeWritingStyle w:appName="MSWord" w:lang="en-GB" w:vendorID="64" w:dllVersion="131078" w:nlCheck="1" w:checkStyle="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4">
      <o:colormenu v:ext="edit" fillcolor="none" strokecolor="#0cf"/>
    </o:shapedefaults>
  </w:hdrShapeDefaults>
  <w:footnotePr>
    <w:footnote w:id="-1"/>
    <w:footnote w:id="0"/>
  </w:footnotePr>
  <w:endnotePr>
    <w:endnote w:id="-1"/>
    <w:endnote w:id="0"/>
  </w:endnotePr>
  <w:compat>
    <w:useFELayout/>
  </w:compat>
  <w:docVars>
    <w:docVar w:name="EN.InstantFormat" w:val="&lt;ENInstantFormat&gt;&lt;Enabled&gt;0&lt;/Enabled&gt;&lt;ScanUnformatted&gt;1&lt;/ScanUnformatted&gt;&lt;ScanChanges&gt;1&lt;/ScanChanges&gt;&lt;/ENInstantFormat&gt;"/>
    <w:docVar w:name="EN.Layout" w:val="&lt;ENLayout&gt;&lt;Style&gt;Blood&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rsxxted950arsbepxt6v5t5bfx5xxawwtt9r&quot;&gt;Liguo Reference&lt;record-ids&gt;&lt;item&gt;21299&lt;/item&gt;&lt;item&gt;60951&lt;/item&gt;&lt;item&gt;60953&lt;/item&gt;&lt;item&gt;60955&lt;/item&gt;&lt;item&gt;60956&lt;/item&gt;&lt;/record-ids&gt;&lt;/item&gt;&lt;/Libraries&gt;"/>
    <w:docVar w:name="EN_Doc_Font_List_Name" w:val="Times New RomanTimesArialMT"/>
    <w:docVar w:name="EN_Lib_Name_List_Name" w:val="17SCID-hu/HIV/88-00"/>
    <w:docVar w:name="EN_Main_Body_Style_Name" w:val="Numbered-NIH"/>
  </w:docVars>
  <w:rsids>
    <w:rsidRoot w:val="00AB1495"/>
    <w:rsid w:val="00003740"/>
    <w:rsid w:val="00011C65"/>
    <w:rsid w:val="00012233"/>
    <w:rsid w:val="000158DE"/>
    <w:rsid w:val="00015BAA"/>
    <w:rsid w:val="0002734D"/>
    <w:rsid w:val="0002740B"/>
    <w:rsid w:val="0003034C"/>
    <w:rsid w:val="00036D41"/>
    <w:rsid w:val="0004227D"/>
    <w:rsid w:val="00042EF6"/>
    <w:rsid w:val="00046B44"/>
    <w:rsid w:val="00051C14"/>
    <w:rsid w:val="00057E1D"/>
    <w:rsid w:val="0006199F"/>
    <w:rsid w:val="000629ED"/>
    <w:rsid w:val="00066810"/>
    <w:rsid w:val="000674E8"/>
    <w:rsid w:val="00072D62"/>
    <w:rsid w:val="000735E2"/>
    <w:rsid w:val="000750CF"/>
    <w:rsid w:val="000759F5"/>
    <w:rsid w:val="000766DB"/>
    <w:rsid w:val="00081785"/>
    <w:rsid w:val="00083553"/>
    <w:rsid w:val="00084183"/>
    <w:rsid w:val="00092671"/>
    <w:rsid w:val="00092C58"/>
    <w:rsid w:val="000955EF"/>
    <w:rsid w:val="00095F9F"/>
    <w:rsid w:val="00097F40"/>
    <w:rsid w:val="000A4E8E"/>
    <w:rsid w:val="000A7F91"/>
    <w:rsid w:val="000B05FF"/>
    <w:rsid w:val="000B4220"/>
    <w:rsid w:val="000B5E8C"/>
    <w:rsid w:val="000C0C0A"/>
    <w:rsid w:val="000C1EF0"/>
    <w:rsid w:val="000C3040"/>
    <w:rsid w:val="000C3FCD"/>
    <w:rsid w:val="000C4C78"/>
    <w:rsid w:val="000D3BA4"/>
    <w:rsid w:val="000D3BF0"/>
    <w:rsid w:val="000D48BF"/>
    <w:rsid w:val="000E0421"/>
    <w:rsid w:val="000E4012"/>
    <w:rsid w:val="000E67F9"/>
    <w:rsid w:val="000E7D9E"/>
    <w:rsid w:val="00100A1C"/>
    <w:rsid w:val="00102EDE"/>
    <w:rsid w:val="00122F10"/>
    <w:rsid w:val="00125435"/>
    <w:rsid w:val="00126A33"/>
    <w:rsid w:val="001367EC"/>
    <w:rsid w:val="001407AD"/>
    <w:rsid w:val="001440DF"/>
    <w:rsid w:val="00144BE5"/>
    <w:rsid w:val="00146952"/>
    <w:rsid w:val="00152797"/>
    <w:rsid w:val="00165620"/>
    <w:rsid w:val="00173694"/>
    <w:rsid w:val="00173C70"/>
    <w:rsid w:val="00180A83"/>
    <w:rsid w:val="00180F49"/>
    <w:rsid w:val="00187EB6"/>
    <w:rsid w:val="001951F0"/>
    <w:rsid w:val="0019600A"/>
    <w:rsid w:val="00196D08"/>
    <w:rsid w:val="00196FE2"/>
    <w:rsid w:val="001A0873"/>
    <w:rsid w:val="001A182D"/>
    <w:rsid w:val="001A71A6"/>
    <w:rsid w:val="001B69C4"/>
    <w:rsid w:val="001B7BD5"/>
    <w:rsid w:val="001C1BFA"/>
    <w:rsid w:val="001C34EC"/>
    <w:rsid w:val="001C5863"/>
    <w:rsid w:val="001C6B2B"/>
    <w:rsid w:val="001D29A7"/>
    <w:rsid w:val="001D5600"/>
    <w:rsid w:val="001D6097"/>
    <w:rsid w:val="001F2F05"/>
    <w:rsid w:val="001F2FEC"/>
    <w:rsid w:val="001F3236"/>
    <w:rsid w:val="0020039B"/>
    <w:rsid w:val="002126C8"/>
    <w:rsid w:val="00232E8E"/>
    <w:rsid w:val="0023500F"/>
    <w:rsid w:val="0023665F"/>
    <w:rsid w:val="00237FA2"/>
    <w:rsid w:val="00242720"/>
    <w:rsid w:val="00244AEE"/>
    <w:rsid w:val="0025425F"/>
    <w:rsid w:val="002548CE"/>
    <w:rsid w:val="00254E8F"/>
    <w:rsid w:val="00254F5F"/>
    <w:rsid w:val="002553E2"/>
    <w:rsid w:val="002633C8"/>
    <w:rsid w:val="002637A0"/>
    <w:rsid w:val="00267778"/>
    <w:rsid w:val="0027295B"/>
    <w:rsid w:val="00273695"/>
    <w:rsid w:val="002742EB"/>
    <w:rsid w:val="0028132E"/>
    <w:rsid w:val="00283153"/>
    <w:rsid w:val="00284FCD"/>
    <w:rsid w:val="00285556"/>
    <w:rsid w:val="0029492D"/>
    <w:rsid w:val="0029617A"/>
    <w:rsid w:val="002970BC"/>
    <w:rsid w:val="002A2A54"/>
    <w:rsid w:val="002A66B2"/>
    <w:rsid w:val="002A67C3"/>
    <w:rsid w:val="002B05BB"/>
    <w:rsid w:val="002B1EEA"/>
    <w:rsid w:val="002B66DA"/>
    <w:rsid w:val="002B7559"/>
    <w:rsid w:val="002B7AC0"/>
    <w:rsid w:val="002C5A40"/>
    <w:rsid w:val="002C5AD1"/>
    <w:rsid w:val="002C7F15"/>
    <w:rsid w:val="002D2837"/>
    <w:rsid w:val="002D70FC"/>
    <w:rsid w:val="002E60E9"/>
    <w:rsid w:val="002F14D8"/>
    <w:rsid w:val="002F2DAD"/>
    <w:rsid w:val="002F46E2"/>
    <w:rsid w:val="002F55D4"/>
    <w:rsid w:val="002F7089"/>
    <w:rsid w:val="00300350"/>
    <w:rsid w:val="00300647"/>
    <w:rsid w:val="00302220"/>
    <w:rsid w:val="003026BC"/>
    <w:rsid w:val="00310D24"/>
    <w:rsid w:val="003266DB"/>
    <w:rsid w:val="00330818"/>
    <w:rsid w:val="00330DC6"/>
    <w:rsid w:val="00336A6C"/>
    <w:rsid w:val="00343B8A"/>
    <w:rsid w:val="003443E6"/>
    <w:rsid w:val="0034440C"/>
    <w:rsid w:val="003452FA"/>
    <w:rsid w:val="00345A40"/>
    <w:rsid w:val="00346973"/>
    <w:rsid w:val="0034706C"/>
    <w:rsid w:val="0035023D"/>
    <w:rsid w:val="0036129A"/>
    <w:rsid w:val="003626B7"/>
    <w:rsid w:val="00373508"/>
    <w:rsid w:val="003740C2"/>
    <w:rsid w:val="00374E6C"/>
    <w:rsid w:val="003810A1"/>
    <w:rsid w:val="00384733"/>
    <w:rsid w:val="0039492A"/>
    <w:rsid w:val="00396AF2"/>
    <w:rsid w:val="00396F87"/>
    <w:rsid w:val="003A04DB"/>
    <w:rsid w:val="003A0F2F"/>
    <w:rsid w:val="003B347E"/>
    <w:rsid w:val="003B3EC2"/>
    <w:rsid w:val="003B6368"/>
    <w:rsid w:val="003C2515"/>
    <w:rsid w:val="003C37F0"/>
    <w:rsid w:val="003D2C5F"/>
    <w:rsid w:val="003D3EC7"/>
    <w:rsid w:val="003E1D67"/>
    <w:rsid w:val="003E2938"/>
    <w:rsid w:val="003F1D09"/>
    <w:rsid w:val="003F3932"/>
    <w:rsid w:val="003F5DCB"/>
    <w:rsid w:val="004005E5"/>
    <w:rsid w:val="00401765"/>
    <w:rsid w:val="00401DBA"/>
    <w:rsid w:val="00401E08"/>
    <w:rsid w:val="00403FA2"/>
    <w:rsid w:val="00405F7D"/>
    <w:rsid w:val="004129EC"/>
    <w:rsid w:val="00412A9B"/>
    <w:rsid w:val="0041526B"/>
    <w:rsid w:val="00423B51"/>
    <w:rsid w:val="00426DDD"/>
    <w:rsid w:val="00426EBF"/>
    <w:rsid w:val="00430025"/>
    <w:rsid w:val="00435335"/>
    <w:rsid w:val="004367BA"/>
    <w:rsid w:val="00443470"/>
    <w:rsid w:val="00443C29"/>
    <w:rsid w:val="0044589D"/>
    <w:rsid w:val="004474AC"/>
    <w:rsid w:val="00450C7B"/>
    <w:rsid w:val="00453C8A"/>
    <w:rsid w:val="0045441D"/>
    <w:rsid w:val="004577C0"/>
    <w:rsid w:val="00457D59"/>
    <w:rsid w:val="0046039D"/>
    <w:rsid w:val="004608EF"/>
    <w:rsid w:val="0046264C"/>
    <w:rsid w:val="00462798"/>
    <w:rsid w:val="00464F51"/>
    <w:rsid w:val="00465CEA"/>
    <w:rsid w:val="00472435"/>
    <w:rsid w:val="00472964"/>
    <w:rsid w:val="0047527E"/>
    <w:rsid w:val="00475B3F"/>
    <w:rsid w:val="004804A8"/>
    <w:rsid w:val="004839BF"/>
    <w:rsid w:val="0048777A"/>
    <w:rsid w:val="00492227"/>
    <w:rsid w:val="0049277A"/>
    <w:rsid w:val="00492AF7"/>
    <w:rsid w:val="00494EBD"/>
    <w:rsid w:val="00495047"/>
    <w:rsid w:val="004A0464"/>
    <w:rsid w:val="004A0718"/>
    <w:rsid w:val="004A0C42"/>
    <w:rsid w:val="004A15BF"/>
    <w:rsid w:val="004A3424"/>
    <w:rsid w:val="004A4AC1"/>
    <w:rsid w:val="004A5A7B"/>
    <w:rsid w:val="004A6FF6"/>
    <w:rsid w:val="004B71B6"/>
    <w:rsid w:val="004C0713"/>
    <w:rsid w:val="004C1170"/>
    <w:rsid w:val="004C1964"/>
    <w:rsid w:val="004C4B70"/>
    <w:rsid w:val="004C6901"/>
    <w:rsid w:val="004D1505"/>
    <w:rsid w:val="004D348F"/>
    <w:rsid w:val="004D747D"/>
    <w:rsid w:val="004E34AC"/>
    <w:rsid w:val="004E534F"/>
    <w:rsid w:val="004F23DA"/>
    <w:rsid w:val="004F2928"/>
    <w:rsid w:val="004F3A4D"/>
    <w:rsid w:val="004F5E47"/>
    <w:rsid w:val="004F68C8"/>
    <w:rsid w:val="00501BE9"/>
    <w:rsid w:val="0050703B"/>
    <w:rsid w:val="005071D7"/>
    <w:rsid w:val="0051476E"/>
    <w:rsid w:val="00516D39"/>
    <w:rsid w:val="00517FBE"/>
    <w:rsid w:val="00522773"/>
    <w:rsid w:val="00524945"/>
    <w:rsid w:val="005276D5"/>
    <w:rsid w:val="00537ECE"/>
    <w:rsid w:val="005401E3"/>
    <w:rsid w:val="0054024A"/>
    <w:rsid w:val="005430FB"/>
    <w:rsid w:val="00544D7F"/>
    <w:rsid w:val="0055657C"/>
    <w:rsid w:val="0055663C"/>
    <w:rsid w:val="005621CD"/>
    <w:rsid w:val="005622B1"/>
    <w:rsid w:val="00563587"/>
    <w:rsid w:val="0056548F"/>
    <w:rsid w:val="00574443"/>
    <w:rsid w:val="005765EB"/>
    <w:rsid w:val="00584864"/>
    <w:rsid w:val="00590D31"/>
    <w:rsid w:val="0059318F"/>
    <w:rsid w:val="00596632"/>
    <w:rsid w:val="005A0E92"/>
    <w:rsid w:val="005A2DA9"/>
    <w:rsid w:val="005A5E44"/>
    <w:rsid w:val="005B2017"/>
    <w:rsid w:val="005C0B0C"/>
    <w:rsid w:val="005C1670"/>
    <w:rsid w:val="005C248B"/>
    <w:rsid w:val="005C7E70"/>
    <w:rsid w:val="005D0535"/>
    <w:rsid w:val="005D05F4"/>
    <w:rsid w:val="005D1923"/>
    <w:rsid w:val="005D3F28"/>
    <w:rsid w:val="005D6D90"/>
    <w:rsid w:val="005D72D9"/>
    <w:rsid w:val="005D7698"/>
    <w:rsid w:val="005E0050"/>
    <w:rsid w:val="005E2D49"/>
    <w:rsid w:val="005E76A1"/>
    <w:rsid w:val="005F112C"/>
    <w:rsid w:val="005F77F6"/>
    <w:rsid w:val="00600809"/>
    <w:rsid w:val="006032D4"/>
    <w:rsid w:val="006036D3"/>
    <w:rsid w:val="006039D7"/>
    <w:rsid w:val="00603DB0"/>
    <w:rsid w:val="00604690"/>
    <w:rsid w:val="00607B92"/>
    <w:rsid w:val="00611BB8"/>
    <w:rsid w:val="00613C74"/>
    <w:rsid w:val="00615194"/>
    <w:rsid w:val="00620D2D"/>
    <w:rsid w:val="0062625C"/>
    <w:rsid w:val="00630D98"/>
    <w:rsid w:val="006327F6"/>
    <w:rsid w:val="006406CC"/>
    <w:rsid w:val="00640D8F"/>
    <w:rsid w:val="0064167C"/>
    <w:rsid w:val="00641E1D"/>
    <w:rsid w:val="00642E3D"/>
    <w:rsid w:val="00644250"/>
    <w:rsid w:val="006531DD"/>
    <w:rsid w:val="00653583"/>
    <w:rsid w:val="006539DF"/>
    <w:rsid w:val="00660875"/>
    <w:rsid w:val="0066475D"/>
    <w:rsid w:val="00665488"/>
    <w:rsid w:val="006657FE"/>
    <w:rsid w:val="00667A0A"/>
    <w:rsid w:val="00672349"/>
    <w:rsid w:val="00673AEF"/>
    <w:rsid w:val="00674F2D"/>
    <w:rsid w:val="00675662"/>
    <w:rsid w:val="006775C1"/>
    <w:rsid w:val="00680887"/>
    <w:rsid w:val="006823B6"/>
    <w:rsid w:val="00686520"/>
    <w:rsid w:val="00690608"/>
    <w:rsid w:val="0069111D"/>
    <w:rsid w:val="00692E6D"/>
    <w:rsid w:val="006930E6"/>
    <w:rsid w:val="00695210"/>
    <w:rsid w:val="0069574B"/>
    <w:rsid w:val="00695759"/>
    <w:rsid w:val="006A1364"/>
    <w:rsid w:val="006A268E"/>
    <w:rsid w:val="006A532A"/>
    <w:rsid w:val="006B17A6"/>
    <w:rsid w:val="006B356E"/>
    <w:rsid w:val="006C791B"/>
    <w:rsid w:val="006D432E"/>
    <w:rsid w:val="006D43C2"/>
    <w:rsid w:val="006D7FF3"/>
    <w:rsid w:val="006F02D0"/>
    <w:rsid w:val="006F0B4D"/>
    <w:rsid w:val="006F290C"/>
    <w:rsid w:val="006F2A9A"/>
    <w:rsid w:val="006F6280"/>
    <w:rsid w:val="007040AF"/>
    <w:rsid w:val="00710AF7"/>
    <w:rsid w:val="00720BB4"/>
    <w:rsid w:val="00723D6F"/>
    <w:rsid w:val="00725076"/>
    <w:rsid w:val="007261DC"/>
    <w:rsid w:val="00726374"/>
    <w:rsid w:val="007278DC"/>
    <w:rsid w:val="00731823"/>
    <w:rsid w:val="00732602"/>
    <w:rsid w:val="00734939"/>
    <w:rsid w:val="00737740"/>
    <w:rsid w:val="00746D7D"/>
    <w:rsid w:val="00751642"/>
    <w:rsid w:val="00757C4B"/>
    <w:rsid w:val="00757FF8"/>
    <w:rsid w:val="00762757"/>
    <w:rsid w:val="007659C4"/>
    <w:rsid w:val="00773B1F"/>
    <w:rsid w:val="00774B9B"/>
    <w:rsid w:val="007815EC"/>
    <w:rsid w:val="00781CD6"/>
    <w:rsid w:val="00784DB4"/>
    <w:rsid w:val="00786CBE"/>
    <w:rsid w:val="00791189"/>
    <w:rsid w:val="007933A5"/>
    <w:rsid w:val="00795519"/>
    <w:rsid w:val="007A5C70"/>
    <w:rsid w:val="007A7B40"/>
    <w:rsid w:val="007B4AE4"/>
    <w:rsid w:val="007B5131"/>
    <w:rsid w:val="007B7518"/>
    <w:rsid w:val="007B7BDE"/>
    <w:rsid w:val="007C1A4B"/>
    <w:rsid w:val="007C3A5E"/>
    <w:rsid w:val="007C4CED"/>
    <w:rsid w:val="007C4EBC"/>
    <w:rsid w:val="007C78F1"/>
    <w:rsid w:val="007D0639"/>
    <w:rsid w:val="007D1A2E"/>
    <w:rsid w:val="007D61E4"/>
    <w:rsid w:val="007E0B31"/>
    <w:rsid w:val="007E3343"/>
    <w:rsid w:val="007F12A0"/>
    <w:rsid w:val="007F5099"/>
    <w:rsid w:val="007F569C"/>
    <w:rsid w:val="00801A47"/>
    <w:rsid w:val="00802AFE"/>
    <w:rsid w:val="00802F06"/>
    <w:rsid w:val="00803C54"/>
    <w:rsid w:val="00803D3F"/>
    <w:rsid w:val="00806D0D"/>
    <w:rsid w:val="008070C1"/>
    <w:rsid w:val="00810429"/>
    <w:rsid w:val="0081500B"/>
    <w:rsid w:val="00822FCE"/>
    <w:rsid w:val="008237C2"/>
    <w:rsid w:val="008312E5"/>
    <w:rsid w:val="008325BD"/>
    <w:rsid w:val="00840497"/>
    <w:rsid w:val="00841308"/>
    <w:rsid w:val="00850896"/>
    <w:rsid w:val="008535BE"/>
    <w:rsid w:val="008649B3"/>
    <w:rsid w:val="00870E4A"/>
    <w:rsid w:val="008744E2"/>
    <w:rsid w:val="0087749D"/>
    <w:rsid w:val="00882D65"/>
    <w:rsid w:val="00884B65"/>
    <w:rsid w:val="0088633C"/>
    <w:rsid w:val="0088701C"/>
    <w:rsid w:val="00890150"/>
    <w:rsid w:val="00893D95"/>
    <w:rsid w:val="008951D6"/>
    <w:rsid w:val="00896512"/>
    <w:rsid w:val="00896BB5"/>
    <w:rsid w:val="008A3E9D"/>
    <w:rsid w:val="008B0213"/>
    <w:rsid w:val="008B5498"/>
    <w:rsid w:val="008C40D8"/>
    <w:rsid w:val="008D31C3"/>
    <w:rsid w:val="008D721C"/>
    <w:rsid w:val="008E4103"/>
    <w:rsid w:val="008E654F"/>
    <w:rsid w:val="008F2166"/>
    <w:rsid w:val="00900CE4"/>
    <w:rsid w:val="009034E5"/>
    <w:rsid w:val="0091327D"/>
    <w:rsid w:val="00914440"/>
    <w:rsid w:val="009204AD"/>
    <w:rsid w:val="00920E26"/>
    <w:rsid w:val="00921B78"/>
    <w:rsid w:val="00922780"/>
    <w:rsid w:val="0092333A"/>
    <w:rsid w:val="0092382E"/>
    <w:rsid w:val="00925770"/>
    <w:rsid w:val="0092758B"/>
    <w:rsid w:val="00933AAC"/>
    <w:rsid w:val="00933C42"/>
    <w:rsid w:val="00935ED4"/>
    <w:rsid w:val="009363B8"/>
    <w:rsid w:val="00936B39"/>
    <w:rsid w:val="00937B6E"/>
    <w:rsid w:val="00937CB2"/>
    <w:rsid w:val="00944898"/>
    <w:rsid w:val="00953B01"/>
    <w:rsid w:val="00953E79"/>
    <w:rsid w:val="00953F71"/>
    <w:rsid w:val="0096256B"/>
    <w:rsid w:val="009631BF"/>
    <w:rsid w:val="00964C6E"/>
    <w:rsid w:val="00966862"/>
    <w:rsid w:val="00971156"/>
    <w:rsid w:val="00974DB6"/>
    <w:rsid w:val="00975598"/>
    <w:rsid w:val="00984B5E"/>
    <w:rsid w:val="009860F3"/>
    <w:rsid w:val="00990A5A"/>
    <w:rsid w:val="0099166B"/>
    <w:rsid w:val="00994FA6"/>
    <w:rsid w:val="009956C1"/>
    <w:rsid w:val="00995B4F"/>
    <w:rsid w:val="009A4E0A"/>
    <w:rsid w:val="009A4F95"/>
    <w:rsid w:val="009A6873"/>
    <w:rsid w:val="009B0425"/>
    <w:rsid w:val="009C0A60"/>
    <w:rsid w:val="009C2B97"/>
    <w:rsid w:val="009C54D9"/>
    <w:rsid w:val="009D0CFE"/>
    <w:rsid w:val="009D66B8"/>
    <w:rsid w:val="009E1792"/>
    <w:rsid w:val="009E227F"/>
    <w:rsid w:val="009E436A"/>
    <w:rsid w:val="009E46E3"/>
    <w:rsid w:val="009E6D60"/>
    <w:rsid w:val="009E7203"/>
    <w:rsid w:val="009E7599"/>
    <w:rsid w:val="009F1941"/>
    <w:rsid w:val="009F23D2"/>
    <w:rsid w:val="009F5170"/>
    <w:rsid w:val="009F7789"/>
    <w:rsid w:val="00A002C2"/>
    <w:rsid w:val="00A0101C"/>
    <w:rsid w:val="00A0472A"/>
    <w:rsid w:val="00A12AAD"/>
    <w:rsid w:val="00A13427"/>
    <w:rsid w:val="00A1737E"/>
    <w:rsid w:val="00A20172"/>
    <w:rsid w:val="00A217E8"/>
    <w:rsid w:val="00A27103"/>
    <w:rsid w:val="00A3084B"/>
    <w:rsid w:val="00A32E3F"/>
    <w:rsid w:val="00A36FA8"/>
    <w:rsid w:val="00A40D3F"/>
    <w:rsid w:val="00A4492D"/>
    <w:rsid w:val="00A510BD"/>
    <w:rsid w:val="00A51BD6"/>
    <w:rsid w:val="00A54673"/>
    <w:rsid w:val="00A56925"/>
    <w:rsid w:val="00A577D8"/>
    <w:rsid w:val="00A601AC"/>
    <w:rsid w:val="00A6181F"/>
    <w:rsid w:val="00A63224"/>
    <w:rsid w:val="00A713BE"/>
    <w:rsid w:val="00A7549E"/>
    <w:rsid w:val="00A82D9B"/>
    <w:rsid w:val="00A8310D"/>
    <w:rsid w:val="00A84BF4"/>
    <w:rsid w:val="00A903E9"/>
    <w:rsid w:val="00A90FE1"/>
    <w:rsid w:val="00A91E8C"/>
    <w:rsid w:val="00A930B1"/>
    <w:rsid w:val="00A976CB"/>
    <w:rsid w:val="00AB1495"/>
    <w:rsid w:val="00AB353C"/>
    <w:rsid w:val="00AB7850"/>
    <w:rsid w:val="00AB7CCE"/>
    <w:rsid w:val="00AC0E7B"/>
    <w:rsid w:val="00AC2027"/>
    <w:rsid w:val="00AD2126"/>
    <w:rsid w:val="00AD4BFE"/>
    <w:rsid w:val="00AD57ED"/>
    <w:rsid w:val="00AD64D2"/>
    <w:rsid w:val="00AE0C8A"/>
    <w:rsid w:val="00AE2A5B"/>
    <w:rsid w:val="00AE733C"/>
    <w:rsid w:val="00AF04A5"/>
    <w:rsid w:val="00AF26F1"/>
    <w:rsid w:val="00AF2878"/>
    <w:rsid w:val="00AF7415"/>
    <w:rsid w:val="00B00492"/>
    <w:rsid w:val="00B01A94"/>
    <w:rsid w:val="00B01E21"/>
    <w:rsid w:val="00B03871"/>
    <w:rsid w:val="00B04B42"/>
    <w:rsid w:val="00B07731"/>
    <w:rsid w:val="00B129C2"/>
    <w:rsid w:val="00B156B4"/>
    <w:rsid w:val="00B15F52"/>
    <w:rsid w:val="00B21411"/>
    <w:rsid w:val="00B2350C"/>
    <w:rsid w:val="00B238A1"/>
    <w:rsid w:val="00B24E62"/>
    <w:rsid w:val="00B329B0"/>
    <w:rsid w:val="00B41A1D"/>
    <w:rsid w:val="00B41F9F"/>
    <w:rsid w:val="00B4370F"/>
    <w:rsid w:val="00B4543C"/>
    <w:rsid w:val="00B4766C"/>
    <w:rsid w:val="00B520A8"/>
    <w:rsid w:val="00B5684A"/>
    <w:rsid w:val="00B569A7"/>
    <w:rsid w:val="00B57C6E"/>
    <w:rsid w:val="00B63C12"/>
    <w:rsid w:val="00B643BF"/>
    <w:rsid w:val="00B6695D"/>
    <w:rsid w:val="00B66D15"/>
    <w:rsid w:val="00B66E2F"/>
    <w:rsid w:val="00B67F4C"/>
    <w:rsid w:val="00B709BE"/>
    <w:rsid w:val="00B7151F"/>
    <w:rsid w:val="00B720EE"/>
    <w:rsid w:val="00B75E18"/>
    <w:rsid w:val="00B80391"/>
    <w:rsid w:val="00B85316"/>
    <w:rsid w:val="00B917D6"/>
    <w:rsid w:val="00B92866"/>
    <w:rsid w:val="00B9647D"/>
    <w:rsid w:val="00B975D9"/>
    <w:rsid w:val="00BA0C6F"/>
    <w:rsid w:val="00BA65F6"/>
    <w:rsid w:val="00BB30ED"/>
    <w:rsid w:val="00BB714C"/>
    <w:rsid w:val="00BB71A7"/>
    <w:rsid w:val="00BC0876"/>
    <w:rsid w:val="00BC0E6C"/>
    <w:rsid w:val="00BC4F21"/>
    <w:rsid w:val="00BD07C9"/>
    <w:rsid w:val="00BD654C"/>
    <w:rsid w:val="00BE0D21"/>
    <w:rsid w:val="00BE3C38"/>
    <w:rsid w:val="00BE6718"/>
    <w:rsid w:val="00BF24A3"/>
    <w:rsid w:val="00BF48AE"/>
    <w:rsid w:val="00BF5A3D"/>
    <w:rsid w:val="00C00E8C"/>
    <w:rsid w:val="00C06225"/>
    <w:rsid w:val="00C16635"/>
    <w:rsid w:val="00C17CA0"/>
    <w:rsid w:val="00C17E42"/>
    <w:rsid w:val="00C207B9"/>
    <w:rsid w:val="00C20816"/>
    <w:rsid w:val="00C23460"/>
    <w:rsid w:val="00C2371D"/>
    <w:rsid w:val="00C25491"/>
    <w:rsid w:val="00C3117A"/>
    <w:rsid w:val="00C362FA"/>
    <w:rsid w:val="00C41410"/>
    <w:rsid w:val="00C4463E"/>
    <w:rsid w:val="00C46CC0"/>
    <w:rsid w:val="00C5703E"/>
    <w:rsid w:val="00C601EA"/>
    <w:rsid w:val="00C60992"/>
    <w:rsid w:val="00C67476"/>
    <w:rsid w:val="00C72536"/>
    <w:rsid w:val="00C75100"/>
    <w:rsid w:val="00C77375"/>
    <w:rsid w:val="00C77AB0"/>
    <w:rsid w:val="00C86DBD"/>
    <w:rsid w:val="00C872BC"/>
    <w:rsid w:val="00C93404"/>
    <w:rsid w:val="00C938BA"/>
    <w:rsid w:val="00C94CCA"/>
    <w:rsid w:val="00C96F81"/>
    <w:rsid w:val="00CA0119"/>
    <w:rsid w:val="00CA52EE"/>
    <w:rsid w:val="00CA7A46"/>
    <w:rsid w:val="00CB1C84"/>
    <w:rsid w:val="00CB30DC"/>
    <w:rsid w:val="00CB61B5"/>
    <w:rsid w:val="00CB70A4"/>
    <w:rsid w:val="00CC336C"/>
    <w:rsid w:val="00CC559F"/>
    <w:rsid w:val="00CC58C5"/>
    <w:rsid w:val="00CD2FF1"/>
    <w:rsid w:val="00CD4E46"/>
    <w:rsid w:val="00CE1770"/>
    <w:rsid w:val="00CE54FA"/>
    <w:rsid w:val="00CE65E0"/>
    <w:rsid w:val="00CE7906"/>
    <w:rsid w:val="00CF2F30"/>
    <w:rsid w:val="00CF51F1"/>
    <w:rsid w:val="00CF76B7"/>
    <w:rsid w:val="00D0477B"/>
    <w:rsid w:val="00D04AB0"/>
    <w:rsid w:val="00D146F2"/>
    <w:rsid w:val="00D32ACF"/>
    <w:rsid w:val="00D33BCD"/>
    <w:rsid w:val="00D35C86"/>
    <w:rsid w:val="00D3760B"/>
    <w:rsid w:val="00D40042"/>
    <w:rsid w:val="00D466EA"/>
    <w:rsid w:val="00D509CF"/>
    <w:rsid w:val="00D51EFF"/>
    <w:rsid w:val="00D5522A"/>
    <w:rsid w:val="00D55FBB"/>
    <w:rsid w:val="00D572E7"/>
    <w:rsid w:val="00D6583A"/>
    <w:rsid w:val="00D7292C"/>
    <w:rsid w:val="00D81163"/>
    <w:rsid w:val="00D84CBF"/>
    <w:rsid w:val="00D90503"/>
    <w:rsid w:val="00D9211D"/>
    <w:rsid w:val="00D94F81"/>
    <w:rsid w:val="00D9597E"/>
    <w:rsid w:val="00D960F7"/>
    <w:rsid w:val="00D96AF5"/>
    <w:rsid w:val="00DA06A3"/>
    <w:rsid w:val="00DB0BA8"/>
    <w:rsid w:val="00DB76A7"/>
    <w:rsid w:val="00DC36CA"/>
    <w:rsid w:val="00DC390A"/>
    <w:rsid w:val="00DC5A12"/>
    <w:rsid w:val="00DD17FC"/>
    <w:rsid w:val="00DD1EEA"/>
    <w:rsid w:val="00DD5642"/>
    <w:rsid w:val="00DD5B2B"/>
    <w:rsid w:val="00DD6E9B"/>
    <w:rsid w:val="00DE14C2"/>
    <w:rsid w:val="00DE5384"/>
    <w:rsid w:val="00DE690D"/>
    <w:rsid w:val="00DF0251"/>
    <w:rsid w:val="00DF0673"/>
    <w:rsid w:val="00E004BB"/>
    <w:rsid w:val="00E02578"/>
    <w:rsid w:val="00E035FF"/>
    <w:rsid w:val="00E11CDA"/>
    <w:rsid w:val="00E130C3"/>
    <w:rsid w:val="00E248AD"/>
    <w:rsid w:val="00E3701B"/>
    <w:rsid w:val="00E37420"/>
    <w:rsid w:val="00E46503"/>
    <w:rsid w:val="00E46635"/>
    <w:rsid w:val="00E54482"/>
    <w:rsid w:val="00E6195E"/>
    <w:rsid w:val="00E63C90"/>
    <w:rsid w:val="00E650AD"/>
    <w:rsid w:val="00E654B0"/>
    <w:rsid w:val="00E656DE"/>
    <w:rsid w:val="00E7058B"/>
    <w:rsid w:val="00E71F36"/>
    <w:rsid w:val="00E75206"/>
    <w:rsid w:val="00E76B16"/>
    <w:rsid w:val="00E82322"/>
    <w:rsid w:val="00E835D2"/>
    <w:rsid w:val="00E84F14"/>
    <w:rsid w:val="00E8518C"/>
    <w:rsid w:val="00E85A73"/>
    <w:rsid w:val="00E91ABA"/>
    <w:rsid w:val="00E92251"/>
    <w:rsid w:val="00E95A41"/>
    <w:rsid w:val="00E95A8C"/>
    <w:rsid w:val="00E970FD"/>
    <w:rsid w:val="00E975A6"/>
    <w:rsid w:val="00EA1804"/>
    <w:rsid w:val="00EA1E14"/>
    <w:rsid w:val="00EA4A79"/>
    <w:rsid w:val="00EB7864"/>
    <w:rsid w:val="00EC389E"/>
    <w:rsid w:val="00EC4EEF"/>
    <w:rsid w:val="00EC4F0B"/>
    <w:rsid w:val="00EC71E1"/>
    <w:rsid w:val="00ED040B"/>
    <w:rsid w:val="00ED0DE8"/>
    <w:rsid w:val="00ED3788"/>
    <w:rsid w:val="00ED3A23"/>
    <w:rsid w:val="00ED46C0"/>
    <w:rsid w:val="00ED6839"/>
    <w:rsid w:val="00ED7726"/>
    <w:rsid w:val="00ED7F37"/>
    <w:rsid w:val="00EE0D76"/>
    <w:rsid w:val="00EE2D04"/>
    <w:rsid w:val="00EE2DDD"/>
    <w:rsid w:val="00EF5E18"/>
    <w:rsid w:val="00EF63DC"/>
    <w:rsid w:val="00EF71CD"/>
    <w:rsid w:val="00F00AEE"/>
    <w:rsid w:val="00F0291E"/>
    <w:rsid w:val="00F0596F"/>
    <w:rsid w:val="00F123B6"/>
    <w:rsid w:val="00F124A9"/>
    <w:rsid w:val="00F133F4"/>
    <w:rsid w:val="00F150CC"/>
    <w:rsid w:val="00F1615E"/>
    <w:rsid w:val="00F21F7E"/>
    <w:rsid w:val="00F22D3D"/>
    <w:rsid w:val="00F22E5B"/>
    <w:rsid w:val="00F23E40"/>
    <w:rsid w:val="00F2411E"/>
    <w:rsid w:val="00F26C35"/>
    <w:rsid w:val="00F30BE7"/>
    <w:rsid w:val="00F32EB5"/>
    <w:rsid w:val="00F35B26"/>
    <w:rsid w:val="00F36A8A"/>
    <w:rsid w:val="00F40886"/>
    <w:rsid w:val="00F4188A"/>
    <w:rsid w:val="00F44DB7"/>
    <w:rsid w:val="00F46F48"/>
    <w:rsid w:val="00F51878"/>
    <w:rsid w:val="00F54BBF"/>
    <w:rsid w:val="00F55240"/>
    <w:rsid w:val="00F579AD"/>
    <w:rsid w:val="00F57C27"/>
    <w:rsid w:val="00F62A67"/>
    <w:rsid w:val="00F62AFB"/>
    <w:rsid w:val="00F73495"/>
    <w:rsid w:val="00F73D55"/>
    <w:rsid w:val="00F7537E"/>
    <w:rsid w:val="00F75780"/>
    <w:rsid w:val="00F81DD5"/>
    <w:rsid w:val="00F839C2"/>
    <w:rsid w:val="00F83FD9"/>
    <w:rsid w:val="00F847C5"/>
    <w:rsid w:val="00F87E7C"/>
    <w:rsid w:val="00F95AC7"/>
    <w:rsid w:val="00FA0DF8"/>
    <w:rsid w:val="00FA1102"/>
    <w:rsid w:val="00FA4068"/>
    <w:rsid w:val="00FA5ABD"/>
    <w:rsid w:val="00FA5C8E"/>
    <w:rsid w:val="00FB541B"/>
    <w:rsid w:val="00FB5C9A"/>
    <w:rsid w:val="00FC1A1F"/>
    <w:rsid w:val="00FC3261"/>
    <w:rsid w:val="00FC4DED"/>
    <w:rsid w:val="00FC5011"/>
    <w:rsid w:val="00FC6496"/>
    <w:rsid w:val="00FC7BC4"/>
    <w:rsid w:val="00FD492C"/>
    <w:rsid w:val="00FD7A4E"/>
    <w:rsid w:val="00FE2A12"/>
    <w:rsid w:val="00FE3028"/>
    <w:rsid w:val="00FE5D65"/>
    <w:rsid w:val="00FE7D0A"/>
    <w:rsid w:val="00FF259B"/>
    <w:rsid w:val="00FF3B1D"/>
    <w:rsid w:val="00FF3B45"/>
    <w:rsid w:val="00FF3D80"/>
    <w:rsid w:val="00FF44FF"/>
    <w:rsid w:val="00FF4F53"/>
    <w:rsid w:val="00FF7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strokecolor="#0cf"/>
    </o:shapedefaults>
    <o:shapelayout v:ext="edit">
      <o:idmap v:ext="edit" data="1"/>
      <o:regrouptable v:ext="edit">
        <o:entry new="1" old="0"/>
        <o:entry new="2" old="0"/>
        <o:entry new="3" old="0"/>
        <o:entry new="4" old="3"/>
        <o:entry new="5" old="0"/>
        <o:entry new="6" old="0"/>
        <o:entry new="7" old="0"/>
        <o:entry new="8" old="0"/>
        <o:entry new="9" old="0"/>
        <o:entry new="10" old="0"/>
        <o:entry new="1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宋体" w:hAnsi="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F14"/>
    <w:pPr>
      <w:tabs>
        <w:tab w:val="left" w:pos="0"/>
      </w:tabs>
      <w:spacing w:afterLines="50" w:line="360" w:lineRule="auto"/>
    </w:pPr>
    <w:rPr>
      <w:rFonts w:ascii="Times New Roman" w:hAnsi="Times New Roman"/>
      <w:bCs/>
      <w:position w:val="-4"/>
      <w:sz w:val="22"/>
      <w:szCs w:val="22"/>
    </w:rPr>
  </w:style>
  <w:style w:type="paragraph" w:styleId="1">
    <w:name w:val="heading 1"/>
    <w:basedOn w:val="a1"/>
    <w:next w:val="a1"/>
    <w:qFormat/>
    <w:rsid w:val="00516D39"/>
    <w:pPr>
      <w:keepNext/>
      <w:outlineLvl w:val="0"/>
    </w:pPr>
    <w:rPr>
      <w:b/>
    </w:rPr>
  </w:style>
  <w:style w:type="paragraph" w:styleId="21">
    <w:name w:val="heading 2"/>
    <w:basedOn w:val="a1"/>
    <w:next w:val="a1"/>
    <w:qFormat/>
    <w:rsid w:val="0004227D"/>
    <w:pPr>
      <w:keepNext/>
      <w:spacing w:before="240" w:after="60"/>
      <w:outlineLvl w:val="1"/>
    </w:pPr>
    <w:rPr>
      <w:b/>
      <w:bCs w:val="0"/>
      <w:i/>
      <w:iCs/>
      <w:szCs w:val="28"/>
    </w:rPr>
  </w:style>
  <w:style w:type="paragraph" w:styleId="31">
    <w:name w:val="heading 3"/>
    <w:basedOn w:val="a1"/>
    <w:next w:val="a1"/>
    <w:qFormat/>
    <w:rsid w:val="00F7664A"/>
    <w:pPr>
      <w:keepNext/>
      <w:spacing w:before="240" w:after="60"/>
      <w:outlineLvl w:val="2"/>
    </w:pPr>
    <w:rPr>
      <w:rFonts w:ascii="Arial" w:hAnsi="Arial" w:cs="Arial"/>
      <w:b/>
      <w:sz w:val="26"/>
      <w:szCs w:val="26"/>
    </w:rPr>
  </w:style>
  <w:style w:type="paragraph" w:styleId="41">
    <w:name w:val="heading 4"/>
    <w:basedOn w:val="a1"/>
    <w:next w:val="a1"/>
    <w:qFormat/>
    <w:rsid w:val="005E0050"/>
    <w:pPr>
      <w:keepNext/>
      <w:jc w:val="center"/>
      <w:outlineLvl w:val="3"/>
    </w:pPr>
    <w:rPr>
      <w:rFonts w:ascii="Arial" w:hAnsi="Arial"/>
      <w:b/>
      <w:u w:val="single"/>
    </w:rPr>
  </w:style>
  <w:style w:type="paragraph" w:styleId="51">
    <w:name w:val="heading 5"/>
    <w:basedOn w:val="a1"/>
    <w:next w:val="a1"/>
    <w:qFormat/>
    <w:rsid w:val="00F7664A"/>
    <w:pPr>
      <w:spacing w:before="240" w:after="60"/>
      <w:outlineLvl w:val="4"/>
    </w:pPr>
    <w:rPr>
      <w:b/>
      <w:i/>
      <w:iCs/>
      <w:sz w:val="26"/>
      <w:szCs w:val="26"/>
    </w:rPr>
  </w:style>
  <w:style w:type="paragraph" w:styleId="6">
    <w:name w:val="heading 6"/>
    <w:basedOn w:val="a1"/>
    <w:next w:val="a1"/>
    <w:qFormat/>
    <w:rsid w:val="0052789B"/>
    <w:pPr>
      <w:spacing w:before="240" w:after="60"/>
      <w:outlineLvl w:val="5"/>
    </w:pPr>
    <w:rPr>
      <w:b/>
    </w:rPr>
  </w:style>
  <w:style w:type="paragraph" w:styleId="7">
    <w:name w:val="heading 7"/>
    <w:basedOn w:val="a1"/>
    <w:next w:val="a1"/>
    <w:qFormat/>
    <w:rsid w:val="0052789B"/>
    <w:pPr>
      <w:spacing w:before="240" w:after="60"/>
      <w:outlineLvl w:val="6"/>
    </w:pPr>
    <w:rPr>
      <w:szCs w:val="24"/>
    </w:rPr>
  </w:style>
  <w:style w:type="paragraph" w:styleId="8">
    <w:name w:val="heading 8"/>
    <w:basedOn w:val="a1"/>
    <w:next w:val="a1"/>
    <w:qFormat/>
    <w:rsid w:val="0052789B"/>
    <w:pPr>
      <w:spacing w:before="240" w:after="60"/>
      <w:outlineLvl w:val="7"/>
    </w:pPr>
    <w:rPr>
      <w:i/>
      <w:iCs/>
      <w:szCs w:val="24"/>
    </w:rPr>
  </w:style>
  <w:style w:type="paragraph" w:styleId="9">
    <w:name w:val="heading 9"/>
    <w:basedOn w:val="a1"/>
    <w:next w:val="a1"/>
    <w:qFormat/>
    <w:rsid w:val="0052789B"/>
    <w:pPr>
      <w:spacing w:before="240" w:after="60"/>
      <w:outlineLvl w:val="8"/>
    </w:pPr>
    <w:rPr>
      <w:rFonts w:ascii="Arial" w:hAnsi="Arial" w:cs="Aria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Plain Text"/>
    <w:basedOn w:val="a1"/>
    <w:rsid w:val="005E0050"/>
    <w:rPr>
      <w:rFonts w:ascii="Courier New" w:hAnsi="Courier New"/>
      <w:sz w:val="20"/>
    </w:rPr>
  </w:style>
  <w:style w:type="paragraph" w:styleId="a6">
    <w:name w:val="header"/>
    <w:basedOn w:val="a1"/>
    <w:rsid w:val="005E0050"/>
    <w:pPr>
      <w:tabs>
        <w:tab w:val="center" w:pos="4320"/>
        <w:tab w:val="right" w:pos="8640"/>
      </w:tabs>
    </w:pPr>
  </w:style>
  <w:style w:type="paragraph" w:styleId="a7">
    <w:name w:val="footer"/>
    <w:basedOn w:val="a1"/>
    <w:rsid w:val="005E0050"/>
    <w:pPr>
      <w:tabs>
        <w:tab w:val="center" w:pos="4320"/>
        <w:tab w:val="right" w:pos="8640"/>
      </w:tabs>
    </w:pPr>
  </w:style>
  <w:style w:type="character" w:styleId="a8">
    <w:name w:val="page number"/>
    <w:basedOn w:val="a2"/>
    <w:rsid w:val="005E0050"/>
  </w:style>
  <w:style w:type="paragraph" w:styleId="a9">
    <w:name w:val="Body Text"/>
    <w:basedOn w:val="a1"/>
    <w:rsid w:val="005E0050"/>
    <w:pPr>
      <w:spacing w:line="480" w:lineRule="auto"/>
      <w:jc w:val="center"/>
    </w:pPr>
    <w:rPr>
      <w:b/>
      <w:sz w:val="28"/>
    </w:rPr>
  </w:style>
  <w:style w:type="paragraph" w:styleId="aa">
    <w:name w:val="Block Text"/>
    <w:basedOn w:val="a1"/>
    <w:rsid w:val="005E0050"/>
    <w:pPr>
      <w:ind w:left="180" w:right="432" w:hanging="180"/>
    </w:pPr>
  </w:style>
  <w:style w:type="paragraph" w:styleId="ab">
    <w:name w:val="Body Text Indent"/>
    <w:basedOn w:val="a1"/>
    <w:rsid w:val="005E0050"/>
    <w:pPr>
      <w:tabs>
        <w:tab w:val="left" w:pos="360"/>
      </w:tabs>
    </w:pPr>
  </w:style>
  <w:style w:type="paragraph" w:styleId="22">
    <w:name w:val="Body Text Indent 2"/>
    <w:basedOn w:val="a1"/>
    <w:rsid w:val="005E0050"/>
    <w:pPr>
      <w:ind w:left="360"/>
    </w:pPr>
  </w:style>
  <w:style w:type="character" w:styleId="ac">
    <w:name w:val="Strong"/>
    <w:basedOn w:val="a2"/>
    <w:qFormat/>
    <w:rsid w:val="005E0050"/>
    <w:rPr>
      <w:b/>
    </w:rPr>
  </w:style>
  <w:style w:type="paragraph" w:styleId="32">
    <w:name w:val="Body Text 3"/>
    <w:basedOn w:val="a1"/>
    <w:rsid w:val="005E0050"/>
    <w:pPr>
      <w:tabs>
        <w:tab w:val="left" w:pos="360"/>
      </w:tabs>
    </w:pPr>
    <w:rPr>
      <w:u w:val="single"/>
    </w:rPr>
  </w:style>
  <w:style w:type="paragraph" w:styleId="33">
    <w:name w:val="Body Text Indent 3"/>
    <w:basedOn w:val="a1"/>
    <w:rsid w:val="005E0050"/>
    <w:pPr>
      <w:ind w:left="360" w:hanging="360"/>
    </w:pPr>
  </w:style>
  <w:style w:type="character" w:styleId="ad">
    <w:name w:val="Hyperlink"/>
    <w:basedOn w:val="a2"/>
    <w:rsid w:val="00C2068B"/>
    <w:rPr>
      <w:color w:val="0000FF"/>
      <w:u w:val="single"/>
    </w:rPr>
  </w:style>
  <w:style w:type="table" w:styleId="ae">
    <w:name w:val="Table Grid"/>
    <w:basedOn w:val="a3"/>
    <w:rsid w:val="00516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1"/>
    <w:semiHidden/>
    <w:rsid w:val="004563F5"/>
    <w:rPr>
      <w:rFonts w:ascii="Tahoma" w:hAnsi="Tahoma" w:cs="Tahoma"/>
      <w:sz w:val="16"/>
      <w:szCs w:val="16"/>
    </w:rPr>
  </w:style>
  <w:style w:type="paragraph" w:customStyle="1" w:styleId="Fill-InText">
    <w:name w:val="Fill-In Text"/>
    <w:basedOn w:val="a1"/>
    <w:rsid w:val="00551427"/>
    <w:pPr>
      <w:autoSpaceDE w:val="0"/>
      <w:autoSpaceDN w:val="0"/>
      <w:spacing w:before="60"/>
    </w:pPr>
    <w:rPr>
      <w:rFonts w:cs="Times"/>
      <w:szCs w:val="24"/>
    </w:rPr>
  </w:style>
  <w:style w:type="paragraph" w:customStyle="1" w:styleId="FormText1">
    <w:name w:val="Form Text 1"/>
    <w:basedOn w:val="a1"/>
    <w:rsid w:val="00551427"/>
    <w:pPr>
      <w:autoSpaceDE w:val="0"/>
      <w:autoSpaceDN w:val="0"/>
    </w:pPr>
    <w:rPr>
      <w:rFonts w:ascii="Helvetica" w:hAnsi="Helvetica" w:cs="Helvetica"/>
      <w:sz w:val="18"/>
      <w:szCs w:val="18"/>
    </w:rPr>
  </w:style>
  <w:style w:type="paragraph" w:styleId="af0">
    <w:name w:val="annotation text"/>
    <w:basedOn w:val="a1"/>
    <w:semiHidden/>
    <w:rsid w:val="001D5371"/>
    <w:rPr>
      <w:rFonts w:eastAsia="MS Mincho" w:cs="Times"/>
      <w:sz w:val="20"/>
      <w:lang w:eastAsia="ja-JP"/>
    </w:rPr>
  </w:style>
  <w:style w:type="paragraph" w:styleId="af1">
    <w:name w:val="Date"/>
    <w:basedOn w:val="a1"/>
    <w:next w:val="a1"/>
    <w:rsid w:val="001D5371"/>
    <w:rPr>
      <w:rFonts w:eastAsia="MS Mincho" w:cs="Times"/>
      <w:szCs w:val="24"/>
      <w:lang w:eastAsia="ja-JP"/>
    </w:rPr>
  </w:style>
  <w:style w:type="character" w:styleId="af2">
    <w:name w:val="annotation reference"/>
    <w:basedOn w:val="a2"/>
    <w:semiHidden/>
    <w:rsid w:val="001D5371"/>
    <w:rPr>
      <w:sz w:val="16"/>
      <w:szCs w:val="16"/>
    </w:rPr>
  </w:style>
  <w:style w:type="paragraph" w:customStyle="1" w:styleId="WPNormal">
    <w:name w:val="WP_Normal"/>
    <w:basedOn w:val="a1"/>
    <w:rsid w:val="00C1299A"/>
    <w:rPr>
      <w:rFonts w:ascii="Palatino" w:hAnsi="Palatino"/>
      <w:noProof/>
      <w:sz w:val="20"/>
    </w:rPr>
  </w:style>
  <w:style w:type="character" w:styleId="af3">
    <w:name w:val="Emphasis"/>
    <w:qFormat/>
    <w:rsid w:val="00C1299A"/>
    <w:rPr>
      <w:i/>
      <w:sz w:val="20"/>
    </w:rPr>
  </w:style>
  <w:style w:type="paragraph" w:customStyle="1" w:styleId="H6">
    <w:name w:val="H6"/>
    <w:basedOn w:val="a1"/>
    <w:next w:val="a1"/>
    <w:rsid w:val="009072EB"/>
    <w:pPr>
      <w:widowControl w:val="0"/>
      <w:snapToGrid w:val="0"/>
      <w:spacing w:before="100"/>
      <w:outlineLvl w:val="6"/>
    </w:pPr>
    <w:rPr>
      <w:rFonts w:ascii="Arial" w:hAnsi="Arial"/>
      <w:b/>
      <w:sz w:val="20"/>
    </w:rPr>
  </w:style>
  <w:style w:type="paragraph" w:customStyle="1" w:styleId="DataField10pt">
    <w:name w:val="Data Field 10pt"/>
    <w:basedOn w:val="a1"/>
    <w:rsid w:val="00F41ABA"/>
    <w:pPr>
      <w:autoSpaceDE w:val="0"/>
      <w:autoSpaceDN w:val="0"/>
    </w:pPr>
    <w:rPr>
      <w:rFonts w:ascii="Arial" w:hAnsi="Arial" w:cs="Arial"/>
      <w:sz w:val="20"/>
    </w:rPr>
  </w:style>
  <w:style w:type="paragraph" w:customStyle="1" w:styleId="DataField11pt">
    <w:name w:val="Data Field 11pt"/>
    <w:basedOn w:val="a1"/>
    <w:rsid w:val="00F41ABA"/>
    <w:pPr>
      <w:autoSpaceDE w:val="0"/>
      <w:autoSpaceDN w:val="0"/>
      <w:spacing w:line="300" w:lineRule="exact"/>
    </w:pPr>
    <w:rPr>
      <w:rFonts w:ascii="Arial" w:hAnsi="Arial" w:cs="Arial"/>
    </w:rPr>
  </w:style>
  <w:style w:type="paragraph" w:customStyle="1" w:styleId="FormFooter">
    <w:name w:val="Form Footer"/>
    <w:basedOn w:val="a1"/>
    <w:rsid w:val="00F41ABA"/>
    <w:pPr>
      <w:tabs>
        <w:tab w:val="center" w:pos="5328"/>
        <w:tab w:val="right" w:pos="10728"/>
      </w:tabs>
      <w:autoSpaceDE w:val="0"/>
      <w:autoSpaceDN w:val="0"/>
      <w:ind w:left="58"/>
    </w:pPr>
    <w:rPr>
      <w:rFonts w:ascii="Arial" w:hAnsi="Arial" w:cs="Arial"/>
      <w:sz w:val="16"/>
      <w:szCs w:val="16"/>
    </w:rPr>
  </w:style>
  <w:style w:type="paragraph" w:customStyle="1" w:styleId="FormFooterBorder">
    <w:name w:val="FormFooter/Border"/>
    <w:basedOn w:val="a7"/>
    <w:rsid w:val="00F41ABA"/>
    <w:pPr>
      <w:pBdr>
        <w:top w:val="single" w:sz="6" w:space="1" w:color="auto"/>
      </w:pBdr>
      <w:tabs>
        <w:tab w:val="clear" w:pos="4320"/>
        <w:tab w:val="clear" w:pos="8640"/>
        <w:tab w:val="center" w:pos="5400"/>
        <w:tab w:val="right" w:pos="10800"/>
      </w:tabs>
      <w:autoSpaceDE w:val="0"/>
      <w:autoSpaceDN w:val="0"/>
    </w:pPr>
    <w:rPr>
      <w:rFonts w:ascii="Arial" w:hAnsi="Arial" w:cs="Arial"/>
      <w:sz w:val="16"/>
      <w:szCs w:val="16"/>
    </w:rPr>
  </w:style>
  <w:style w:type="paragraph" w:customStyle="1" w:styleId="FormFieldCaption">
    <w:name w:val="Form Field Caption"/>
    <w:basedOn w:val="a1"/>
    <w:rsid w:val="00F41ABA"/>
    <w:pPr>
      <w:tabs>
        <w:tab w:val="left" w:pos="270"/>
      </w:tabs>
      <w:autoSpaceDE w:val="0"/>
      <w:autoSpaceDN w:val="0"/>
    </w:pPr>
    <w:rPr>
      <w:rFonts w:ascii="Arial" w:hAnsi="Arial" w:cs="Arial"/>
      <w:sz w:val="16"/>
      <w:szCs w:val="16"/>
    </w:rPr>
  </w:style>
  <w:style w:type="paragraph" w:customStyle="1" w:styleId="PIHeader">
    <w:name w:val="PI Header"/>
    <w:basedOn w:val="a1"/>
    <w:rsid w:val="00F41ABA"/>
    <w:pPr>
      <w:autoSpaceDE w:val="0"/>
      <w:autoSpaceDN w:val="0"/>
      <w:spacing w:after="40"/>
      <w:ind w:left="864"/>
    </w:pPr>
    <w:rPr>
      <w:rFonts w:ascii="Arial" w:hAnsi="Arial" w:cs="Arial"/>
      <w:noProof/>
      <w:sz w:val="16"/>
    </w:rPr>
  </w:style>
  <w:style w:type="paragraph" w:customStyle="1" w:styleId="HeadNoteNotItalics">
    <w:name w:val="HeadNoteNotItalics"/>
    <w:basedOn w:val="a1"/>
    <w:rsid w:val="00F41ABA"/>
    <w:pPr>
      <w:autoSpaceDE w:val="0"/>
      <w:autoSpaceDN w:val="0"/>
      <w:spacing w:before="40" w:after="40"/>
      <w:jc w:val="center"/>
    </w:pPr>
    <w:rPr>
      <w:rFonts w:ascii="Arial" w:hAnsi="Arial" w:cs="Arial"/>
      <w:iCs/>
      <w:sz w:val="16"/>
      <w:szCs w:val="16"/>
    </w:rPr>
  </w:style>
  <w:style w:type="paragraph" w:customStyle="1" w:styleId="Fill-in">
    <w:name w:val="Fill-in"/>
    <w:basedOn w:val="a1"/>
    <w:rsid w:val="001C580A"/>
  </w:style>
  <w:style w:type="paragraph" w:customStyle="1" w:styleId="Title2-Small">
    <w:name w:val="Title 2 - Small"/>
    <w:next w:val="a1"/>
    <w:rsid w:val="001C580A"/>
    <w:pPr>
      <w:jc w:val="center"/>
    </w:pPr>
    <w:rPr>
      <w:rFonts w:ascii="Helvetica" w:eastAsia="Times New Roman" w:hAnsi="Helvetica"/>
      <w:b/>
      <w:lang w:eastAsia="en-US"/>
    </w:rPr>
  </w:style>
  <w:style w:type="paragraph" w:styleId="af4">
    <w:name w:val="Normal (Web)"/>
    <w:basedOn w:val="a1"/>
    <w:rsid w:val="00AE1380"/>
    <w:pPr>
      <w:spacing w:before="100" w:beforeAutospacing="1" w:after="100" w:afterAutospacing="1"/>
    </w:pPr>
    <w:rPr>
      <w:rFonts w:ascii="Arial Unicode MS" w:eastAsia="Arial Unicode MS" w:hAnsi="Arial Unicode MS" w:cs="Arial Unicode MS"/>
      <w:szCs w:val="24"/>
    </w:rPr>
  </w:style>
  <w:style w:type="paragraph" w:styleId="23">
    <w:name w:val="Body Text 2"/>
    <w:basedOn w:val="a1"/>
    <w:rsid w:val="0052789B"/>
    <w:pPr>
      <w:spacing w:line="480" w:lineRule="auto"/>
    </w:pPr>
  </w:style>
  <w:style w:type="paragraph" w:styleId="af5">
    <w:name w:val="Body Text First Indent"/>
    <w:basedOn w:val="a9"/>
    <w:rsid w:val="0052789B"/>
    <w:pPr>
      <w:spacing w:line="240" w:lineRule="auto"/>
      <w:ind w:firstLine="210"/>
      <w:jc w:val="left"/>
    </w:pPr>
    <w:rPr>
      <w:b w:val="0"/>
      <w:sz w:val="24"/>
    </w:rPr>
  </w:style>
  <w:style w:type="paragraph" w:styleId="24">
    <w:name w:val="Body Text First Indent 2"/>
    <w:basedOn w:val="ab"/>
    <w:rsid w:val="0052789B"/>
    <w:pPr>
      <w:tabs>
        <w:tab w:val="clear" w:pos="360"/>
      </w:tabs>
      <w:ind w:left="360" w:firstLine="210"/>
    </w:pPr>
    <w:rPr>
      <w:rFonts w:ascii="Times" w:hAnsi="Times"/>
      <w:sz w:val="24"/>
    </w:rPr>
  </w:style>
  <w:style w:type="paragraph" w:styleId="af6">
    <w:name w:val="caption"/>
    <w:basedOn w:val="a1"/>
    <w:next w:val="a1"/>
    <w:qFormat/>
    <w:rsid w:val="0052789B"/>
    <w:pPr>
      <w:spacing w:before="120"/>
    </w:pPr>
    <w:rPr>
      <w:b/>
      <w:sz w:val="20"/>
    </w:rPr>
  </w:style>
  <w:style w:type="paragraph" w:styleId="af7">
    <w:name w:val="Closing"/>
    <w:basedOn w:val="a1"/>
    <w:rsid w:val="0052789B"/>
    <w:pPr>
      <w:ind w:left="4320"/>
    </w:pPr>
  </w:style>
  <w:style w:type="paragraph" w:styleId="af8">
    <w:name w:val="annotation subject"/>
    <w:basedOn w:val="af0"/>
    <w:next w:val="af0"/>
    <w:semiHidden/>
    <w:rsid w:val="0052789B"/>
    <w:rPr>
      <w:rFonts w:eastAsia="Times New Roman" w:cs="Times New Roman"/>
      <w:b/>
      <w:lang w:eastAsia="en-US"/>
    </w:rPr>
  </w:style>
  <w:style w:type="paragraph" w:styleId="af9">
    <w:name w:val="Document Map"/>
    <w:basedOn w:val="a1"/>
    <w:semiHidden/>
    <w:rsid w:val="0052789B"/>
    <w:pPr>
      <w:shd w:val="clear" w:color="auto" w:fill="000080"/>
    </w:pPr>
    <w:rPr>
      <w:rFonts w:ascii="Tahoma" w:hAnsi="Tahoma" w:cs="Tahoma"/>
    </w:rPr>
  </w:style>
  <w:style w:type="paragraph" w:styleId="afa">
    <w:name w:val="E-mail Signature"/>
    <w:basedOn w:val="a1"/>
    <w:rsid w:val="0052789B"/>
  </w:style>
  <w:style w:type="paragraph" w:styleId="afb">
    <w:name w:val="endnote text"/>
    <w:basedOn w:val="a1"/>
    <w:semiHidden/>
    <w:rsid w:val="0052789B"/>
    <w:rPr>
      <w:sz w:val="20"/>
    </w:rPr>
  </w:style>
  <w:style w:type="paragraph" w:styleId="afc">
    <w:name w:val="envelope address"/>
    <w:basedOn w:val="a1"/>
    <w:rsid w:val="0052789B"/>
    <w:pPr>
      <w:framePr w:w="7920" w:h="1980" w:hRule="exact" w:hSpace="180" w:wrap="auto" w:hAnchor="page" w:xAlign="center" w:yAlign="bottom"/>
      <w:ind w:left="2880"/>
    </w:pPr>
    <w:rPr>
      <w:rFonts w:ascii="Arial" w:hAnsi="Arial" w:cs="Arial"/>
      <w:szCs w:val="24"/>
    </w:rPr>
  </w:style>
  <w:style w:type="paragraph" w:styleId="afd">
    <w:name w:val="envelope return"/>
    <w:basedOn w:val="a1"/>
    <w:rsid w:val="0052789B"/>
    <w:rPr>
      <w:rFonts w:ascii="Arial" w:hAnsi="Arial" w:cs="Arial"/>
      <w:sz w:val="20"/>
    </w:rPr>
  </w:style>
  <w:style w:type="paragraph" w:styleId="afe">
    <w:name w:val="footnote text"/>
    <w:basedOn w:val="a1"/>
    <w:semiHidden/>
    <w:rsid w:val="0052789B"/>
    <w:rPr>
      <w:sz w:val="20"/>
    </w:rPr>
  </w:style>
  <w:style w:type="paragraph" w:styleId="HTML">
    <w:name w:val="HTML Address"/>
    <w:basedOn w:val="a1"/>
    <w:rsid w:val="0052789B"/>
    <w:rPr>
      <w:i/>
      <w:iCs/>
    </w:rPr>
  </w:style>
  <w:style w:type="paragraph" w:styleId="HTML0">
    <w:name w:val="HTML Preformatted"/>
    <w:basedOn w:val="a1"/>
    <w:rsid w:val="0052789B"/>
    <w:rPr>
      <w:rFonts w:ascii="Courier New" w:hAnsi="Courier New" w:cs="Courier New"/>
      <w:sz w:val="20"/>
    </w:rPr>
  </w:style>
  <w:style w:type="paragraph" w:styleId="10">
    <w:name w:val="index 1"/>
    <w:basedOn w:val="a1"/>
    <w:next w:val="a1"/>
    <w:autoRedefine/>
    <w:semiHidden/>
    <w:rsid w:val="0052789B"/>
    <w:pPr>
      <w:ind w:left="240" w:hanging="240"/>
    </w:pPr>
  </w:style>
  <w:style w:type="paragraph" w:styleId="25">
    <w:name w:val="index 2"/>
    <w:basedOn w:val="a1"/>
    <w:next w:val="a1"/>
    <w:autoRedefine/>
    <w:semiHidden/>
    <w:rsid w:val="0052789B"/>
    <w:pPr>
      <w:ind w:left="480" w:hanging="240"/>
    </w:pPr>
  </w:style>
  <w:style w:type="paragraph" w:styleId="34">
    <w:name w:val="index 3"/>
    <w:basedOn w:val="a1"/>
    <w:next w:val="a1"/>
    <w:autoRedefine/>
    <w:semiHidden/>
    <w:rsid w:val="0052789B"/>
    <w:pPr>
      <w:ind w:left="720" w:hanging="240"/>
    </w:pPr>
  </w:style>
  <w:style w:type="paragraph" w:styleId="42">
    <w:name w:val="index 4"/>
    <w:basedOn w:val="a1"/>
    <w:next w:val="a1"/>
    <w:autoRedefine/>
    <w:semiHidden/>
    <w:rsid w:val="0052789B"/>
    <w:pPr>
      <w:ind w:left="960" w:hanging="240"/>
    </w:pPr>
  </w:style>
  <w:style w:type="paragraph" w:styleId="52">
    <w:name w:val="index 5"/>
    <w:basedOn w:val="a1"/>
    <w:next w:val="a1"/>
    <w:autoRedefine/>
    <w:semiHidden/>
    <w:rsid w:val="0052789B"/>
    <w:pPr>
      <w:ind w:left="1200" w:hanging="240"/>
    </w:pPr>
  </w:style>
  <w:style w:type="paragraph" w:styleId="60">
    <w:name w:val="index 6"/>
    <w:basedOn w:val="a1"/>
    <w:next w:val="a1"/>
    <w:autoRedefine/>
    <w:semiHidden/>
    <w:rsid w:val="0052789B"/>
    <w:pPr>
      <w:ind w:left="1440" w:hanging="240"/>
    </w:pPr>
  </w:style>
  <w:style w:type="paragraph" w:styleId="70">
    <w:name w:val="index 7"/>
    <w:basedOn w:val="a1"/>
    <w:next w:val="a1"/>
    <w:autoRedefine/>
    <w:semiHidden/>
    <w:rsid w:val="0052789B"/>
    <w:pPr>
      <w:ind w:left="1680" w:hanging="240"/>
    </w:pPr>
  </w:style>
  <w:style w:type="paragraph" w:styleId="80">
    <w:name w:val="index 8"/>
    <w:basedOn w:val="a1"/>
    <w:next w:val="a1"/>
    <w:autoRedefine/>
    <w:semiHidden/>
    <w:rsid w:val="0052789B"/>
    <w:pPr>
      <w:ind w:left="1920" w:hanging="240"/>
    </w:pPr>
  </w:style>
  <w:style w:type="paragraph" w:styleId="90">
    <w:name w:val="index 9"/>
    <w:basedOn w:val="a1"/>
    <w:next w:val="a1"/>
    <w:autoRedefine/>
    <w:semiHidden/>
    <w:rsid w:val="0052789B"/>
    <w:pPr>
      <w:ind w:left="2160" w:hanging="240"/>
    </w:pPr>
  </w:style>
  <w:style w:type="paragraph" w:styleId="aff">
    <w:name w:val="index heading"/>
    <w:basedOn w:val="a1"/>
    <w:next w:val="10"/>
    <w:semiHidden/>
    <w:rsid w:val="0052789B"/>
    <w:rPr>
      <w:rFonts w:ascii="Arial" w:hAnsi="Arial" w:cs="Arial"/>
      <w:b/>
    </w:rPr>
  </w:style>
  <w:style w:type="paragraph" w:styleId="aff0">
    <w:name w:val="List"/>
    <w:basedOn w:val="a1"/>
    <w:rsid w:val="0052789B"/>
    <w:pPr>
      <w:ind w:left="360" w:hanging="360"/>
    </w:pPr>
  </w:style>
  <w:style w:type="paragraph" w:styleId="26">
    <w:name w:val="List 2"/>
    <w:basedOn w:val="a1"/>
    <w:rsid w:val="0052789B"/>
    <w:pPr>
      <w:ind w:left="720" w:hanging="360"/>
    </w:pPr>
  </w:style>
  <w:style w:type="paragraph" w:styleId="35">
    <w:name w:val="List 3"/>
    <w:basedOn w:val="a1"/>
    <w:rsid w:val="0052789B"/>
    <w:pPr>
      <w:ind w:left="1080" w:hanging="360"/>
    </w:pPr>
  </w:style>
  <w:style w:type="paragraph" w:styleId="43">
    <w:name w:val="List 4"/>
    <w:basedOn w:val="a1"/>
    <w:rsid w:val="0052789B"/>
    <w:pPr>
      <w:ind w:left="1440" w:hanging="360"/>
    </w:pPr>
  </w:style>
  <w:style w:type="paragraph" w:styleId="53">
    <w:name w:val="List 5"/>
    <w:basedOn w:val="a1"/>
    <w:rsid w:val="0052789B"/>
    <w:pPr>
      <w:ind w:left="1800" w:hanging="360"/>
    </w:pPr>
  </w:style>
  <w:style w:type="paragraph" w:styleId="a0">
    <w:name w:val="List Bullet"/>
    <w:basedOn w:val="a1"/>
    <w:autoRedefine/>
    <w:rsid w:val="0052789B"/>
    <w:pPr>
      <w:numPr>
        <w:numId w:val="1"/>
      </w:numPr>
    </w:pPr>
  </w:style>
  <w:style w:type="paragraph" w:styleId="20">
    <w:name w:val="List Bullet 2"/>
    <w:basedOn w:val="a1"/>
    <w:autoRedefine/>
    <w:rsid w:val="0052789B"/>
    <w:pPr>
      <w:numPr>
        <w:numId w:val="2"/>
      </w:numPr>
    </w:pPr>
  </w:style>
  <w:style w:type="paragraph" w:styleId="30">
    <w:name w:val="List Bullet 3"/>
    <w:basedOn w:val="a1"/>
    <w:autoRedefine/>
    <w:rsid w:val="0052789B"/>
    <w:pPr>
      <w:numPr>
        <w:numId w:val="3"/>
      </w:numPr>
    </w:pPr>
  </w:style>
  <w:style w:type="paragraph" w:styleId="40">
    <w:name w:val="List Bullet 4"/>
    <w:basedOn w:val="a1"/>
    <w:autoRedefine/>
    <w:rsid w:val="0052789B"/>
    <w:pPr>
      <w:numPr>
        <w:numId w:val="4"/>
      </w:numPr>
    </w:pPr>
  </w:style>
  <w:style w:type="paragraph" w:styleId="50">
    <w:name w:val="List Bullet 5"/>
    <w:basedOn w:val="a1"/>
    <w:autoRedefine/>
    <w:rsid w:val="0052789B"/>
    <w:pPr>
      <w:numPr>
        <w:numId w:val="5"/>
      </w:numPr>
    </w:pPr>
  </w:style>
  <w:style w:type="paragraph" w:styleId="aff1">
    <w:name w:val="List Continue"/>
    <w:basedOn w:val="a1"/>
    <w:rsid w:val="0052789B"/>
    <w:pPr>
      <w:ind w:left="360"/>
    </w:pPr>
  </w:style>
  <w:style w:type="paragraph" w:styleId="27">
    <w:name w:val="List Continue 2"/>
    <w:basedOn w:val="a1"/>
    <w:rsid w:val="0052789B"/>
    <w:pPr>
      <w:ind w:left="720"/>
    </w:pPr>
  </w:style>
  <w:style w:type="paragraph" w:styleId="36">
    <w:name w:val="List Continue 3"/>
    <w:basedOn w:val="a1"/>
    <w:rsid w:val="0052789B"/>
    <w:pPr>
      <w:ind w:left="1080"/>
    </w:pPr>
  </w:style>
  <w:style w:type="paragraph" w:styleId="44">
    <w:name w:val="List Continue 4"/>
    <w:basedOn w:val="a1"/>
    <w:rsid w:val="0052789B"/>
    <w:pPr>
      <w:ind w:left="1440"/>
    </w:pPr>
  </w:style>
  <w:style w:type="paragraph" w:styleId="54">
    <w:name w:val="List Continue 5"/>
    <w:basedOn w:val="a1"/>
    <w:rsid w:val="0052789B"/>
    <w:pPr>
      <w:ind w:left="1800"/>
    </w:pPr>
  </w:style>
  <w:style w:type="paragraph" w:styleId="a">
    <w:name w:val="List Number"/>
    <w:basedOn w:val="a1"/>
    <w:rsid w:val="0052789B"/>
    <w:pPr>
      <w:numPr>
        <w:numId w:val="6"/>
      </w:numPr>
    </w:pPr>
  </w:style>
  <w:style w:type="paragraph" w:styleId="2">
    <w:name w:val="List Number 2"/>
    <w:basedOn w:val="a1"/>
    <w:rsid w:val="0052789B"/>
    <w:pPr>
      <w:numPr>
        <w:numId w:val="7"/>
      </w:numPr>
    </w:pPr>
  </w:style>
  <w:style w:type="paragraph" w:styleId="3">
    <w:name w:val="List Number 3"/>
    <w:basedOn w:val="a1"/>
    <w:rsid w:val="0052789B"/>
    <w:pPr>
      <w:numPr>
        <w:numId w:val="8"/>
      </w:numPr>
    </w:pPr>
  </w:style>
  <w:style w:type="paragraph" w:styleId="4">
    <w:name w:val="List Number 4"/>
    <w:basedOn w:val="a1"/>
    <w:rsid w:val="0052789B"/>
    <w:pPr>
      <w:numPr>
        <w:numId w:val="9"/>
      </w:numPr>
    </w:pPr>
  </w:style>
  <w:style w:type="paragraph" w:styleId="5">
    <w:name w:val="List Number 5"/>
    <w:basedOn w:val="a1"/>
    <w:rsid w:val="0052789B"/>
    <w:pPr>
      <w:numPr>
        <w:numId w:val="10"/>
      </w:numPr>
    </w:pPr>
  </w:style>
  <w:style w:type="paragraph" w:styleId="aff2">
    <w:name w:val="macro"/>
    <w:semiHidden/>
    <w:rsid w:val="0052789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aff3">
    <w:name w:val="Message Header"/>
    <w:basedOn w:val="a1"/>
    <w:rsid w:val="0052789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aff4">
    <w:name w:val="Normal Indent"/>
    <w:basedOn w:val="a1"/>
    <w:rsid w:val="0052789B"/>
    <w:pPr>
      <w:ind w:left="720"/>
    </w:pPr>
  </w:style>
  <w:style w:type="paragraph" w:styleId="aff5">
    <w:name w:val="Note Heading"/>
    <w:basedOn w:val="a1"/>
    <w:next w:val="a1"/>
    <w:rsid w:val="0052789B"/>
  </w:style>
  <w:style w:type="paragraph" w:styleId="aff6">
    <w:name w:val="Salutation"/>
    <w:basedOn w:val="a1"/>
    <w:next w:val="a1"/>
    <w:rsid w:val="0052789B"/>
  </w:style>
  <w:style w:type="paragraph" w:styleId="aff7">
    <w:name w:val="Signature"/>
    <w:basedOn w:val="a1"/>
    <w:rsid w:val="0052789B"/>
    <w:pPr>
      <w:ind w:left="4320"/>
    </w:pPr>
  </w:style>
  <w:style w:type="paragraph" w:styleId="aff8">
    <w:name w:val="Subtitle"/>
    <w:basedOn w:val="a1"/>
    <w:qFormat/>
    <w:rsid w:val="0052789B"/>
    <w:pPr>
      <w:spacing w:after="60"/>
      <w:jc w:val="center"/>
      <w:outlineLvl w:val="1"/>
    </w:pPr>
    <w:rPr>
      <w:rFonts w:ascii="Arial" w:hAnsi="Arial" w:cs="Arial"/>
      <w:szCs w:val="24"/>
    </w:rPr>
  </w:style>
  <w:style w:type="paragraph" w:styleId="aff9">
    <w:name w:val="table of authorities"/>
    <w:basedOn w:val="a1"/>
    <w:next w:val="a1"/>
    <w:semiHidden/>
    <w:rsid w:val="0052789B"/>
    <w:pPr>
      <w:ind w:left="240" w:hanging="240"/>
    </w:pPr>
  </w:style>
  <w:style w:type="paragraph" w:styleId="affa">
    <w:name w:val="table of figures"/>
    <w:basedOn w:val="a1"/>
    <w:next w:val="a1"/>
    <w:semiHidden/>
    <w:rsid w:val="0052789B"/>
    <w:pPr>
      <w:ind w:left="480" w:hanging="480"/>
    </w:pPr>
  </w:style>
  <w:style w:type="paragraph" w:styleId="affb">
    <w:name w:val="Title"/>
    <w:basedOn w:val="a1"/>
    <w:qFormat/>
    <w:rsid w:val="0052789B"/>
    <w:pPr>
      <w:spacing w:before="240" w:after="60"/>
      <w:jc w:val="center"/>
      <w:outlineLvl w:val="0"/>
    </w:pPr>
    <w:rPr>
      <w:rFonts w:ascii="Arial" w:hAnsi="Arial" w:cs="Arial"/>
      <w:b/>
      <w:kern w:val="28"/>
      <w:sz w:val="32"/>
      <w:szCs w:val="32"/>
    </w:rPr>
  </w:style>
  <w:style w:type="paragraph" w:styleId="affc">
    <w:name w:val="toa heading"/>
    <w:basedOn w:val="a1"/>
    <w:next w:val="a1"/>
    <w:semiHidden/>
    <w:rsid w:val="0052789B"/>
    <w:pPr>
      <w:spacing w:before="120"/>
    </w:pPr>
    <w:rPr>
      <w:rFonts w:ascii="Arial" w:hAnsi="Arial" w:cs="Arial"/>
      <w:b/>
      <w:szCs w:val="24"/>
    </w:rPr>
  </w:style>
  <w:style w:type="paragraph" w:styleId="11">
    <w:name w:val="toc 1"/>
    <w:basedOn w:val="a1"/>
    <w:next w:val="a1"/>
    <w:autoRedefine/>
    <w:semiHidden/>
    <w:rsid w:val="0052789B"/>
  </w:style>
  <w:style w:type="paragraph" w:styleId="28">
    <w:name w:val="toc 2"/>
    <w:basedOn w:val="a1"/>
    <w:next w:val="a1"/>
    <w:autoRedefine/>
    <w:semiHidden/>
    <w:rsid w:val="0052789B"/>
    <w:pPr>
      <w:ind w:left="240"/>
    </w:pPr>
  </w:style>
  <w:style w:type="paragraph" w:styleId="37">
    <w:name w:val="toc 3"/>
    <w:basedOn w:val="a1"/>
    <w:next w:val="a1"/>
    <w:autoRedefine/>
    <w:semiHidden/>
    <w:rsid w:val="0052789B"/>
    <w:pPr>
      <w:ind w:left="480"/>
    </w:pPr>
  </w:style>
  <w:style w:type="paragraph" w:styleId="45">
    <w:name w:val="toc 4"/>
    <w:basedOn w:val="a1"/>
    <w:next w:val="a1"/>
    <w:autoRedefine/>
    <w:semiHidden/>
    <w:rsid w:val="0052789B"/>
    <w:pPr>
      <w:ind w:left="720"/>
    </w:pPr>
  </w:style>
  <w:style w:type="paragraph" w:styleId="55">
    <w:name w:val="toc 5"/>
    <w:basedOn w:val="a1"/>
    <w:next w:val="a1"/>
    <w:autoRedefine/>
    <w:semiHidden/>
    <w:rsid w:val="0052789B"/>
    <w:pPr>
      <w:ind w:left="960"/>
    </w:pPr>
  </w:style>
  <w:style w:type="paragraph" w:styleId="61">
    <w:name w:val="toc 6"/>
    <w:basedOn w:val="a1"/>
    <w:next w:val="a1"/>
    <w:autoRedefine/>
    <w:semiHidden/>
    <w:rsid w:val="0052789B"/>
    <w:pPr>
      <w:ind w:left="1200"/>
    </w:pPr>
  </w:style>
  <w:style w:type="paragraph" w:styleId="71">
    <w:name w:val="toc 7"/>
    <w:basedOn w:val="a1"/>
    <w:next w:val="a1"/>
    <w:autoRedefine/>
    <w:semiHidden/>
    <w:rsid w:val="0052789B"/>
    <w:pPr>
      <w:ind w:left="1440"/>
    </w:pPr>
  </w:style>
  <w:style w:type="paragraph" w:styleId="81">
    <w:name w:val="toc 8"/>
    <w:basedOn w:val="a1"/>
    <w:next w:val="a1"/>
    <w:autoRedefine/>
    <w:semiHidden/>
    <w:rsid w:val="0052789B"/>
    <w:pPr>
      <w:ind w:left="1680"/>
    </w:pPr>
  </w:style>
  <w:style w:type="paragraph" w:styleId="91">
    <w:name w:val="toc 9"/>
    <w:basedOn w:val="a1"/>
    <w:next w:val="a1"/>
    <w:autoRedefine/>
    <w:semiHidden/>
    <w:rsid w:val="0052789B"/>
    <w:pPr>
      <w:ind w:left="1920"/>
    </w:pPr>
  </w:style>
  <w:style w:type="table" w:customStyle="1" w:styleId="TableNormal1">
    <w:name w:val="Table Normal1"/>
    <w:next w:val="a3"/>
    <w:semiHidden/>
    <w:rsid w:val="00C33D63"/>
    <w:rPr>
      <w:rFonts w:ascii="New York" w:eastAsia="Times New Roman" w:hAnsi="New York"/>
      <w:lang w:eastAsia="en-US"/>
    </w:rPr>
    <w:tblPr>
      <w:tblInd w:w="0" w:type="dxa"/>
      <w:tblCellMar>
        <w:top w:w="0" w:type="dxa"/>
        <w:left w:w="108" w:type="dxa"/>
        <w:bottom w:w="0" w:type="dxa"/>
        <w:right w:w="108" w:type="dxa"/>
      </w:tblCellMar>
    </w:tblPr>
  </w:style>
  <w:style w:type="table" w:customStyle="1" w:styleId="12">
    <w:name w:val="浅色底纹1"/>
    <w:basedOn w:val="a3"/>
    <w:uiPriority w:val="60"/>
    <w:rsid w:val="00890150"/>
    <w:rPr>
      <w:rFonts w:ascii="Cambria" w:hAnsi="Cambria"/>
      <w:color w:val="000000"/>
      <w:kern w:val="2"/>
      <w:sz w:val="21"/>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divs>
    <w:div w:id="18627338">
      <w:bodyDiv w:val="1"/>
      <w:marLeft w:val="0"/>
      <w:marRight w:val="0"/>
      <w:marTop w:val="0"/>
      <w:marBottom w:val="0"/>
      <w:divBdr>
        <w:top w:val="none" w:sz="0" w:space="0" w:color="auto"/>
        <w:left w:val="none" w:sz="0" w:space="0" w:color="auto"/>
        <w:bottom w:val="none" w:sz="0" w:space="0" w:color="auto"/>
        <w:right w:val="none" w:sz="0" w:space="0" w:color="auto"/>
      </w:divBdr>
      <w:divsChild>
        <w:div w:id="2022507744">
          <w:marLeft w:val="0"/>
          <w:marRight w:val="0"/>
          <w:marTop w:val="0"/>
          <w:marBottom w:val="0"/>
          <w:divBdr>
            <w:top w:val="none" w:sz="0" w:space="0" w:color="auto"/>
            <w:left w:val="none" w:sz="0" w:space="0" w:color="auto"/>
            <w:bottom w:val="none" w:sz="0" w:space="0" w:color="auto"/>
            <w:right w:val="none" w:sz="0" w:space="0" w:color="auto"/>
          </w:divBdr>
        </w:div>
      </w:divsChild>
    </w:div>
    <w:div w:id="62534007">
      <w:bodyDiv w:val="1"/>
      <w:marLeft w:val="0"/>
      <w:marRight w:val="0"/>
      <w:marTop w:val="0"/>
      <w:marBottom w:val="0"/>
      <w:divBdr>
        <w:top w:val="none" w:sz="0" w:space="0" w:color="auto"/>
        <w:left w:val="none" w:sz="0" w:space="0" w:color="auto"/>
        <w:bottom w:val="none" w:sz="0" w:space="0" w:color="auto"/>
        <w:right w:val="none" w:sz="0" w:space="0" w:color="auto"/>
      </w:divBdr>
      <w:divsChild>
        <w:div w:id="535048152">
          <w:marLeft w:val="0"/>
          <w:marRight w:val="0"/>
          <w:marTop w:val="0"/>
          <w:marBottom w:val="0"/>
          <w:divBdr>
            <w:top w:val="none" w:sz="0" w:space="0" w:color="auto"/>
            <w:left w:val="none" w:sz="0" w:space="0" w:color="auto"/>
            <w:bottom w:val="none" w:sz="0" w:space="0" w:color="auto"/>
            <w:right w:val="none" w:sz="0" w:space="0" w:color="auto"/>
          </w:divBdr>
        </w:div>
      </w:divsChild>
    </w:div>
    <w:div w:id="120652302">
      <w:bodyDiv w:val="1"/>
      <w:marLeft w:val="0"/>
      <w:marRight w:val="0"/>
      <w:marTop w:val="0"/>
      <w:marBottom w:val="0"/>
      <w:divBdr>
        <w:top w:val="none" w:sz="0" w:space="0" w:color="auto"/>
        <w:left w:val="none" w:sz="0" w:space="0" w:color="auto"/>
        <w:bottom w:val="none" w:sz="0" w:space="0" w:color="auto"/>
        <w:right w:val="none" w:sz="0" w:space="0" w:color="auto"/>
      </w:divBdr>
    </w:div>
    <w:div w:id="199443337">
      <w:bodyDiv w:val="1"/>
      <w:marLeft w:val="0"/>
      <w:marRight w:val="0"/>
      <w:marTop w:val="0"/>
      <w:marBottom w:val="0"/>
      <w:divBdr>
        <w:top w:val="none" w:sz="0" w:space="0" w:color="auto"/>
        <w:left w:val="none" w:sz="0" w:space="0" w:color="auto"/>
        <w:bottom w:val="none" w:sz="0" w:space="0" w:color="auto"/>
        <w:right w:val="none" w:sz="0" w:space="0" w:color="auto"/>
      </w:divBdr>
      <w:divsChild>
        <w:div w:id="768282488">
          <w:marLeft w:val="0"/>
          <w:marRight w:val="0"/>
          <w:marTop w:val="0"/>
          <w:marBottom w:val="0"/>
          <w:divBdr>
            <w:top w:val="none" w:sz="0" w:space="0" w:color="auto"/>
            <w:left w:val="none" w:sz="0" w:space="0" w:color="auto"/>
            <w:bottom w:val="none" w:sz="0" w:space="0" w:color="auto"/>
            <w:right w:val="none" w:sz="0" w:space="0" w:color="auto"/>
          </w:divBdr>
        </w:div>
      </w:divsChild>
    </w:div>
    <w:div w:id="211818143">
      <w:bodyDiv w:val="1"/>
      <w:marLeft w:val="0"/>
      <w:marRight w:val="0"/>
      <w:marTop w:val="0"/>
      <w:marBottom w:val="0"/>
      <w:divBdr>
        <w:top w:val="none" w:sz="0" w:space="0" w:color="auto"/>
        <w:left w:val="none" w:sz="0" w:space="0" w:color="auto"/>
        <w:bottom w:val="none" w:sz="0" w:space="0" w:color="auto"/>
        <w:right w:val="none" w:sz="0" w:space="0" w:color="auto"/>
      </w:divBdr>
    </w:div>
    <w:div w:id="240259960">
      <w:bodyDiv w:val="1"/>
      <w:marLeft w:val="0"/>
      <w:marRight w:val="0"/>
      <w:marTop w:val="0"/>
      <w:marBottom w:val="0"/>
      <w:divBdr>
        <w:top w:val="none" w:sz="0" w:space="0" w:color="auto"/>
        <w:left w:val="none" w:sz="0" w:space="0" w:color="auto"/>
        <w:bottom w:val="none" w:sz="0" w:space="0" w:color="auto"/>
        <w:right w:val="none" w:sz="0" w:space="0" w:color="auto"/>
      </w:divBdr>
      <w:divsChild>
        <w:div w:id="1747190661">
          <w:marLeft w:val="0"/>
          <w:marRight w:val="0"/>
          <w:marTop w:val="0"/>
          <w:marBottom w:val="0"/>
          <w:divBdr>
            <w:top w:val="none" w:sz="0" w:space="0" w:color="auto"/>
            <w:left w:val="none" w:sz="0" w:space="0" w:color="auto"/>
            <w:bottom w:val="none" w:sz="0" w:space="0" w:color="auto"/>
            <w:right w:val="none" w:sz="0" w:space="0" w:color="auto"/>
          </w:divBdr>
        </w:div>
      </w:divsChild>
    </w:div>
    <w:div w:id="244612188">
      <w:bodyDiv w:val="1"/>
      <w:marLeft w:val="0"/>
      <w:marRight w:val="0"/>
      <w:marTop w:val="0"/>
      <w:marBottom w:val="0"/>
      <w:divBdr>
        <w:top w:val="none" w:sz="0" w:space="0" w:color="auto"/>
        <w:left w:val="none" w:sz="0" w:space="0" w:color="auto"/>
        <w:bottom w:val="none" w:sz="0" w:space="0" w:color="auto"/>
        <w:right w:val="none" w:sz="0" w:space="0" w:color="auto"/>
      </w:divBdr>
      <w:divsChild>
        <w:div w:id="646016919">
          <w:marLeft w:val="0"/>
          <w:marRight w:val="0"/>
          <w:marTop w:val="0"/>
          <w:marBottom w:val="0"/>
          <w:divBdr>
            <w:top w:val="none" w:sz="0" w:space="0" w:color="auto"/>
            <w:left w:val="none" w:sz="0" w:space="0" w:color="auto"/>
            <w:bottom w:val="none" w:sz="0" w:space="0" w:color="auto"/>
            <w:right w:val="none" w:sz="0" w:space="0" w:color="auto"/>
          </w:divBdr>
        </w:div>
      </w:divsChild>
    </w:div>
    <w:div w:id="306981624">
      <w:bodyDiv w:val="1"/>
      <w:marLeft w:val="0"/>
      <w:marRight w:val="0"/>
      <w:marTop w:val="0"/>
      <w:marBottom w:val="0"/>
      <w:divBdr>
        <w:top w:val="none" w:sz="0" w:space="0" w:color="auto"/>
        <w:left w:val="none" w:sz="0" w:space="0" w:color="auto"/>
        <w:bottom w:val="none" w:sz="0" w:space="0" w:color="auto"/>
        <w:right w:val="none" w:sz="0" w:space="0" w:color="auto"/>
      </w:divBdr>
      <w:divsChild>
        <w:div w:id="856306">
          <w:marLeft w:val="0"/>
          <w:marRight w:val="0"/>
          <w:marTop w:val="0"/>
          <w:marBottom w:val="0"/>
          <w:divBdr>
            <w:top w:val="none" w:sz="0" w:space="0" w:color="auto"/>
            <w:left w:val="none" w:sz="0" w:space="0" w:color="auto"/>
            <w:bottom w:val="none" w:sz="0" w:space="0" w:color="auto"/>
            <w:right w:val="none" w:sz="0" w:space="0" w:color="auto"/>
          </w:divBdr>
          <w:divsChild>
            <w:div w:id="5360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6869">
      <w:bodyDiv w:val="1"/>
      <w:marLeft w:val="0"/>
      <w:marRight w:val="0"/>
      <w:marTop w:val="0"/>
      <w:marBottom w:val="0"/>
      <w:divBdr>
        <w:top w:val="none" w:sz="0" w:space="0" w:color="auto"/>
        <w:left w:val="none" w:sz="0" w:space="0" w:color="auto"/>
        <w:bottom w:val="none" w:sz="0" w:space="0" w:color="auto"/>
        <w:right w:val="none" w:sz="0" w:space="0" w:color="auto"/>
      </w:divBdr>
      <w:divsChild>
        <w:div w:id="432020105">
          <w:marLeft w:val="0"/>
          <w:marRight w:val="0"/>
          <w:marTop w:val="0"/>
          <w:marBottom w:val="0"/>
          <w:divBdr>
            <w:top w:val="none" w:sz="0" w:space="0" w:color="auto"/>
            <w:left w:val="none" w:sz="0" w:space="0" w:color="auto"/>
            <w:bottom w:val="none" w:sz="0" w:space="0" w:color="auto"/>
            <w:right w:val="none" w:sz="0" w:space="0" w:color="auto"/>
          </w:divBdr>
          <w:divsChild>
            <w:div w:id="10727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71147">
      <w:bodyDiv w:val="1"/>
      <w:marLeft w:val="0"/>
      <w:marRight w:val="0"/>
      <w:marTop w:val="0"/>
      <w:marBottom w:val="0"/>
      <w:divBdr>
        <w:top w:val="none" w:sz="0" w:space="0" w:color="auto"/>
        <w:left w:val="none" w:sz="0" w:space="0" w:color="auto"/>
        <w:bottom w:val="none" w:sz="0" w:space="0" w:color="auto"/>
        <w:right w:val="none" w:sz="0" w:space="0" w:color="auto"/>
      </w:divBdr>
      <w:divsChild>
        <w:div w:id="900794502">
          <w:marLeft w:val="0"/>
          <w:marRight w:val="0"/>
          <w:marTop w:val="0"/>
          <w:marBottom w:val="0"/>
          <w:divBdr>
            <w:top w:val="none" w:sz="0" w:space="0" w:color="auto"/>
            <w:left w:val="none" w:sz="0" w:space="0" w:color="auto"/>
            <w:bottom w:val="none" w:sz="0" w:space="0" w:color="auto"/>
            <w:right w:val="none" w:sz="0" w:space="0" w:color="auto"/>
          </w:divBdr>
        </w:div>
      </w:divsChild>
    </w:div>
    <w:div w:id="326133956">
      <w:bodyDiv w:val="1"/>
      <w:marLeft w:val="0"/>
      <w:marRight w:val="0"/>
      <w:marTop w:val="0"/>
      <w:marBottom w:val="0"/>
      <w:divBdr>
        <w:top w:val="none" w:sz="0" w:space="0" w:color="auto"/>
        <w:left w:val="none" w:sz="0" w:space="0" w:color="auto"/>
        <w:bottom w:val="none" w:sz="0" w:space="0" w:color="auto"/>
        <w:right w:val="none" w:sz="0" w:space="0" w:color="auto"/>
      </w:divBdr>
      <w:divsChild>
        <w:div w:id="966592486">
          <w:marLeft w:val="0"/>
          <w:marRight w:val="0"/>
          <w:marTop w:val="0"/>
          <w:marBottom w:val="0"/>
          <w:divBdr>
            <w:top w:val="none" w:sz="0" w:space="0" w:color="auto"/>
            <w:left w:val="none" w:sz="0" w:space="0" w:color="auto"/>
            <w:bottom w:val="none" w:sz="0" w:space="0" w:color="auto"/>
            <w:right w:val="none" w:sz="0" w:space="0" w:color="auto"/>
          </w:divBdr>
        </w:div>
      </w:divsChild>
    </w:div>
    <w:div w:id="368994519">
      <w:bodyDiv w:val="1"/>
      <w:marLeft w:val="0"/>
      <w:marRight w:val="0"/>
      <w:marTop w:val="0"/>
      <w:marBottom w:val="0"/>
      <w:divBdr>
        <w:top w:val="none" w:sz="0" w:space="0" w:color="auto"/>
        <w:left w:val="none" w:sz="0" w:space="0" w:color="auto"/>
        <w:bottom w:val="none" w:sz="0" w:space="0" w:color="auto"/>
        <w:right w:val="none" w:sz="0" w:space="0" w:color="auto"/>
      </w:divBdr>
    </w:div>
    <w:div w:id="375854750">
      <w:bodyDiv w:val="1"/>
      <w:marLeft w:val="0"/>
      <w:marRight w:val="0"/>
      <w:marTop w:val="0"/>
      <w:marBottom w:val="0"/>
      <w:divBdr>
        <w:top w:val="none" w:sz="0" w:space="0" w:color="auto"/>
        <w:left w:val="none" w:sz="0" w:space="0" w:color="auto"/>
        <w:bottom w:val="none" w:sz="0" w:space="0" w:color="auto"/>
        <w:right w:val="none" w:sz="0" w:space="0" w:color="auto"/>
      </w:divBdr>
    </w:div>
    <w:div w:id="384255441">
      <w:bodyDiv w:val="1"/>
      <w:marLeft w:val="0"/>
      <w:marRight w:val="0"/>
      <w:marTop w:val="0"/>
      <w:marBottom w:val="0"/>
      <w:divBdr>
        <w:top w:val="none" w:sz="0" w:space="0" w:color="auto"/>
        <w:left w:val="none" w:sz="0" w:space="0" w:color="auto"/>
        <w:bottom w:val="none" w:sz="0" w:space="0" w:color="auto"/>
        <w:right w:val="none" w:sz="0" w:space="0" w:color="auto"/>
      </w:divBdr>
      <w:divsChild>
        <w:div w:id="1820800431">
          <w:marLeft w:val="0"/>
          <w:marRight w:val="0"/>
          <w:marTop w:val="0"/>
          <w:marBottom w:val="0"/>
          <w:divBdr>
            <w:top w:val="none" w:sz="0" w:space="0" w:color="auto"/>
            <w:left w:val="none" w:sz="0" w:space="0" w:color="auto"/>
            <w:bottom w:val="none" w:sz="0" w:space="0" w:color="auto"/>
            <w:right w:val="none" w:sz="0" w:space="0" w:color="auto"/>
          </w:divBdr>
        </w:div>
      </w:divsChild>
    </w:div>
    <w:div w:id="473840780">
      <w:bodyDiv w:val="1"/>
      <w:marLeft w:val="0"/>
      <w:marRight w:val="0"/>
      <w:marTop w:val="0"/>
      <w:marBottom w:val="0"/>
      <w:divBdr>
        <w:top w:val="none" w:sz="0" w:space="0" w:color="auto"/>
        <w:left w:val="none" w:sz="0" w:space="0" w:color="auto"/>
        <w:bottom w:val="none" w:sz="0" w:space="0" w:color="auto"/>
        <w:right w:val="none" w:sz="0" w:space="0" w:color="auto"/>
      </w:divBdr>
      <w:divsChild>
        <w:div w:id="716011215">
          <w:marLeft w:val="0"/>
          <w:marRight w:val="0"/>
          <w:marTop w:val="0"/>
          <w:marBottom w:val="0"/>
          <w:divBdr>
            <w:top w:val="none" w:sz="0" w:space="0" w:color="auto"/>
            <w:left w:val="none" w:sz="0" w:space="0" w:color="auto"/>
            <w:bottom w:val="none" w:sz="0" w:space="0" w:color="auto"/>
            <w:right w:val="none" w:sz="0" w:space="0" w:color="auto"/>
          </w:divBdr>
          <w:divsChild>
            <w:div w:id="82420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4410">
      <w:bodyDiv w:val="1"/>
      <w:marLeft w:val="0"/>
      <w:marRight w:val="0"/>
      <w:marTop w:val="0"/>
      <w:marBottom w:val="0"/>
      <w:divBdr>
        <w:top w:val="none" w:sz="0" w:space="0" w:color="auto"/>
        <w:left w:val="none" w:sz="0" w:space="0" w:color="auto"/>
        <w:bottom w:val="none" w:sz="0" w:space="0" w:color="auto"/>
        <w:right w:val="none" w:sz="0" w:space="0" w:color="auto"/>
      </w:divBdr>
      <w:divsChild>
        <w:div w:id="1021126386">
          <w:marLeft w:val="0"/>
          <w:marRight w:val="0"/>
          <w:marTop w:val="0"/>
          <w:marBottom w:val="0"/>
          <w:divBdr>
            <w:top w:val="none" w:sz="0" w:space="0" w:color="auto"/>
            <w:left w:val="none" w:sz="0" w:space="0" w:color="auto"/>
            <w:bottom w:val="none" w:sz="0" w:space="0" w:color="auto"/>
            <w:right w:val="none" w:sz="0" w:space="0" w:color="auto"/>
          </w:divBdr>
        </w:div>
      </w:divsChild>
    </w:div>
    <w:div w:id="554197873">
      <w:bodyDiv w:val="1"/>
      <w:marLeft w:val="0"/>
      <w:marRight w:val="0"/>
      <w:marTop w:val="0"/>
      <w:marBottom w:val="0"/>
      <w:divBdr>
        <w:top w:val="none" w:sz="0" w:space="0" w:color="auto"/>
        <w:left w:val="none" w:sz="0" w:space="0" w:color="auto"/>
        <w:bottom w:val="none" w:sz="0" w:space="0" w:color="auto"/>
        <w:right w:val="none" w:sz="0" w:space="0" w:color="auto"/>
      </w:divBdr>
    </w:div>
    <w:div w:id="630673094">
      <w:bodyDiv w:val="1"/>
      <w:marLeft w:val="0"/>
      <w:marRight w:val="0"/>
      <w:marTop w:val="0"/>
      <w:marBottom w:val="0"/>
      <w:divBdr>
        <w:top w:val="none" w:sz="0" w:space="0" w:color="auto"/>
        <w:left w:val="none" w:sz="0" w:space="0" w:color="auto"/>
        <w:bottom w:val="none" w:sz="0" w:space="0" w:color="auto"/>
        <w:right w:val="none" w:sz="0" w:space="0" w:color="auto"/>
      </w:divBdr>
      <w:divsChild>
        <w:div w:id="204029600">
          <w:marLeft w:val="0"/>
          <w:marRight w:val="0"/>
          <w:marTop w:val="0"/>
          <w:marBottom w:val="0"/>
          <w:divBdr>
            <w:top w:val="none" w:sz="0" w:space="0" w:color="auto"/>
            <w:left w:val="none" w:sz="0" w:space="0" w:color="auto"/>
            <w:bottom w:val="none" w:sz="0" w:space="0" w:color="auto"/>
            <w:right w:val="none" w:sz="0" w:space="0" w:color="auto"/>
          </w:divBdr>
        </w:div>
      </w:divsChild>
    </w:div>
    <w:div w:id="654185513">
      <w:bodyDiv w:val="1"/>
      <w:marLeft w:val="0"/>
      <w:marRight w:val="0"/>
      <w:marTop w:val="0"/>
      <w:marBottom w:val="0"/>
      <w:divBdr>
        <w:top w:val="none" w:sz="0" w:space="0" w:color="auto"/>
        <w:left w:val="none" w:sz="0" w:space="0" w:color="auto"/>
        <w:bottom w:val="none" w:sz="0" w:space="0" w:color="auto"/>
        <w:right w:val="none" w:sz="0" w:space="0" w:color="auto"/>
      </w:divBdr>
      <w:divsChild>
        <w:div w:id="101002371">
          <w:marLeft w:val="0"/>
          <w:marRight w:val="0"/>
          <w:marTop w:val="0"/>
          <w:marBottom w:val="0"/>
          <w:divBdr>
            <w:top w:val="none" w:sz="0" w:space="0" w:color="auto"/>
            <w:left w:val="none" w:sz="0" w:space="0" w:color="auto"/>
            <w:bottom w:val="none" w:sz="0" w:space="0" w:color="auto"/>
            <w:right w:val="none" w:sz="0" w:space="0" w:color="auto"/>
          </w:divBdr>
        </w:div>
      </w:divsChild>
    </w:div>
    <w:div w:id="683894884">
      <w:bodyDiv w:val="1"/>
      <w:marLeft w:val="0"/>
      <w:marRight w:val="0"/>
      <w:marTop w:val="0"/>
      <w:marBottom w:val="0"/>
      <w:divBdr>
        <w:top w:val="none" w:sz="0" w:space="0" w:color="auto"/>
        <w:left w:val="none" w:sz="0" w:space="0" w:color="auto"/>
        <w:bottom w:val="none" w:sz="0" w:space="0" w:color="auto"/>
        <w:right w:val="none" w:sz="0" w:space="0" w:color="auto"/>
      </w:divBdr>
      <w:divsChild>
        <w:div w:id="1807358432">
          <w:marLeft w:val="0"/>
          <w:marRight w:val="0"/>
          <w:marTop w:val="0"/>
          <w:marBottom w:val="0"/>
          <w:divBdr>
            <w:top w:val="none" w:sz="0" w:space="0" w:color="auto"/>
            <w:left w:val="none" w:sz="0" w:space="0" w:color="auto"/>
            <w:bottom w:val="none" w:sz="0" w:space="0" w:color="auto"/>
            <w:right w:val="none" w:sz="0" w:space="0" w:color="auto"/>
          </w:divBdr>
          <w:divsChild>
            <w:div w:id="93906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488">
      <w:bodyDiv w:val="1"/>
      <w:marLeft w:val="0"/>
      <w:marRight w:val="0"/>
      <w:marTop w:val="0"/>
      <w:marBottom w:val="0"/>
      <w:divBdr>
        <w:top w:val="none" w:sz="0" w:space="0" w:color="auto"/>
        <w:left w:val="none" w:sz="0" w:space="0" w:color="auto"/>
        <w:bottom w:val="none" w:sz="0" w:space="0" w:color="auto"/>
        <w:right w:val="none" w:sz="0" w:space="0" w:color="auto"/>
      </w:divBdr>
      <w:divsChild>
        <w:div w:id="401297628">
          <w:marLeft w:val="0"/>
          <w:marRight w:val="0"/>
          <w:marTop w:val="0"/>
          <w:marBottom w:val="0"/>
          <w:divBdr>
            <w:top w:val="none" w:sz="0" w:space="0" w:color="auto"/>
            <w:left w:val="none" w:sz="0" w:space="0" w:color="auto"/>
            <w:bottom w:val="none" w:sz="0" w:space="0" w:color="auto"/>
            <w:right w:val="none" w:sz="0" w:space="0" w:color="auto"/>
          </w:divBdr>
        </w:div>
      </w:divsChild>
    </w:div>
    <w:div w:id="715933049">
      <w:bodyDiv w:val="1"/>
      <w:marLeft w:val="0"/>
      <w:marRight w:val="0"/>
      <w:marTop w:val="0"/>
      <w:marBottom w:val="0"/>
      <w:divBdr>
        <w:top w:val="none" w:sz="0" w:space="0" w:color="auto"/>
        <w:left w:val="none" w:sz="0" w:space="0" w:color="auto"/>
        <w:bottom w:val="none" w:sz="0" w:space="0" w:color="auto"/>
        <w:right w:val="none" w:sz="0" w:space="0" w:color="auto"/>
      </w:divBdr>
    </w:div>
    <w:div w:id="724335505">
      <w:bodyDiv w:val="1"/>
      <w:marLeft w:val="0"/>
      <w:marRight w:val="0"/>
      <w:marTop w:val="0"/>
      <w:marBottom w:val="0"/>
      <w:divBdr>
        <w:top w:val="none" w:sz="0" w:space="0" w:color="auto"/>
        <w:left w:val="none" w:sz="0" w:space="0" w:color="auto"/>
        <w:bottom w:val="none" w:sz="0" w:space="0" w:color="auto"/>
        <w:right w:val="none" w:sz="0" w:space="0" w:color="auto"/>
      </w:divBdr>
      <w:divsChild>
        <w:div w:id="1261255018">
          <w:marLeft w:val="0"/>
          <w:marRight w:val="0"/>
          <w:marTop w:val="0"/>
          <w:marBottom w:val="0"/>
          <w:divBdr>
            <w:top w:val="none" w:sz="0" w:space="0" w:color="auto"/>
            <w:left w:val="none" w:sz="0" w:space="0" w:color="auto"/>
            <w:bottom w:val="none" w:sz="0" w:space="0" w:color="auto"/>
            <w:right w:val="none" w:sz="0" w:space="0" w:color="auto"/>
          </w:divBdr>
          <w:divsChild>
            <w:div w:id="656768935">
              <w:marLeft w:val="0"/>
              <w:marRight w:val="0"/>
              <w:marTop w:val="0"/>
              <w:marBottom w:val="0"/>
              <w:divBdr>
                <w:top w:val="none" w:sz="0" w:space="0" w:color="auto"/>
                <w:left w:val="none" w:sz="0" w:space="0" w:color="auto"/>
                <w:bottom w:val="none" w:sz="0" w:space="0" w:color="auto"/>
                <w:right w:val="none" w:sz="0" w:space="0" w:color="auto"/>
              </w:divBdr>
            </w:div>
            <w:div w:id="1090010510">
              <w:marLeft w:val="0"/>
              <w:marRight w:val="0"/>
              <w:marTop w:val="0"/>
              <w:marBottom w:val="0"/>
              <w:divBdr>
                <w:top w:val="none" w:sz="0" w:space="0" w:color="auto"/>
                <w:left w:val="none" w:sz="0" w:space="0" w:color="auto"/>
                <w:bottom w:val="none" w:sz="0" w:space="0" w:color="auto"/>
                <w:right w:val="none" w:sz="0" w:space="0" w:color="auto"/>
              </w:divBdr>
            </w:div>
            <w:div w:id="1123424429">
              <w:marLeft w:val="0"/>
              <w:marRight w:val="0"/>
              <w:marTop w:val="0"/>
              <w:marBottom w:val="0"/>
              <w:divBdr>
                <w:top w:val="none" w:sz="0" w:space="0" w:color="auto"/>
                <w:left w:val="none" w:sz="0" w:space="0" w:color="auto"/>
                <w:bottom w:val="none" w:sz="0" w:space="0" w:color="auto"/>
                <w:right w:val="none" w:sz="0" w:space="0" w:color="auto"/>
              </w:divBdr>
            </w:div>
            <w:div w:id="1352876031">
              <w:marLeft w:val="0"/>
              <w:marRight w:val="0"/>
              <w:marTop w:val="0"/>
              <w:marBottom w:val="0"/>
              <w:divBdr>
                <w:top w:val="none" w:sz="0" w:space="0" w:color="auto"/>
                <w:left w:val="none" w:sz="0" w:space="0" w:color="auto"/>
                <w:bottom w:val="none" w:sz="0" w:space="0" w:color="auto"/>
                <w:right w:val="none" w:sz="0" w:space="0" w:color="auto"/>
              </w:divBdr>
            </w:div>
            <w:div w:id="1991518322">
              <w:marLeft w:val="0"/>
              <w:marRight w:val="0"/>
              <w:marTop w:val="0"/>
              <w:marBottom w:val="0"/>
              <w:divBdr>
                <w:top w:val="none" w:sz="0" w:space="0" w:color="auto"/>
                <w:left w:val="none" w:sz="0" w:space="0" w:color="auto"/>
                <w:bottom w:val="none" w:sz="0" w:space="0" w:color="auto"/>
                <w:right w:val="none" w:sz="0" w:space="0" w:color="auto"/>
              </w:divBdr>
            </w:div>
            <w:div w:id="20743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61293">
      <w:bodyDiv w:val="1"/>
      <w:marLeft w:val="0"/>
      <w:marRight w:val="0"/>
      <w:marTop w:val="0"/>
      <w:marBottom w:val="0"/>
      <w:divBdr>
        <w:top w:val="none" w:sz="0" w:space="0" w:color="auto"/>
        <w:left w:val="none" w:sz="0" w:space="0" w:color="auto"/>
        <w:bottom w:val="none" w:sz="0" w:space="0" w:color="auto"/>
        <w:right w:val="none" w:sz="0" w:space="0" w:color="auto"/>
      </w:divBdr>
      <w:divsChild>
        <w:div w:id="958220521">
          <w:marLeft w:val="0"/>
          <w:marRight w:val="0"/>
          <w:marTop w:val="0"/>
          <w:marBottom w:val="0"/>
          <w:divBdr>
            <w:top w:val="none" w:sz="0" w:space="0" w:color="auto"/>
            <w:left w:val="none" w:sz="0" w:space="0" w:color="auto"/>
            <w:bottom w:val="none" w:sz="0" w:space="0" w:color="auto"/>
            <w:right w:val="none" w:sz="0" w:space="0" w:color="auto"/>
          </w:divBdr>
        </w:div>
      </w:divsChild>
    </w:div>
    <w:div w:id="801390572">
      <w:bodyDiv w:val="1"/>
      <w:marLeft w:val="0"/>
      <w:marRight w:val="0"/>
      <w:marTop w:val="0"/>
      <w:marBottom w:val="0"/>
      <w:divBdr>
        <w:top w:val="none" w:sz="0" w:space="0" w:color="auto"/>
        <w:left w:val="none" w:sz="0" w:space="0" w:color="auto"/>
        <w:bottom w:val="none" w:sz="0" w:space="0" w:color="auto"/>
        <w:right w:val="none" w:sz="0" w:space="0" w:color="auto"/>
      </w:divBdr>
      <w:divsChild>
        <w:div w:id="1663313133">
          <w:marLeft w:val="0"/>
          <w:marRight w:val="0"/>
          <w:marTop w:val="0"/>
          <w:marBottom w:val="0"/>
          <w:divBdr>
            <w:top w:val="none" w:sz="0" w:space="0" w:color="auto"/>
            <w:left w:val="none" w:sz="0" w:space="0" w:color="auto"/>
            <w:bottom w:val="none" w:sz="0" w:space="0" w:color="auto"/>
            <w:right w:val="none" w:sz="0" w:space="0" w:color="auto"/>
          </w:divBdr>
          <w:divsChild>
            <w:div w:id="1006401499">
              <w:marLeft w:val="0"/>
              <w:marRight w:val="0"/>
              <w:marTop w:val="0"/>
              <w:marBottom w:val="0"/>
              <w:divBdr>
                <w:top w:val="none" w:sz="0" w:space="0" w:color="auto"/>
                <w:left w:val="none" w:sz="0" w:space="0" w:color="auto"/>
                <w:bottom w:val="none" w:sz="0" w:space="0" w:color="auto"/>
                <w:right w:val="none" w:sz="0" w:space="0" w:color="auto"/>
              </w:divBdr>
            </w:div>
            <w:div w:id="1049954514">
              <w:marLeft w:val="0"/>
              <w:marRight w:val="0"/>
              <w:marTop w:val="0"/>
              <w:marBottom w:val="0"/>
              <w:divBdr>
                <w:top w:val="none" w:sz="0" w:space="0" w:color="auto"/>
                <w:left w:val="none" w:sz="0" w:space="0" w:color="auto"/>
                <w:bottom w:val="none" w:sz="0" w:space="0" w:color="auto"/>
                <w:right w:val="none" w:sz="0" w:space="0" w:color="auto"/>
              </w:divBdr>
            </w:div>
            <w:div w:id="1764035047">
              <w:marLeft w:val="0"/>
              <w:marRight w:val="0"/>
              <w:marTop w:val="0"/>
              <w:marBottom w:val="0"/>
              <w:divBdr>
                <w:top w:val="none" w:sz="0" w:space="0" w:color="auto"/>
                <w:left w:val="none" w:sz="0" w:space="0" w:color="auto"/>
                <w:bottom w:val="none" w:sz="0" w:space="0" w:color="auto"/>
                <w:right w:val="none" w:sz="0" w:space="0" w:color="auto"/>
              </w:divBdr>
            </w:div>
            <w:div w:id="18663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3365">
      <w:bodyDiv w:val="1"/>
      <w:marLeft w:val="0"/>
      <w:marRight w:val="0"/>
      <w:marTop w:val="0"/>
      <w:marBottom w:val="0"/>
      <w:divBdr>
        <w:top w:val="none" w:sz="0" w:space="0" w:color="auto"/>
        <w:left w:val="none" w:sz="0" w:space="0" w:color="auto"/>
        <w:bottom w:val="none" w:sz="0" w:space="0" w:color="auto"/>
        <w:right w:val="none" w:sz="0" w:space="0" w:color="auto"/>
      </w:divBdr>
      <w:divsChild>
        <w:div w:id="1169754834">
          <w:marLeft w:val="0"/>
          <w:marRight w:val="0"/>
          <w:marTop w:val="0"/>
          <w:marBottom w:val="0"/>
          <w:divBdr>
            <w:top w:val="none" w:sz="0" w:space="0" w:color="auto"/>
            <w:left w:val="none" w:sz="0" w:space="0" w:color="auto"/>
            <w:bottom w:val="none" w:sz="0" w:space="0" w:color="auto"/>
            <w:right w:val="none" w:sz="0" w:space="0" w:color="auto"/>
          </w:divBdr>
        </w:div>
      </w:divsChild>
    </w:div>
    <w:div w:id="848981414">
      <w:bodyDiv w:val="1"/>
      <w:marLeft w:val="0"/>
      <w:marRight w:val="0"/>
      <w:marTop w:val="0"/>
      <w:marBottom w:val="0"/>
      <w:divBdr>
        <w:top w:val="none" w:sz="0" w:space="0" w:color="auto"/>
        <w:left w:val="none" w:sz="0" w:space="0" w:color="auto"/>
        <w:bottom w:val="none" w:sz="0" w:space="0" w:color="auto"/>
        <w:right w:val="none" w:sz="0" w:space="0" w:color="auto"/>
      </w:divBdr>
      <w:divsChild>
        <w:div w:id="1840922760">
          <w:marLeft w:val="0"/>
          <w:marRight w:val="0"/>
          <w:marTop w:val="0"/>
          <w:marBottom w:val="0"/>
          <w:divBdr>
            <w:top w:val="none" w:sz="0" w:space="0" w:color="auto"/>
            <w:left w:val="none" w:sz="0" w:space="0" w:color="auto"/>
            <w:bottom w:val="none" w:sz="0" w:space="0" w:color="auto"/>
            <w:right w:val="none" w:sz="0" w:space="0" w:color="auto"/>
          </w:divBdr>
          <w:divsChild>
            <w:div w:id="247816123">
              <w:marLeft w:val="0"/>
              <w:marRight w:val="0"/>
              <w:marTop w:val="0"/>
              <w:marBottom w:val="0"/>
              <w:divBdr>
                <w:top w:val="none" w:sz="0" w:space="0" w:color="auto"/>
                <w:left w:val="none" w:sz="0" w:space="0" w:color="auto"/>
                <w:bottom w:val="none" w:sz="0" w:space="0" w:color="auto"/>
                <w:right w:val="none" w:sz="0" w:space="0" w:color="auto"/>
              </w:divBdr>
            </w:div>
            <w:div w:id="465046433">
              <w:marLeft w:val="0"/>
              <w:marRight w:val="0"/>
              <w:marTop w:val="0"/>
              <w:marBottom w:val="0"/>
              <w:divBdr>
                <w:top w:val="none" w:sz="0" w:space="0" w:color="auto"/>
                <w:left w:val="none" w:sz="0" w:space="0" w:color="auto"/>
                <w:bottom w:val="none" w:sz="0" w:space="0" w:color="auto"/>
                <w:right w:val="none" w:sz="0" w:space="0" w:color="auto"/>
              </w:divBdr>
            </w:div>
            <w:div w:id="519468882">
              <w:marLeft w:val="0"/>
              <w:marRight w:val="0"/>
              <w:marTop w:val="0"/>
              <w:marBottom w:val="0"/>
              <w:divBdr>
                <w:top w:val="none" w:sz="0" w:space="0" w:color="auto"/>
                <w:left w:val="none" w:sz="0" w:space="0" w:color="auto"/>
                <w:bottom w:val="none" w:sz="0" w:space="0" w:color="auto"/>
                <w:right w:val="none" w:sz="0" w:space="0" w:color="auto"/>
              </w:divBdr>
            </w:div>
            <w:div w:id="11097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14600">
      <w:bodyDiv w:val="1"/>
      <w:marLeft w:val="0"/>
      <w:marRight w:val="0"/>
      <w:marTop w:val="0"/>
      <w:marBottom w:val="0"/>
      <w:divBdr>
        <w:top w:val="none" w:sz="0" w:space="0" w:color="auto"/>
        <w:left w:val="none" w:sz="0" w:space="0" w:color="auto"/>
        <w:bottom w:val="none" w:sz="0" w:space="0" w:color="auto"/>
        <w:right w:val="none" w:sz="0" w:space="0" w:color="auto"/>
      </w:divBdr>
      <w:divsChild>
        <w:div w:id="848103469">
          <w:marLeft w:val="0"/>
          <w:marRight w:val="0"/>
          <w:marTop w:val="0"/>
          <w:marBottom w:val="0"/>
          <w:divBdr>
            <w:top w:val="none" w:sz="0" w:space="0" w:color="auto"/>
            <w:left w:val="none" w:sz="0" w:space="0" w:color="auto"/>
            <w:bottom w:val="none" w:sz="0" w:space="0" w:color="auto"/>
            <w:right w:val="none" w:sz="0" w:space="0" w:color="auto"/>
          </w:divBdr>
        </w:div>
      </w:divsChild>
    </w:div>
    <w:div w:id="976449078">
      <w:bodyDiv w:val="1"/>
      <w:marLeft w:val="0"/>
      <w:marRight w:val="0"/>
      <w:marTop w:val="0"/>
      <w:marBottom w:val="0"/>
      <w:divBdr>
        <w:top w:val="none" w:sz="0" w:space="0" w:color="auto"/>
        <w:left w:val="none" w:sz="0" w:space="0" w:color="auto"/>
        <w:bottom w:val="none" w:sz="0" w:space="0" w:color="auto"/>
        <w:right w:val="none" w:sz="0" w:space="0" w:color="auto"/>
      </w:divBdr>
      <w:divsChild>
        <w:div w:id="1824158633">
          <w:marLeft w:val="0"/>
          <w:marRight w:val="0"/>
          <w:marTop w:val="0"/>
          <w:marBottom w:val="0"/>
          <w:divBdr>
            <w:top w:val="none" w:sz="0" w:space="0" w:color="auto"/>
            <w:left w:val="none" w:sz="0" w:space="0" w:color="auto"/>
            <w:bottom w:val="none" w:sz="0" w:space="0" w:color="auto"/>
            <w:right w:val="none" w:sz="0" w:space="0" w:color="auto"/>
          </w:divBdr>
          <w:divsChild>
            <w:div w:id="11773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5887">
      <w:bodyDiv w:val="1"/>
      <w:marLeft w:val="0"/>
      <w:marRight w:val="0"/>
      <w:marTop w:val="0"/>
      <w:marBottom w:val="0"/>
      <w:divBdr>
        <w:top w:val="none" w:sz="0" w:space="0" w:color="auto"/>
        <w:left w:val="none" w:sz="0" w:space="0" w:color="auto"/>
        <w:bottom w:val="none" w:sz="0" w:space="0" w:color="auto"/>
        <w:right w:val="none" w:sz="0" w:space="0" w:color="auto"/>
      </w:divBdr>
      <w:divsChild>
        <w:div w:id="65999578">
          <w:marLeft w:val="0"/>
          <w:marRight w:val="0"/>
          <w:marTop w:val="0"/>
          <w:marBottom w:val="0"/>
          <w:divBdr>
            <w:top w:val="none" w:sz="0" w:space="0" w:color="auto"/>
            <w:left w:val="none" w:sz="0" w:space="0" w:color="auto"/>
            <w:bottom w:val="none" w:sz="0" w:space="0" w:color="auto"/>
            <w:right w:val="none" w:sz="0" w:space="0" w:color="auto"/>
          </w:divBdr>
        </w:div>
      </w:divsChild>
    </w:div>
    <w:div w:id="992829193">
      <w:bodyDiv w:val="1"/>
      <w:marLeft w:val="0"/>
      <w:marRight w:val="0"/>
      <w:marTop w:val="0"/>
      <w:marBottom w:val="0"/>
      <w:divBdr>
        <w:top w:val="none" w:sz="0" w:space="0" w:color="auto"/>
        <w:left w:val="none" w:sz="0" w:space="0" w:color="auto"/>
        <w:bottom w:val="none" w:sz="0" w:space="0" w:color="auto"/>
        <w:right w:val="none" w:sz="0" w:space="0" w:color="auto"/>
      </w:divBdr>
      <w:divsChild>
        <w:div w:id="856895429">
          <w:marLeft w:val="83"/>
          <w:marRight w:val="52"/>
          <w:marTop w:val="0"/>
          <w:marBottom w:val="0"/>
          <w:divBdr>
            <w:top w:val="none" w:sz="0" w:space="0" w:color="auto"/>
            <w:left w:val="none" w:sz="0" w:space="0" w:color="auto"/>
            <w:bottom w:val="none" w:sz="0" w:space="0" w:color="auto"/>
            <w:right w:val="none" w:sz="0" w:space="0" w:color="auto"/>
          </w:divBdr>
          <w:divsChild>
            <w:div w:id="1278174056">
              <w:marLeft w:val="0"/>
              <w:marRight w:val="0"/>
              <w:marTop w:val="0"/>
              <w:marBottom w:val="0"/>
              <w:divBdr>
                <w:top w:val="none" w:sz="0" w:space="0" w:color="auto"/>
                <w:left w:val="none" w:sz="0" w:space="0" w:color="auto"/>
                <w:bottom w:val="none" w:sz="0" w:space="0" w:color="auto"/>
                <w:right w:val="none" w:sz="0" w:space="0" w:color="auto"/>
              </w:divBdr>
              <w:divsChild>
                <w:div w:id="1236630382">
                  <w:marLeft w:val="0"/>
                  <w:marRight w:val="0"/>
                  <w:marTop w:val="0"/>
                  <w:marBottom w:val="0"/>
                  <w:divBdr>
                    <w:top w:val="none" w:sz="0" w:space="0" w:color="auto"/>
                    <w:left w:val="none" w:sz="0" w:space="0" w:color="auto"/>
                    <w:bottom w:val="none" w:sz="0" w:space="0" w:color="auto"/>
                    <w:right w:val="none" w:sz="0" w:space="0" w:color="auto"/>
                  </w:divBdr>
                  <w:divsChild>
                    <w:div w:id="390469735">
                      <w:marLeft w:val="26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7391">
      <w:bodyDiv w:val="1"/>
      <w:marLeft w:val="0"/>
      <w:marRight w:val="0"/>
      <w:marTop w:val="0"/>
      <w:marBottom w:val="0"/>
      <w:divBdr>
        <w:top w:val="none" w:sz="0" w:space="0" w:color="auto"/>
        <w:left w:val="none" w:sz="0" w:space="0" w:color="auto"/>
        <w:bottom w:val="none" w:sz="0" w:space="0" w:color="auto"/>
        <w:right w:val="none" w:sz="0" w:space="0" w:color="auto"/>
      </w:divBdr>
      <w:divsChild>
        <w:div w:id="411247013">
          <w:marLeft w:val="0"/>
          <w:marRight w:val="0"/>
          <w:marTop w:val="0"/>
          <w:marBottom w:val="0"/>
          <w:divBdr>
            <w:top w:val="none" w:sz="0" w:space="0" w:color="auto"/>
            <w:left w:val="none" w:sz="0" w:space="0" w:color="auto"/>
            <w:bottom w:val="none" w:sz="0" w:space="0" w:color="auto"/>
            <w:right w:val="none" w:sz="0" w:space="0" w:color="auto"/>
          </w:divBdr>
          <w:divsChild>
            <w:div w:id="10027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0320">
      <w:bodyDiv w:val="1"/>
      <w:marLeft w:val="0"/>
      <w:marRight w:val="0"/>
      <w:marTop w:val="0"/>
      <w:marBottom w:val="0"/>
      <w:divBdr>
        <w:top w:val="none" w:sz="0" w:space="0" w:color="auto"/>
        <w:left w:val="none" w:sz="0" w:space="0" w:color="auto"/>
        <w:bottom w:val="none" w:sz="0" w:space="0" w:color="auto"/>
        <w:right w:val="none" w:sz="0" w:space="0" w:color="auto"/>
      </w:divBdr>
      <w:divsChild>
        <w:div w:id="276956419">
          <w:marLeft w:val="0"/>
          <w:marRight w:val="0"/>
          <w:marTop w:val="0"/>
          <w:marBottom w:val="0"/>
          <w:divBdr>
            <w:top w:val="none" w:sz="0" w:space="0" w:color="auto"/>
            <w:left w:val="none" w:sz="0" w:space="0" w:color="auto"/>
            <w:bottom w:val="none" w:sz="0" w:space="0" w:color="auto"/>
            <w:right w:val="none" w:sz="0" w:space="0" w:color="auto"/>
          </w:divBdr>
        </w:div>
      </w:divsChild>
    </w:div>
    <w:div w:id="1015379824">
      <w:bodyDiv w:val="1"/>
      <w:marLeft w:val="0"/>
      <w:marRight w:val="0"/>
      <w:marTop w:val="0"/>
      <w:marBottom w:val="0"/>
      <w:divBdr>
        <w:top w:val="none" w:sz="0" w:space="0" w:color="auto"/>
        <w:left w:val="none" w:sz="0" w:space="0" w:color="auto"/>
        <w:bottom w:val="none" w:sz="0" w:space="0" w:color="auto"/>
        <w:right w:val="none" w:sz="0" w:space="0" w:color="auto"/>
      </w:divBdr>
      <w:divsChild>
        <w:div w:id="142963718">
          <w:marLeft w:val="0"/>
          <w:marRight w:val="0"/>
          <w:marTop w:val="0"/>
          <w:marBottom w:val="0"/>
          <w:divBdr>
            <w:top w:val="none" w:sz="0" w:space="0" w:color="auto"/>
            <w:left w:val="none" w:sz="0" w:space="0" w:color="auto"/>
            <w:bottom w:val="none" w:sz="0" w:space="0" w:color="auto"/>
            <w:right w:val="none" w:sz="0" w:space="0" w:color="auto"/>
          </w:divBdr>
        </w:div>
      </w:divsChild>
    </w:div>
    <w:div w:id="1018046048">
      <w:bodyDiv w:val="1"/>
      <w:marLeft w:val="0"/>
      <w:marRight w:val="0"/>
      <w:marTop w:val="0"/>
      <w:marBottom w:val="0"/>
      <w:divBdr>
        <w:top w:val="none" w:sz="0" w:space="0" w:color="auto"/>
        <w:left w:val="none" w:sz="0" w:space="0" w:color="auto"/>
        <w:bottom w:val="none" w:sz="0" w:space="0" w:color="auto"/>
        <w:right w:val="none" w:sz="0" w:space="0" w:color="auto"/>
      </w:divBdr>
    </w:div>
    <w:div w:id="1098215765">
      <w:bodyDiv w:val="1"/>
      <w:marLeft w:val="0"/>
      <w:marRight w:val="0"/>
      <w:marTop w:val="0"/>
      <w:marBottom w:val="0"/>
      <w:divBdr>
        <w:top w:val="none" w:sz="0" w:space="0" w:color="auto"/>
        <w:left w:val="none" w:sz="0" w:space="0" w:color="auto"/>
        <w:bottom w:val="none" w:sz="0" w:space="0" w:color="auto"/>
        <w:right w:val="none" w:sz="0" w:space="0" w:color="auto"/>
      </w:divBdr>
      <w:divsChild>
        <w:div w:id="281957827">
          <w:marLeft w:val="0"/>
          <w:marRight w:val="0"/>
          <w:marTop w:val="0"/>
          <w:marBottom w:val="0"/>
          <w:divBdr>
            <w:top w:val="none" w:sz="0" w:space="0" w:color="auto"/>
            <w:left w:val="none" w:sz="0" w:space="0" w:color="auto"/>
            <w:bottom w:val="none" w:sz="0" w:space="0" w:color="auto"/>
            <w:right w:val="none" w:sz="0" w:space="0" w:color="auto"/>
          </w:divBdr>
        </w:div>
      </w:divsChild>
    </w:div>
    <w:div w:id="1102801944">
      <w:bodyDiv w:val="1"/>
      <w:marLeft w:val="0"/>
      <w:marRight w:val="0"/>
      <w:marTop w:val="0"/>
      <w:marBottom w:val="0"/>
      <w:divBdr>
        <w:top w:val="none" w:sz="0" w:space="0" w:color="auto"/>
        <w:left w:val="none" w:sz="0" w:space="0" w:color="auto"/>
        <w:bottom w:val="none" w:sz="0" w:space="0" w:color="auto"/>
        <w:right w:val="none" w:sz="0" w:space="0" w:color="auto"/>
      </w:divBdr>
      <w:divsChild>
        <w:div w:id="230891347">
          <w:marLeft w:val="0"/>
          <w:marRight w:val="0"/>
          <w:marTop w:val="0"/>
          <w:marBottom w:val="0"/>
          <w:divBdr>
            <w:top w:val="none" w:sz="0" w:space="0" w:color="auto"/>
            <w:left w:val="none" w:sz="0" w:space="0" w:color="auto"/>
            <w:bottom w:val="none" w:sz="0" w:space="0" w:color="auto"/>
            <w:right w:val="none" w:sz="0" w:space="0" w:color="auto"/>
          </w:divBdr>
        </w:div>
      </w:divsChild>
    </w:div>
    <w:div w:id="1121219364">
      <w:bodyDiv w:val="1"/>
      <w:marLeft w:val="0"/>
      <w:marRight w:val="0"/>
      <w:marTop w:val="0"/>
      <w:marBottom w:val="0"/>
      <w:divBdr>
        <w:top w:val="none" w:sz="0" w:space="0" w:color="auto"/>
        <w:left w:val="none" w:sz="0" w:space="0" w:color="auto"/>
        <w:bottom w:val="none" w:sz="0" w:space="0" w:color="auto"/>
        <w:right w:val="none" w:sz="0" w:space="0" w:color="auto"/>
      </w:divBdr>
      <w:divsChild>
        <w:div w:id="1488279036">
          <w:marLeft w:val="0"/>
          <w:marRight w:val="0"/>
          <w:marTop w:val="0"/>
          <w:marBottom w:val="0"/>
          <w:divBdr>
            <w:top w:val="none" w:sz="0" w:space="0" w:color="auto"/>
            <w:left w:val="none" w:sz="0" w:space="0" w:color="auto"/>
            <w:bottom w:val="none" w:sz="0" w:space="0" w:color="auto"/>
            <w:right w:val="none" w:sz="0" w:space="0" w:color="auto"/>
          </w:divBdr>
          <w:divsChild>
            <w:div w:id="1018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9584">
      <w:bodyDiv w:val="1"/>
      <w:marLeft w:val="0"/>
      <w:marRight w:val="0"/>
      <w:marTop w:val="0"/>
      <w:marBottom w:val="0"/>
      <w:divBdr>
        <w:top w:val="none" w:sz="0" w:space="0" w:color="auto"/>
        <w:left w:val="none" w:sz="0" w:space="0" w:color="auto"/>
        <w:bottom w:val="none" w:sz="0" w:space="0" w:color="auto"/>
        <w:right w:val="none" w:sz="0" w:space="0" w:color="auto"/>
      </w:divBdr>
      <w:divsChild>
        <w:div w:id="1213814084">
          <w:marLeft w:val="0"/>
          <w:marRight w:val="0"/>
          <w:marTop w:val="0"/>
          <w:marBottom w:val="0"/>
          <w:divBdr>
            <w:top w:val="none" w:sz="0" w:space="0" w:color="auto"/>
            <w:left w:val="none" w:sz="0" w:space="0" w:color="auto"/>
            <w:bottom w:val="none" w:sz="0" w:space="0" w:color="auto"/>
            <w:right w:val="none" w:sz="0" w:space="0" w:color="auto"/>
          </w:divBdr>
          <w:divsChild>
            <w:div w:id="286934259">
              <w:marLeft w:val="0"/>
              <w:marRight w:val="0"/>
              <w:marTop w:val="0"/>
              <w:marBottom w:val="0"/>
              <w:divBdr>
                <w:top w:val="none" w:sz="0" w:space="0" w:color="auto"/>
                <w:left w:val="none" w:sz="0" w:space="0" w:color="auto"/>
                <w:bottom w:val="none" w:sz="0" w:space="0" w:color="auto"/>
                <w:right w:val="none" w:sz="0" w:space="0" w:color="auto"/>
              </w:divBdr>
            </w:div>
            <w:div w:id="1165702086">
              <w:marLeft w:val="0"/>
              <w:marRight w:val="0"/>
              <w:marTop w:val="0"/>
              <w:marBottom w:val="0"/>
              <w:divBdr>
                <w:top w:val="none" w:sz="0" w:space="0" w:color="auto"/>
                <w:left w:val="none" w:sz="0" w:space="0" w:color="auto"/>
                <w:bottom w:val="none" w:sz="0" w:space="0" w:color="auto"/>
                <w:right w:val="none" w:sz="0" w:space="0" w:color="auto"/>
              </w:divBdr>
            </w:div>
            <w:div w:id="14319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02285">
      <w:bodyDiv w:val="1"/>
      <w:marLeft w:val="0"/>
      <w:marRight w:val="0"/>
      <w:marTop w:val="0"/>
      <w:marBottom w:val="0"/>
      <w:divBdr>
        <w:top w:val="none" w:sz="0" w:space="0" w:color="auto"/>
        <w:left w:val="none" w:sz="0" w:space="0" w:color="auto"/>
        <w:bottom w:val="none" w:sz="0" w:space="0" w:color="auto"/>
        <w:right w:val="none" w:sz="0" w:space="0" w:color="auto"/>
      </w:divBdr>
      <w:divsChild>
        <w:div w:id="1465659274">
          <w:marLeft w:val="0"/>
          <w:marRight w:val="0"/>
          <w:marTop w:val="0"/>
          <w:marBottom w:val="0"/>
          <w:divBdr>
            <w:top w:val="none" w:sz="0" w:space="0" w:color="auto"/>
            <w:left w:val="none" w:sz="0" w:space="0" w:color="auto"/>
            <w:bottom w:val="none" w:sz="0" w:space="0" w:color="auto"/>
            <w:right w:val="none" w:sz="0" w:space="0" w:color="auto"/>
          </w:divBdr>
          <w:divsChild>
            <w:div w:id="710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2135">
      <w:bodyDiv w:val="1"/>
      <w:marLeft w:val="0"/>
      <w:marRight w:val="0"/>
      <w:marTop w:val="0"/>
      <w:marBottom w:val="0"/>
      <w:divBdr>
        <w:top w:val="none" w:sz="0" w:space="0" w:color="auto"/>
        <w:left w:val="none" w:sz="0" w:space="0" w:color="auto"/>
        <w:bottom w:val="none" w:sz="0" w:space="0" w:color="auto"/>
        <w:right w:val="none" w:sz="0" w:space="0" w:color="auto"/>
      </w:divBdr>
      <w:divsChild>
        <w:div w:id="1158960599">
          <w:marLeft w:val="0"/>
          <w:marRight w:val="0"/>
          <w:marTop w:val="0"/>
          <w:marBottom w:val="0"/>
          <w:divBdr>
            <w:top w:val="none" w:sz="0" w:space="0" w:color="auto"/>
            <w:left w:val="none" w:sz="0" w:space="0" w:color="auto"/>
            <w:bottom w:val="none" w:sz="0" w:space="0" w:color="auto"/>
            <w:right w:val="none" w:sz="0" w:space="0" w:color="auto"/>
          </w:divBdr>
          <w:divsChild>
            <w:div w:id="11872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6900">
      <w:bodyDiv w:val="1"/>
      <w:marLeft w:val="0"/>
      <w:marRight w:val="0"/>
      <w:marTop w:val="0"/>
      <w:marBottom w:val="0"/>
      <w:divBdr>
        <w:top w:val="none" w:sz="0" w:space="0" w:color="auto"/>
        <w:left w:val="none" w:sz="0" w:space="0" w:color="auto"/>
        <w:bottom w:val="none" w:sz="0" w:space="0" w:color="auto"/>
        <w:right w:val="none" w:sz="0" w:space="0" w:color="auto"/>
      </w:divBdr>
      <w:divsChild>
        <w:div w:id="1207059573">
          <w:marLeft w:val="0"/>
          <w:marRight w:val="0"/>
          <w:marTop w:val="0"/>
          <w:marBottom w:val="0"/>
          <w:divBdr>
            <w:top w:val="none" w:sz="0" w:space="0" w:color="auto"/>
            <w:left w:val="none" w:sz="0" w:space="0" w:color="auto"/>
            <w:bottom w:val="none" w:sz="0" w:space="0" w:color="auto"/>
            <w:right w:val="none" w:sz="0" w:space="0" w:color="auto"/>
          </w:divBdr>
          <w:divsChild>
            <w:div w:id="140006859">
              <w:marLeft w:val="0"/>
              <w:marRight w:val="0"/>
              <w:marTop w:val="0"/>
              <w:marBottom w:val="0"/>
              <w:divBdr>
                <w:top w:val="none" w:sz="0" w:space="0" w:color="auto"/>
                <w:left w:val="none" w:sz="0" w:space="0" w:color="auto"/>
                <w:bottom w:val="none" w:sz="0" w:space="0" w:color="auto"/>
                <w:right w:val="none" w:sz="0" w:space="0" w:color="auto"/>
              </w:divBdr>
            </w:div>
            <w:div w:id="1721632168">
              <w:marLeft w:val="0"/>
              <w:marRight w:val="0"/>
              <w:marTop w:val="0"/>
              <w:marBottom w:val="0"/>
              <w:divBdr>
                <w:top w:val="none" w:sz="0" w:space="0" w:color="auto"/>
                <w:left w:val="none" w:sz="0" w:space="0" w:color="auto"/>
                <w:bottom w:val="none" w:sz="0" w:space="0" w:color="auto"/>
                <w:right w:val="none" w:sz="0" w:space="0" w:color="auto"/>
              </w:divBdr>
            </w:div>
            <w:div w:id="207889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1718">
      <w:bodyDiv w:val="1"/>
      <w:marLeft w:val="0"/>
      <w:marRight w:val="0"/>
      <w:marTop w:val="0"/>
      <w:marBottom w:val="0"/>
      <w:divBdr>
        <w:top w:val="none" w:sz="0" w:space="0" w:color="auto"/>
        <w:left w:val="none" w:sz="0" w:space="0" w:color="auto"/>
        <w:bottom w:val="none" w:sz="0" w:space="0" w:color="auto"/>
        <w:right w:val="none" w:sz="0" w:space="0" w:color="auto"/>
      </w:divBdr>
      <w:divsChild>
        <w:div w:id="1311708166">
          <w:marLeft w:val="0"/>
          <w:marRight w:val="0"/>
          <w:marTop w:val="0"/>
          <w:marBottom w:val="0"/>
          <w:divBdr>
            <w:top w:val="none" w:sz="0" w:space="0" w:color="auto"/>
            <w:left w:val="none" w:sz="0" w:space="0" w:color="auto"/>
            <w:bottom w:val="none" w:sz="0" w:space="0" w:color="auto"/>
            <w:right w:val="none" w:sz="0" w:space="0" w:color="auto"/>
          </w:divBdr>
        </w:div>
      </w:divsChild>
    </w:div>
    <w:div w:id="1253709254">
      <w:bodyDiv w:val="1"/>
      <w:marLeft w:val="0"/>
      <w:marRight w:val="0"/>
      <w:marTop w:val="0"/>
      <w:marBottom w:val="0"/>
      <w:divBdr>
        <w:top w:val="none" w:sz="0" w:space="0" w:color="auto"/>
        <w:left w:val="none" w:sz="0" w:space="0" w:color="auto"/>
        <w:bottom w:val="none" w:sz="0" w:space="0" w:color="auto"/>
        <w:right w:val="none" w:sz="0" w:space="0" w:color="auto"/>
      </w:divBdr>
      <w:divsChild>
        <w:div w:id="492841939">
          <w:marLeft w:val="0"/>
          <w:marRight w:val="0"/>
          <w:marTop w:val="0"/>
          <w:marBottom w:val="0"/>
          <w:divBdr>
            <w:top w:val="none" w:sz="0" w:space="0" w:color="auto"/>
            <w:left w:val="none" w:sz="0" w:space="0" w:color="auto"/>
            <w:bottom w:val="none" w:sz="0" w:space="0" w:color="auto"/>
            <w:right w:val="none" w:sz="0" w:space="0" w:color="auto"/>
          </w:divBdr>
          <w:divsChild>
            <w:div w:id="656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0320">
      <w:bodyDiv w:val="1"/>
      <w:marLeft w:val="0"/>
      <w:marRight w:val="0"/>
      <w:marTop w:val="0"/>
      <w:marBottom w:val="0"/>
      <w:divBdr>
        <w:top w:val="none" w:sz="0" w:space="0" w:color="auto"/>
        <w:left w:val="none" w:sz="0" w:space="0" w:color="auto"/>
        <w:bottom w:val="none" w:sz="0" w:space="0" w:color="auto"/>
        <w:right w:val="none" w:sz="0" w:space="0" w:color="auto"/>
      </w:divBdr>
      <w:divsChild>
        <w:div w:id="1885679858">
          <w:marLeft w:val="0"/>
          <w:marRight w:val="0"/>
          <w:marTop w:val="0"/>
          <w:marBottom w:val="0"/>
          <w:divBdr>
            <w:top w:val="none" w:sz="0" w:space="0" w:color="auto"/>
            <w:left w:val="none" w:sz="0" w:space="0" w:color="auto"/>
            <w:bottom w:val="none" w:sz="0" w:space="0" w:color="auto"/>
            <w:right w:val="none" w:sz="0" w:space="0" w:color="auto"/>
          </w:divBdr>
          <w:divsChild>
            <w:div w:id="314377219">
              <w:marLeft w:val="0"/>
              <w:marRight w:val="0"/>
              <w:marTop w:val="0"/>
              <w:marBottom w:val="0"/>
              <w:divBdr>
                <w:top w:val="none" w:sz="0" w:space="0" w:color="auto"/>
                <w:left w:val="none" w:sz="0" w:space="0" w:color="auto"/>
                <w:bottom w:val="none" w:sz="0" w:space="0" w:color="auto"/>
                <w:right w:val="none" w:sz="0" w:space="0" w:color="auto"/>
              </w:divBdr>
            </w:div>
            <w:div w:id="85820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93391">
      <w:bodyDiv w:val="1"/>
      <w:marLeft w:val="0"/>
      <w:marRight w:val="0"/>
      <w:marTop w:val="0"/>
      <w:marBottom w:val="0"/>
      <w:divBdr>
        <w:top w:val="none" w:sz="0" w:space="0" w:color="auto"/>
        <w:left w:val="none" w:sz="0" w:space="0" w:color="auto"/>
        <w:bottom w:val="none" w:sz="0" w:space="0" w:color="auto"/>
        <w:right w:val="none" w:sz="0" w:space="0" w:color="auto"/>
      </w:divBdr>
      <w:divsChild>
        <w:div w:id="1461999924">
          <w:marLeft w:val="0"/>
          <w:marRight w:val="0"/>
          <w:marTop w:val="0"/>
          <w:marBottom w:val="0"/>
          <w:divBdr>
            <w:top w:val="none" w:sz="0" w:space="0" w:color="auto"/>
            <w:left w:val="none" w:sz="0" w:space="0" w:color="auto"/>
            <w:bottom w:val="none" w:sz="0" w:space="0" w:color="auto"/>
            <w:right w:val="none" w:sz="0" w:space="0" w:color="auto"/>
          </w:divBdr>
        </w:div>
      </w:divsChild>
    </w:div>
    <w:div w:id="1308779648">
      <w:bodyDiv w:val="1"/>
      <w:marLeft w:val="0"/>
      <w:marRight w:val="0"/>
      <w:marTop w:val="0"/>
      <w:marBottom w:val="0"/>
      <w:divBdr>
        <w:top w:val="none" w:sz="0" w:space="0" w:color="auto"/>
        <w:left w:val="none" w:sz="0" w:space="0" w:color="auto"/>
        <w:bottom w:val="none" w:sz="0" w:space="0" w:color="auto"/>
        <w:right w:val="none" w:sz="0" w:space="0" w:color="auto"/>
      </w:divBdr>
      <w:divsChild>
        <w:div w:id="106462319">
          <w:marLeft w:val="0"/>
          <w:marRight w:val="0"/>
          <w:marTop w:val="0"/>
          <w:marBottom w:val="0"/>
          <w:divBdr>
            <w:top w:val="none" w:sz="0" w:space="0" w:color="auto"/>
            <w:left w:val="none" w:sz="0" w:space="0" w:color="auto"/>
            <w:bottom w:val="none" w:sz="0" w:space="0" w:color="auto"/>
            <w:right w:val="none" w:sz="0" w:space="0" w:color="auto"/>
          </w:divBdr>
        </w:div>
      </w:divsChild>
    </w:div>
    <w:div w:id="1385300215">
      <w:bodyDiv w:val="1"/>
      <w:marLeft w:val="0"/>
      <w:marRight w:val="0"/>
      <w:marTop w:val="0"/>
      <w:marBottom w:val="0"/>
      <w:divBdr>
        <w:top w:val="none" w:sz="0" w:space="0" w:color="auto"/>
        <w:left w:val="none" w:sz="0" w:space="0" w:color="auto"/>
        <w:bottom w:val="none" w:sz="0" w:space="0" w:color="auto"/>
        <w:right w:val="none" w:sz="0" w:space="0" w:color="auto"/>
      </w:divBdr>
      <w:divsChild>
        <w:div w:id="1974631955">
          <w:marLeft w:val="0"/>
          <w:marRight w:val="0"/>
          <w:marTop w:val="0"/>
          <w:marBottom w:val="0"/>
          <w:divBdr>
            <w:top w:val="none" w:sz="0" w:space="0" w:color="auto"/>
            <w:left w:val="none" w:sz="0" w:space="0" w:color="auto"/>
            <w:bottom w:val="none" w:sz="0" w:space="0" w:color="auto"/>
            <w:right w:val="none" w:sz="0" w:space="0" w:color="auto"/>
          </w:divBdr>
          <w:divsChild>
            <w:div w:id="860583590">
              <w:marLeft w:val="0"/>
              <w:marRight w:val="0"/>
              <w:marTop w:val="0"/>
              <w:marBottom w:val="0"/>
              <w:divBdr>
                <w:top w:val="none" w:sz="0" w:space="0" w:color="auto"/>
                <w:left w:val="none" w:sz="0" w:space="0" w:color="auto"/>
                <w:bottom w:val="none" w:sz="0" w:space="0" w:color="auto"/>
                <w:right w:val="none" w:sz="0" w:space="0" w:color="auto"/>
              </w:divBdr>
            </w:div>
            <w:div w:id="1584871689">
              <w:marLeft w:val="0"/>
              <w:marRight w:val="0"/>
              <w:marTop w:val="0"/>
              <w:marBottom w:val="0"/>
              <w:divBdr>
                <w:top w:val="none" w:sz="0" w:space="0" w:color="auto"/>
                <w:left w:val="none" w:sz="0" w:space="0" w:color="auto"/>
                <w:bottom w:val="none" w:sz="0" w:space="0" w:color="auto"/>
                <w:right w:val="none" w:sz="0" w:space="0" w:color="auto"/>
              </w:divBdr>
            </w:div>
            <w:div w:id="1817919458">
              <w:marLeft w:val="0"/>
              <w:marRight w:val="0"/>
              <w:marTop w:val="0"/>
              <w:marBottom w:val="0"/>
              <w:divBdr>
                <w:top w:val="none" w:sz="0" w:space="0" w:color="auto"/>
                <w:left w:val="none" w:sz="0" w:space="0" w:color="auto"/>
                <w:bottom w:val="none" w:sz="0" w:space="0" w:color="auto"/>
                <w:right w:val="none" w:sz="0" w:space="0" w:color="auto"/>
              </w:divBdr>
            </w:div>
            <w:div w:id="20436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6371">
      <w:bodyDiv w:val="1"/>
      <w:marLeft w:val="0"/>
      <w:marRight w:val="0"/>
      <w:marTop w:val="0"/>
      <w:marBottom w:val="0"/>
      <w:divBdr>
        <w:top w:val="none" w:sz="0" w:space="0" w:color="auto"/>
        <w:left w:val="none" w:sz="0" w:space="0" w:color="auto"/>
        <w:bottom w:val="none" w:sz="0" w:space="0" w:color="auto"/>
        <w:right w:val="none" w:sz="0" w:space="0" w:color="auto"/>
      </w:divBdr>
      <w:divsChild>
        <w:div w:id="996226577">
          <w:marLeft w:val="0"/>
          <w:marRight w:val="0"/>
          <w:marTop w:val="0"/>
          <w:marBottom w:val="0"/>
          <w:divBdr>
            <w:top w:val="none" w:sz="0" w:space="0" w:color="auto"/>
            <w:left w:val="none" w:sz="0" w:space="0" w:color="auto"/>
            <w:bottom w:val="none" w:sz="0" w:space="0" w:color="auto"/>
            <w:right w:val="none" w:sz="0" w:space="0" w:color="auto"/>
          </w:divBdr>
          <w:divsChild>
            <w:div w:id="176233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2762">
      <w:bodyDiv w:val="1"/>
      <w:marLeft w:val="0"/>
      <w:marRight w:val="0"/>
      <w:marTop w:val="0"/>
      <w:marBottom w:val="0"/>
      <w:divBdr>
        <w:top w:val="none" w:sz="0" w:space="0" w:color="auto"/>
        <w:left w:val="none" w:sz="0" w:space="0" w:color="auto"/>
        <w:bottom w:val="none" w:sz="0" w:space="0" w:color="auto"/>
        <w:right w:val="none" w:sz="0" w:space="0" w:color="auto"/>
      </w:divBdr>
      <w:divsChild>
        <w:div w:id="1418671207">
          <w:marLeft w:val="0"/>
          <w:marRight w:val="0"/>
          <w:marTop w:val="0"/>
          <w:marBottom w:val="0"/>
          <w:divBdr>
            <w:top w:val="none" w:sz="0" w:space="0" w:color="auto"/>
            <w:left w:val="none" w:sz="0" w:space="0" w:color="auto"/>
            <w:bottom w:val="none" w:sz="0" w:space="0" w:color="auto"/>
            <w:right w:val="none" w:sz="0" w:space="0" w:color="auto"/>
          </w:divBdr>
          <w:divsChild>
            <w:div w:id="19173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06516">
      <w:bodyDiv w:val="1"/>
      <w:marLeft w:val="0"/>
      <w:marRight w:val="0"/>
      <w:marTop w:val="0"/>
      <w:marBottom w:val="0"/>
      <w:divBdr>
        <w:top w:val="none" w:sz="0" w:space="0" w:color="auto"/>
        <w:left w:val="none" w:sz="0" w:space="0" w:color="auto"/>
        <w:bottom w:val="none" w:sz="0" w:space="0" w:color="auto"/>
        <w:right w:val="none" w:sz="0" w:space="0" w:color="auto"/>
      </w:divBdr>
      <w:divsChild>
        <w:div w:id="318389755">
          <w:marLeft w:val="0"/>
          <w:marRight w:val="0"/>
          <w:marTop w:val="0"/>
          <w:marBottom w:val="0"/>
          <w:divBdr>
            <w:top w:val="none" w:sz="0" w:space="0" w:color="auto"/>
            <w:left w:val="none" w:sz="0" w:space="0" w:color="auto"/>
            <w:bottom w:val="none" w:sz="0" w:space="0" w:color="auto"/>
            <w:right w:val="none" w:sz="0" w:space="0" w:color="auto"/>
          </w:divBdr>
          <w:divsChild>
            <w:div w:id="95953402">
              <w:marLeft w:val="0"/>
              <w:marRight w:val="0"/>
              <w:marTop w:val="0"/>
              <w:marBottom w:val="0"/>
              <w:divBdr>
                <w:top w:val="none" w:sz="0" w:space="0" w:color="auto"/>
                <w:left w:val="none" w:sz="0" w:space="0" w:color="auto"/>
                <w:bottom w:val="none" w:sz="0" w:space="0" w:color="auto"/>
                <w:right w:val="none" w:sz="0" w:space="0" w:color="auto"/>
              </w:divBdr>
            </w:div>
            <w:div w:id="1072390116">
              <w:marLeft w:val="0"/>
              <w:marRight w:val="0"/>
              <w:marTop w:val="0"/>
              <w:marBottom w:val="0"/>
              <w:divBdr>
                <w:top w:val="none" w:sz="0" w:space="0" w:color="auto"/>
                <w:left w:val="none" w:sz="0" w:space="0" w:color="auto"/>
                <w:bottom w:val="none" w:sz="0" w:space="0" w:color="auto"/>
                <w:right w:val="none" w:sz="0" w:space="0" w:color="auto"/>
              </w:divBdr>
            </w:div>
            <w:div w:id="1098021749">
              <w:marLeft w:val="0"/>
              <w:marRight w:val="0"/>
              <w:marTop w:val="0"/>
              <w:marBottom w:val="0"/>
              <w:divBdr>
                <w:top w:val="none" w:sz="0" w:space="0" w:color="auto"/>
                <w:left w:val="none" w:sz="0" w:space="0" w:color="auto"/>
                <w:bottom w:val="none" w:sz="0" w:space="0" w:color="auto"/>
                <w:right w:val="none" w:sz="0" w:space="0" w:color="auto"/>
              </w:divBdr>
            </w:div>
            <w:div w:id="1177768574">
              <w:marLeft w:val="0"/>
              <w:marRight w:val="0"/>
              <w:marTop w:val="0"/>
              <w:marBottom w:val="0"/>
              <w:divBdr>
                <w:top w:val="none" w:sz="0" w:space="0" w:color="auto"/>
                <w:left w:val="none" w:sz="0" w:space="0" w:color="auto"/>
                <w:bottom w:val="none" w:sz="0" w:space="0" w:color="auto"/>
                <w:right w:val="none" w:sz="0" w:space="0" w:color="auto"/>
              </w:divBdr>
            </w:div>
            <w:div w:id="1232234553">
              <w:marLeft w:val="0"/>
              <w:marRight w:val="0"/>
              <w:marTop w:val="0"/>
              <w:marBottom w:val="0"/>
              <w:divBdr>
                <w:top w:val="none" w:sz="0" w:space="0" w:color="auto"/>
                <w:left w:val="none" w:sz="0" w:space="0" w:color="auto"/>
                <w:bottom w:val="none" w:sz="0" w:space="0" w:color="auto"/>
                <w:right w:val="none" w:sz="0" w:space="0" w:color="auto"/>
              </w:divBdr>
            </w:div>
            <w:div w:id="1754429553">
              <w:marLeft w:val="0"/>
              <w:marRight w:val="0"/>
              <w:marTop w:val="0"/>
              <w:marBottom w:val="0"/>
              <w:divBdr>
                <w:top w:val="none" w:sz="0" w:space="0" w:color="auto"/>
                <w:left w:val="none" w:sz="0" w:space="0" w:color="auto"/>
                <w:bottom w:val="none" w:sz="0" w:space="0" w:color="auto"/>
                <w:right w:val="none" w:sz="0" w:space="0" w:color="auto"/>
              </w:divBdr>
            </w:div>
            <w:div w:id="1941134219">
              <w:marLeft w:val="0"/>
              <w:marRight w:val="0"/>
              <w:marTop w:val="0"/>
              <w:marBottom w:val="0"/>
              <w:divBdr>
                <w:top w:val="none" w:sz="0" w:space="0" w:color="auto"/>
                <w:left w:val="none" w:sz="0" w:space="0" w:color="auto"/>
                <w:bottom w:val="none" w:sz="0" w:space="0" w:color="auto"/>
                <w:right w:val="none" w:sz="0" w:space="0" w:color="auto"/>
              </w:divBdr>
            </w:div>
            <w:div w:id="2008243619">
              <w:marLeft w:val="0"/>
              <w:marRight w:val="0"/>
              <w:marTop w:val="0"/>
              <w:marBottom w:val="0"/>
              <w:divBdr>
                <w:top w:val="none" w:sz="0" w:space="0" w:color="auto"/>
                <w:left w:val="none" w:sz="0" w:space="0" w:color="auto"/>
                <w:bottom w:val="none" w:sz="0" w:space="0" w:color="auto"/>
                <w:right w:val="none" w:sz="0" w:space="0" w:color="auto"/>
              </w:divBdr>
            </w:div>
            <w:div w:id="2016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2296">
      <w:bodyDiv w:val="1"/>
      <w:marLeft w:val="0"/>
      <w:marRight w:val="0"/>
      <w:marTop w:val="0"/>
      <w:marBottom w:val="0"/>
      <w:divBdr>
        <w:top w:val="none" w:sz="0" w:space="0" w:color="auto"/>
        <w:left w:val="none" w:sz="0" w:space="0" w:color="auto"/>
        <w:bottom w:val="none" w:sz="0" w:space="0" w:color="auto"/>
        <w:right w:val="none" w:sz="0" w:space="0" w:color="auto"/>
      </w:divBdr>
    </w:div>
    <w:div w:id="1564563514">
      <w:bodyDiv w:val="1"/>
      <w:marLeft w:val="0"/>
      <w:marRight w:val="0"/>
      <w:marTop w:val="0"/>
      <w:marBottom w:val="0"/>
      <w:divBdr>
        <w:top w:val="none" w:sz="0" w:space="0" w:color="auto"/>
        <w:left w:val="none" w:sz="0" w:space="0" w:color="auto"/>
        <w:bottom w:val="none" w:sz="0" w:space="0" w:color="auto"/>
        <w:right w:val="none" w:sz="0" w:space="0" w:color="auto"/>
      </w:divBdr>
      <w:divsChild>
        <w:div w:id="1191187887">
          <w:marLeft w:val="0"/>
          <w:marRight w:val="0"/>
          <w:marTop w:val="0"/>
          <w:marBottom w:val="0"/>
          <w:divBdr>
            <w:top w:val="none" w:sz="0" w:space="0" w:color="auto"/>
            <w:left w:val="none" w:sz="0" w:space="0" w:color="auto"/>
            <w:bottom w:val="none" w:sz="0" w:space="0" w:color="auto"/>
            <w:right w:val="none" w:sz="0" w:space="0" w:color="auto"/>
          </w:divBdr>
          <w:divsChild>
            <w:div w:id="52390948">
              <w:marLeft w:val="0"/>
              <w:marRight w:val="0"/>
              <w:marTop w:val="0"/>
              <w:marBottom w:val="0"/>
              <w:divBdr>
                <w:top w:val="none" w:sz="0" w:space="0" w:color="auto"/>
                <w:left w:val="none" w:sz="0" w:space="0" w:color="auto"/>
                <w:bottom w:val="none" w:sz="0" w:space="0" w:color="auto"/>
                <w:right w:val="none" w:sz="0" w:space="0" w:color="auto"/>
              </w:divBdr>
              <w:divsChild>
                <w:div w:id="1373267755">
                  <w:marLeft w:val="0"/>
                  <w:marRight w:val="0"/>
                  <w:marTop w:val="0"/>
                  <w:marBottom w:val="0"/>
                  <w:divBdr>
                    <w:top w:val="none" w:sz="0" w:space="0" w:color="auto"/>
                    <w:left w:val="none" w:sz="0" w:space="0" w:color="auto"/>
                    <w:bottom w:val="none" w:sz="0" w:space="0" w:color="auto"/>
                    <w:right w:val="none" w:sz="0" w:space="0" w:color="auto"/>
                  </w:divBdr>
                  <w:divsChild>
                    <w:div w:id="684789696">
                      <w:marLeft w:val="0"/>
                      <w:marRight w:val="0"/>
                      <w:marTop w:val="0"/>
                      <w:marBottom w:val="0"/>
                      <w:divBdr>
                        <w:top w:val="none" w:sz="0" w:space="0" w:color="auto"/>
                        <w:left w:val="none" w:sz="0" w:space="0" w:color="auto"/>
                        <w:bottom w:val="none" w:sz="0" w:space="0" w:color="auto"/>
                        <w:right w:val="none" w:sz="0" w:space="0" w:color="auto"/>
                      </w:divBdr>
                      <w:divsChild>
                        <w:div w:id="1248997831">
                          <w:marLeft w:val="0"/>
                          <w:marRight w:val="0"/>
                          <w:marTop w:val="0"/>
                          <w:marBottom w:val="0"/>
                          <w:divBdr>
                            <w:top w:val="none" w:sz="0" w:space="0" w:color="auto"/>
                            <w:left w:val="none" w:sz="0" w:space="0" w:color="auto"/>
                            <w:bottom w:val="none" w:sz="0" w:space="0" w:color="auto"/>
                            <w:right w:val="none" w:sz="0" w:space="0" w:color="auto"/>
                          </w:divBdr>
                          <w:divsChild>
                            <w:div w:id="19200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629161">
      <w:bodyDiv w:val="1"/>
      <w:marLeft w:val="0"/>
      <w:marRight w:val="0"/>
      <w:marTop w:val="0"/>
      <w:marBottom w:val="0"/>
      <w:divBdr>
        <w:top w:val="none" w:sz="0" w:space="0" w:color="auto"/>
        <w:left w:val="none" w:sz="0" w:space="0" w:color="auto"/>
        <w:bottom w:val="none" w:sz="0" w:space="0" w:color="auto"/>
        <w:right w:val="none" w:sz="0" w:space="0" w:color="auto"/>
      </w:divBdr>
      <w:divsChild>
        <w:div w:id="1019744683">
          <w:marLeft w:val="0"/>
          <w:marRight w:val="0"/>
          <w:marTop w:val="0"/>
          <w:marBottom w:val="0"/>
          <w:divBdr>
            <w:top w:val="none" w:sz="0" w:space="0" w:color="auto"/>
            <w:left w:val="none" w:sz="0" w:space="0" w:color="auto"/>
            <w:bottom w:val="none" w:sz="0" w:space="0" w:color="auto"/>
            <w:right w:val="none" w:sz="0" w:space="0" w:color="auto"/>
          </w:divBdr>
          <w:divsChild>
            <w:div w:id="149509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2053">
      <w:bodyDiv w:val="1"/>
      <w:marLeft w:val="0"/>
      <w:marRight w:val="0"/>
      <w:marTop w:val="0"/>
      <w:marBottom w:val="0"/>
      <w:divBdr>
        <w:top w:val="none" w:sz="0" w:space="0" w:color="auto"/>
        <w:left w:val="none" w:sz="0" w:space="0" w:color="auto"/>
        <w:bottom w:val="none" w:sz="0" w:space="0" w:color="auto"/>
        <w:right w:val="none" w:sz="0" w:space="0" w:color="auto"/>
      </w:divBdr>
      <w:divsChild>
        <w:div w:id="1032728425">
          <w:marLeft w:val="0"/>
          <w:marRight w:val="0"/>
          <w:marTop w:val="0"/>
          <w:marBottom w:val="0"/>
          <w:divBdr>
            <w:top w:val="none" w:sz="0" w:space="0" w:color="auto"/>
            <w:left w:val="none" w:sz="0" w:space="0" w:color="auto"/>
            <w:bottom w:val="none" w:sz="0" w:space="0" w:color="auto"/>
            <w:right w:val="none" w:sz="0" w:space="0" w:color="auto"/>
          </w:divBdr>
        </w:div>
      </w:divsChild>
    </w:div>
    <w:div w:id="1681540477">
      <w:bodyDiv w:val="1"/>
      <w:marLeft w:val="0"/>
      <w:marRight w:val="0"/>
      <w:marTop w:val="0"/>
      <w:marBottom w:val="0"/>
      <w:divBdr>
        <w:top w:val="none" w:sz="0" w:space="0" w:color="auto"/>
        <w:left w:val="none" w:sz="0" w:space="0" w:color="auto"/>
        <w:bottom w:val="none" w:sz="0" w:space="0" w:color="auto"/>
        <w:right w:val="none" w:sz="0" w:space="0" w:color="auto"/>
      </w:divBdr>
      <w:divsChild>
        <w:div w:id="1729450462">
          <w:marLeft w:val="0"/>
          <w:marRight w:val="0"/>
          <w:marTop w:val="0"/>
          <w:marBottom w:val="0"/>
          <w:divBdr>
            <w:top w:val="none" w:sz="0" w:space="0" w:color="auto"/>
            <w:left w:val="none" w:sz="0" w:space="0" w:color="auto"/>
            <w:bottom w:val="none" w:sz="0" w:space="0" w:color="auto"/>
            <w:right w:val="none" w:sz="0" w:space="0" w:color="auto"/>
          </w:divBdr>
          <w:divsChild>
            <w:div w:id="736513179">
              <w:marLeft w:val="0"/>
              <w:marRight w:val="0"/>
              <w:marTop w:val="0"/>
              <w:marBottom w:val="0"/>
              <w:divBdr>
                <w:top w:val="none" w:sz="0" w:space="0" w:color="auto"/>
                <w:left w:val="none" w:sz="0" w:space="0" w:color="auto"/>
                <w:bottom w:val="none" w:sz="0" w:space="0" w:color="auto"/>
                <w:right w:val="none" w:sz="0" w:space="0" w:color="auto"/>
              </w:divBdr>
            </w:div>
            <w:div w:id="938099935">
              <w:marLeft w:val="0"/>
              <w:marRight w:val="0"/>
              <w:marTop w:val="0"/>
              <w:marBottom w:val="0"/>
              <w:divBdr>
                <w:top w:val="none" w:sz="0" w:space="0" w:color="auto"/>
                <w:left w:val="none" w:sz="0" w:space="0" w:color="auto"/>
                <w:bottom w:val="none" w:sz="0" w:space="0" w:color="auto"/>
                <w:right w:val="none" w:sz="0" w:space="0" w:color="auto"/>
              </w:divBdr>
            </w:div>
            <w:div w:id="14953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35180">
      <w:bodyDiv w:val="1"/>
      <w:marLeft w:val="0"/>
      <w:marRight w:val="0"/>
      <w:marTop w:val="0"/>
      <w:marBottom w:val="0"/>
      <w:divBdr>
        <w:top w:val="none" w:sz="0" w:space="0" w:color="auto"/>
        <w:left w:val="none" w:sz="0" w:space="0" w:color="auto"/>
        <w:bottom w:val="none" w:sz="0" w:space="0" w:color="auto"/>
        <w:right w:val="none" w:sz="0" w:space="0" w:color="auto"/>
      </w:divBdr>
      <w:divsChild>
        <w:div w:id="2127503295">
          <w:marLeft w:val="0"/>
          <w:marRight w:val="0"/>
          <w:marTop w:val="0"/>
          <w:marBottom w:val="0"/>
          <w:divBdr>
            <w:top w:val="none" w:sz="0" w:space="0" w:color="auto"/>
            <w:left w:val="none" w:sz="0" w:space="0" w:color="auto"/>
            <w:bottom w:val="none" w:sz="0" w:space="0" w:color="auto"/>
            <w:right w:val="none" w:sz="0" w:space="0" w:color="auto"/>
          </w:divBdr>
          <w:divsChild>
            <w:div w:id="19215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4449">
      <w:bodyDiv w:val="1"/>
      <w:marLeft w:val="0"/>
      <w:marRight w:val="0"/>
      <w:marTop w:val="0"/>
      <w:marBottom w:val="0"/>
      <w:divBdr>
        <w:top w:val="none" w:sz="0" w:space="0" w:color="auto"/>
        <w:left w:val="none" w:sz="0" w:space="0" w:color="auto"/>
        <w:bottom w:val="none" w:sz="0" w:space="0" w:color="auto"/>
        <w:right w:val="none" w:sz="0" w:space="0" w:color="auto"/>
      </w:divBdr>
      <w:divsChild>
        <w:div w:id="40324998">
          <w:marLeft w:val="0"/>
          <w:marRight w:val="0"/>
          <w:marTop w:val="0"/>
          <w:marBottom w:val="0"/>
          <w:divBdr>
            <w:top w:val="none" w:sz="0" w:space="0" w:color="auto"/>
            <w:left w:val="none" w:sz="0" w:space="0" w:color="auto"/>
            <w:bottom w:val="none" w:sz="0" w:space="0" w:color="auto"/>
            <w:right w:val="none" w:sz="0" w:space="0" w:color="auto"/>
          </w:divBdr>
        </w:div>
      </w:divsChild>
    </w:div>
    <w:div w:id="1760132544">
      <w:bodyDiv w:val="1"/>
      <w:marLeft w:val="0"/>
      <w:marRight w:val="0"/>
      <w:marTop w:val="0"/>
      <w:marBottom w:val="0"/>
      <w:divBdr>
        <w:top w:val="none" w:sz="0" w:space="0" w:color="auto"/>
        <w:left w:val="none" w:sz="0" w:space="0" w:color="auto"/>
        <w:bottom w:val="none" w:sz="0" w:space="0" w:color="auto"/>
        <w:right w:val="none" w:sz="0" w:space="0" w:color="auto"/>
      </w:divBdr>
    </w:div>
    <w:div w:id="1828092470">
      <w:bodyDiv w:val="1"/>
      <w:marLeft w:val="0"/>
      <w:marRight w:val="0"/>
      <w:marTop w:val="0"/>
      <w:marBottom w:val="0"/>
      <w:divBdr>
        <w:top w:val="none" w:sz="0" w:space="0" w:color="auto"/>
        <w:left w:val="none" w:sz="0" w:space="0" w:color="auto"/>
        <w:bottom w:val="none" w:sz="0" w:space="0" w:color="auto"/>
        <w:right w:val="none" w:sz="0" w:space="0" w:color="auto"/>
      </w:divBdr>
      <w:divsChild>
        <w:div w:id="247467205">
          <w:marLeft w:val="0"/>
          <w:marRight w:val="0"/>
          <w:marTop w:val="0"/>
          <w:marBottom w:val="0"/>
          <w:divBdr>
            <w:top w:val="none" w:sz="0" w:space="0" w:color="auto"/>
            <w:left w:val="none" w:sz="0" w:space="0" w:color="auto"/>
            <w:bottom w:val="none" w:sz="0" w:space="0" w:color="auto"/>
            <w:right w:val="none" w:sz="0" w:space="0" w:color="auto"/>
          </w:divBdr>
          <w:divsChild>
            <w:div w:id="122118317">
              <w:marLeft w:val="0"/>
              <w:marRight w:val="0"/>
              <w:marTop w:val="0"/>
              <w:marBottom w:val="0"/>
              <w:divBdr>
                <w:top w:val="none" w:sz="0" w:space="0" w:color="auto"/>
                <w:left w:val="none" w:sz="0" w:space="0" w:color="auto"/>
                <w:bottom w:val="none" w:sz="0" w:space="0" w:color="auto"/>
                <w:right w:val="none" w:sz="0" w:space="0" w:color="auto"/>
              </w:divBdr>
            </w:div>
            <w:div w:id="414128227">
              <w:marLeft w:val="0"/>
              <w:marRight w:val="0"/>
              <w:marTop w:val="0"/>
              <w:marBottom w:val="0"/>
              <w:divBdr>
                <w:top w:val="none" w:sz="0" w:space="0" w:color="auto"/>
                <w:left w:val="none" w:sz="0" w:space="0" w:color="auto"/>
                <w:bottom w:val="none" w:sz="0" w:space="0" w:color="auto"/>
                <w:right w:val="none" w:sz="0" w:space="0" w:color="auto"/>
              </w:divBdr>
            </w:div>
            <w:div w:id="654336295">
              <w:marLeft w:val="0"/>
              <w:marRight w:val="0"/>
              <w:marTop w:val="0"/>
              <w:marBottom w:val="0"/>
              <w:divBdr>
                <w:top w:val="none" w:sz="0" w:space="0" w:color="auto"/>
                <w:left w:val="none" w:sz="0" w:space="0" w:color="auto"/>
                <w:bottom w:val="none" w:sz="0" w:space="0" w:color="auto"/>
                <w:right w:val="none" w:sz="0" w:space="0" w:color="auto"/>
              </w:divBdr>
            </w:div>
            <w:div w:id="853110002">
              <w:marLeft w:val="0"/>
              <w:marRight w:val="0"/>
              <w:marTop w:val="0"/>
              <w:marBottom w:val="0"/>
              <w:divBdr>
                <w:top w:val="none" w:sz="0" w:space="0" w:color="auto"/>
                <w:left w:val="none" w:sz="0" w:space="0" w:color="auto"/>
                <w:bottom w:val="none" w:sz="0" w:space="0" w:color="auto"/>
                <w:right w:val="none" w:sz="0" w:space="0" w:color="auto"/>
              </w:divBdr>
            </w:div>
            <w:div w:id="1187328915">
              <w:marLeft w:val="0"/>
              <w:marRight w:val="0"/>
              <w:marTop w:val="0"/>
              <w:marBottom w:val="0"/>
              <w:divBdr>
                <w:top w:val="none" w:sz="0" w:space="0" w:color="auto"/>
                <w:left w:val="none" w:sz="0" w:space="0" w:color="auto"/>
                <w:bottom w:val="none" w:sz="0" w:space="0" w:color="auto"/>
                <w:right w:val="none" w:sz="0" w:space="0" w:color="auto"/>
              </w:divBdr>
            </w:div>
            <w:div w:id="163086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6155">
      <w:bodyDiv w:val="1"/>
      <w:marLeft w:val="0"/>
      <w:marRight w:val="0"/>
      <w:marTop w:val="0"/>
      <w:marBottom w:val="0"/>
      <w:divBdr>
        <w:top w:val="none" w:sz="0" w:space="0" w:color="auto"/>
        <w:left w:val="none" w:sz="0" w:space="0" w:color="auto"/>
        <w:bottom w:val="none" w:sz="0" w:space="0" w:color="auto"/>
        <w:right w:val="none" w:sz="0" w:space="0" w:color="auto"/>
      </w:divBdr>
      <w:divsChild>
        <w:div w:id="355545474">
          <w:marLeft w:val="0"/>
          <w:marRight w:val="0"/>
          <w:marTop w:val="0"/>
          <w:marBottom w:val="0"/>
          <w:divBdr>
            <w:top w:val="none" w:sz="0" w:space="0" w:color="auto"/>
            <w:left w:val="none" w:sz="0" w:space="0" w:color="auto"/>
            <w:bottom w:val="none" w:sz="0" w:space="0" w:color="auto"/>
            <w:right w:val="none" w:sz="0" w:space="0" w:color="auto"/>
          </w:divBdr>
        </w:div>
      </w:divsChild>
    </w:div>
    <w:div w:id="1858889749">
      <w:bodyDiv w:val="1"/>
      <w:marLeft w:val="0"/>
      <w:marRight w:val="0"/>
      <w:marTop w:val="0"/>
      <w:marBottom w:val="0"/>
      <w:divBdr>
        <w:top w:val="none" w:sz="0" w:space="0" w:color="auto"/>
        <w:left w:val="none" w:sz="0" w:space="0" w:color="auto"/>
        <w:bottom w:val="none" w:sz="0" w:space="0" w:color="auto"/>
        <w:right w:val="none" w:sz="0" w:space="0" w:color="auto"/>
      </w:divBdr>
      <w:divsChild>
        <w:div w:id="827136168">
          <w:marLeft w:val="0"/>
          <w:marRight w:val="0"/>
          <w:marTop w:val="0"/>
          <w:marBottom w:val="0"/>
          <w:divBdr>
            <w:top w:val="none" w:sz="0" w:space="0" w:color="auto"/>
            <w:left w:val="none" w:sz="0" w:space="0" w:color="auto"/>
            <w:bottom w:val="none" w:sz="0" w:space="0" w:color="auto"/>
            <w:right w:val="none" w:sz="0" w:space="0" w:color="auto"/>
          </w:divBdr>
          <w:divsChild>
            <w:div w:id="188422451">
              <w:marLeft w:val="0"/>
              <w:marRight w:val="0"/>
              <w:marTop w:val="0"/>
              <w:marBottom w:val="0"/>
              <w:divBdr>
                <w:top w:val="none" w:sz="0" w:space="0" w:color="auto"/>
                <w:left w:val="none" w:sz="0" w:space="0" w:color="auto"/>
                <w:bottom w:val="none" w:sz="0" w:space="0" w:color="auto"/>
                <w:right w:val="none" w:sz="0" w:space="0" w:color="auto"/>
              </w:divBdr>
            </w:div>
            <w:div w:id="315451912">
              <w:marLeft w:val="0"/>
              <w:marRight w:val="0"/>
              <w:marTop w:val="0"/>
              <w:marBottom w:val="0"/>
              <w:divBdr>
                <w:top w:val="none" w:sz="0" w:space="0" w:color="auto"/>
                <w:left w:val="none" w:sz="0" w:space="0" w:color="auto"/>
                <w:bottom w:val="none" w:sz="0" w:space="0" w:color="auto"/>
                <w:right w:val="none" w:sz="0" w:space="0" w:color="auto"/>
              </w:divBdr>
            </w:div>
            <w:div w:id="781729886">
              <w:marLeft w:val="0"/>
              <w:marRight w:val="0"/>
              <w:marTop w:val="0"/>
              <w:marBottom w:val="0"/>
              <w:divBdr>
                <w:top w:val="none" w:sz="0" w:space="0" w:color="auto"/>
                <w:left w:val="none" w:sz="0" w:space="0" w:color="auto"/>
                <w:bottom w:val="none" w:sz="0" w:space="0" w:color="auto"/>
                <w:right w:val="none" w:sz="0" w:space="0" w:color="auto"/>
              </w:divBdr>
            </w:div>
            <w:div w:id="1383217192">
              <w:marLeft w:val="0"/>
              <w:marRight w:val="0"/>
              <w:marTop w:val="0"/>
              <w:marBottom w:val="0"/>
              <w:divBdr>
                <w:top w:val="none" w:sz="0" w:space="0" w:color="auto"/>
                <w:left w:val="none" w:sz="0" w:space="0" w:color="auto"/>
                <w:bottom w:val="none" w:sz="0" w:space="0" w:color="auto"/>
                <w:right w:val="none" w:sz="0" w:space="0" w:color="auto"/>
              </w:divBdr>
            </w:div>
            <w:div w:id="1512144652">
              <w:marLeft w:val="0"/>
              <w:marRight w:val="0"/>
              <w:marTop w:val="0"/>
              <w:marBottom w:val="0"/>
              <w:divBdr>
                <w:top w:val="none" w:sz="0" w:space="0" w:color="auto"/>
                <w:left w:val="none" w:sz="0" w:space="0" w:color="auto"/>
                <w:bottom w:val="none" w:sz="0" w:space="0" w:color="auto"/>
                <w:right w:val="none" w:sz="0" w:space="0" w:color="auto"/>
              </w:divBdr>
            </w:div>
            <w:div w:id="1654944812">
              <w:marLeft w:val="0"/>
              <w:marRight w:val="0"/>
              <w:marTop w:val="0"/>
              <w:marBottom w:val="0"/>
              <w:divBdr>
                <w:top w:val="none" w:sz="0" w:space="0" w:color="auto"/>
                <w:left w:val="none" w:sz="0" w:space="0" w:color="auto"/>
                <w:bottom w:val="none" w:sz="0" w:space="0" w:color="auto"/>
                <w:right w:val="none" w:sz="0" w:space="0" w:color="auto"/>
              </w:divBdr>
            </w:div>
            <w:div w:id="1763212850">
              <w:marLeft w:val="0"/>
              <w:marRight w:val="0"/>
              <w:marTop w:val="0"/>
              <w:marBottom w:val="0"/>
              <w:divBdr>
                <w:top w:val="none" w:sz="0" w:space="0" w:color="auto"/>
                <w:left w:val="none" w:sz="0" w:space="0" w:color="auto"/>
                <w:bottom w:val="none" w:sz="0" w:space="0" w:color="auto"/>
                <w:right w:val="none" w:sz="0" w:space="0" w:color="auto"/>
              </w:divBdr>
            </w:div>
            <w:div w:id="1769085241">
              <w:marLeft w:val="0"/>
              <w:marRight w:val="0"/>
              <w:marTop w:val="0"/>
              <w:marBottom w:val="0"/>
              <w:divBdr>
                <w:top w:val="none" w:sz="0" w:space="0" w:color="auto"/>
                <w:left w:val="none" w:sz="0" w:space="0" w:color="auto"/>
                <w:bottom w:val="none" w:sz="0" w:space="0" w:color="auto"/>
                <w:right w:val="none" w:sz="0" w:space="0" w:color="auto"/>
              </w:divBdr>
            </w:div>
            <w:div w:id="2002806890">
              <w:marLeft w:val="0"/>
              <w:marRight w:val="0"/>
              <w:marTop w:val="0"/>
              <w:marBottom w:val="0"/>
              <w:divBdr>
                <w:top w:val="none" w:sz="0" w:space="0" w:color="auto"/>
                <w:left w:val="none" w:sz="0" w:space="0" w:color="auto"/>
                <w:bottom w:val="none" w:sz="0" w:space="0" w:color="auto"/>
                <w:right w:val="none" w:sz="0" w:space="0" w:color="auto"/>
              </w:divBdr>
            </w:div>
            <w:div w:id="201703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332">
      <w:bodyDiv w:val="1"/>
      <w:marLeft w:val="0"/>
      <w:marRight w:val="0"/>
      <w:marTop w:val="0"/>
      <w:marBottom w:val="0"/>
      <w:divBdr>
        <w:top w:val="none" w:sz="0" w:space="0" w:color="auto"/>
        <w:left w:val="none" w:sz="0" w:space="0" w:color="auto"/>
        <w:bottom w:val="none" w:sz="0" w:space="0" w:color="auto"/>
        <w:right w:val="none" w:sz="0" w:space="0" w:color="auto"/>
      </w:divBdr>
      <w:divsChild>
        <w:div w:id="1102646352">
          <w:marLeft w:val="0"/>
          <w:marRight w:val="0"/>
          <w:marTop w:val="0"/>
          <w:marBottom w:val="0"/>
          <w:divBdr>
            <w:top w:val="none" w:sz="0" w:space="0" w:color="auto"/>
            <w:left w:val="none" w:sz="0" w:space="0" w:color="auto"/>
            <w:bottom w:val="none" w:sz="0" w:space="0" w:color="auto"/>
            <w:right w:val="none" w:sz="0" w:space="0" w:color="auto"/>
          </w:divBdr>
        </w:div>
      </w:divsChild>
    </w:div>
    <w:div w:id="1950240065">
      <w:bodyDiv w:val="1"/>
      <w:marLeft w:val="0"/>
      <w:marRight w:val="0"/>
      <w:marTop w:val="0"/>
      <w:marBottom w:val="0"/>
      <w:divBdr>
        <w:top w:val="none" w:sz="0" w:space="0" w:color="auto"/>
        <w:left w:val="none" w:sz="0" w:space="0" w:color="auto"/>
        <w:bottom w:val="none" w:sz="0" w:space="0" w:color="auto"/>
        <w:right w:val="none" w:sz="0" w:space="0" w:color="auto"/>
      </w:divBdr>
    </w:div>
    <w:div w:id="1966278318">
      <w:bodyDiv w:val="1"/>
      <w:marLeft w:val="0"/>
      <w:marRight w:val="0"/>
      <w:marTop w:val="0"/>
      <w:marBottom w:val="0"/>
      <w:divBdr>
        <w:top w:val="none" w:sz="0" w:space="0" w:color="auto"/>
        <w:left w:val="none" w:sz="0" w:space="0" w:color="auto"/>
        <w:bottom w:val="none" w:sz="0" w:space="0" w:color="auto"/>
        <w:right w:val="none" w:sz="0" w:space="0" w:color="auto"/>
      </w:divBdr>
      <w:divsChild>
        <w:div w:id="969045030">
          <w:marLeft w:val="0"/>
          <w:marRight w:val="0"/>
          <w:marTop w:val="0"/>
          <w:marBottom w:val="0"/>
          <w:divBdr>
            <w:top w:val="none" w:sz="0" w:space="0" w:color="auto"/>
            <w:left w:val="none" w:sz="0" w:space="0" w:color="auto"/>
            <w:bottom w:val="none" w:sz="0" w:space="0" w:color="auto"/>
            <w:right w:val="none" w:sz="0" w:space="0" w:color="auto"/>
          </w:divBdr>
          <w:divsChild>
            <w:div w:id="451241926">
              <w:marLeft w:val="0"/>
              <w:marRight w:val="0"/>
              <w:marTop w:val="0"/>
              <w:marBottom w:val="0"/>
              <w:divBdr>
                <w:top w:val="none" w:sz="0" w:space="0" w:color="auto"/>
                <w:left w:val="none" w:sz="0" w:space="0" w:color="auto"/>
                <w:bottom w:val="none" w:sz="0" w:space="0" w:color="auto"/>
                <w:right w:val="none" w:sz="0" w:space="0" w:color="auto"/>
              </w:divBdr>
            </w:div>
            <w:div w:id="1914897906">
              <w:marLeft w:val="0"/>
              <w:marRight w:val="0"/>
              <w:marTop w:val="0"/>
              <w:marBottom w:val="0"/>
              <w:divBdr>
                <w:top w:val="none" w:sz="0" w:space="0" w:color="auto"/>
                <w:left w:val="none" w:sz="0" w:space="0" w:color="auto"/>
                <w:bottom w:val="none" w:sz="0" w:space="0" w:color="auto"/>
                <w:right w:val="none" w:sz="0" w:space="0" w:color="auto"/>
              </w:divBdr>
            </w:div>
            <w:div w:id="19993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7661">
      <w:bodyDiv w:val="1"/>
      <w:marLeft w:val="0"/>
      <w:marRight w:val="0"/>
      <w:marTop w:val="0"/>
      <w:marBottom w:val="0"/>
      <w:divBdr>
        <w:top w:val="none" w:sz="0" w:space="0" w:color="auto"/>
        <w:left w:val="none" w:sz="0" w:space="0" w:color="auto"/>
        <w:bottom w:val="none" w:sz="0" w:space="0" w:color="auto"/>
        <w:right w:val="none" w:sz="0" w:space="0" w:color="auto"/>
      </w:divBdr>
      <w:divsChild>
        <w:div w:id="2093697376">
          <w:marLeft w:val="0"/>
          <w:marRight w:val="0"/>
          <w:marTop w:val="0"/>
          <w:marBottom w:val="0"/>
          <w:divBdr>
            <w:top w:val="none" w:sz="0" w:space="0" w:color="auto"/>
            <w:left w:val="none" w:sz="0" w:space="0" w:color="auto"/>
            <w:bottom w:val="none" w:sz="0" w:space="0" w:color="auto"/>
            <w:right w:val="none" w:sz="0" w:space="0" w:color="auto"/>
          </w:divBdr>
          <w:divsChild>
            <w:div w:id="20787779">
              <w:marLeft w:val="0"/>
              <w:marRight w:val="0"/>
              <w:marTop w:val="0"/>
              <w:marBottom w:val="0"/>
              <w:divBdr>
                <w:top w:val="none" w:sz="0" w:space="0" w:color="auto"/>
                <w:left w:val="none" w:sz="0" w:space="0" w:color="auto"/>
                <w:bottom w:val="none" w:sz="0" w:space="0" w:color="auto"/>
                <w:right w:val="none" w:sz="0" w:space="0" w:color="auto"/>
              </w:divBdr>
            </w:div>
            <w:div w:id="116265285">
              <w:marLeft w:val="0"/>
              <w:marRight w:val="0"/>
              <w:marTop w:val="0"/>
              <w:marBottom w:val="0"/>
              <w:divBdr>
                <w:top w:val="none" w:sz="0" w:space="0" w:color="auto"/>
                <w:left w:val="none" w:sz="0" w:space="0" w:color="auto"/>
                <w:bottom w:val="none" w:sz="0" w:space="0" w:color="auto"/>
                <w:right w:val="none" w:sz="0" w:space="0" w:color="auto"/>
              </w:divBdr>
            </w:div>
            <w:div w:id="188028273">
              <w:marLeft w:val="0"/>
              <w:marRight w:val="0"/>
              <w:marTop w:val="0"/>
              <w:marBottom w:val="0"/>
              <w:divBdr>
                <w:top w:val="none" w:sz="0" w:space="0" w:color="auto"/>
                <w:left w:val="none" w:sz="0" w:space="0" w:color="auto"/>
                <w:bottom w:val="none" w:sz="0" w:space="0" w:color="auto"/>
                <w:right w:val="none" w:sz="0" w:space="0" w:color="auto"/>
              </w:divBdr>
            </w:div>
            <w:div w:id="635066734">
              <w:marLeft w:val="0"/>
              <w:marRight w:val="0"/>
              <w:marTop w:val="0"/>
              <w:marBottom w:val="0"/>
              <w:divBdr>
                <w:top w:val="none" w:sz="0" w:space="0" w:color="auto"/>
                <w:left w:val="none" w:sz="0" w:space="0" w:color="auto"/>
                <w:bottom w:val="none" w:sz="0" w:space="0" w:color="auto"/>
                <w:right w:val="none" w:sz="0" w:space="0" w:color="auto"/>
              </w:divBdr>
            </w:div>
            <w:div w:id="711274336">
              <w:marLeft w:val="0"/>
              <w:marRight w:val="0"/>
              <w:marTop w:val="0"/>
              <w:marBottom w:val="0"/>
              <w:divBdr>
                <w:top w:val="none" w:sz="0" w:space="0" w:color="auto"/>
                <w:left w:val="none" w:sz="0" w:space="0" w:color="auto"/>
                <w:bottom w:val="none" w:sz="0" w:space="0" w:color="auto"/>
                <w:right w:val="none" w:sz="0" w:space="0" w:color="auto"/>
              </w:divBdr>
            </w:div>
            <w:div w:id="1096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3601">
      <w:bodyDiv w:val="1"/>
      <w:marLeft w:val="0"/>
      <w:marRight w:val="0"/>
      <w:marTop w:val="0"/>
      <w:marBottom w:val="0"/>
      <w:divBdr>
        <w:top w:val="none" w:sz="0" w:space="0" w:color="auto"/>
        <w:left w:val="none" w:sz="0" w:space="0" w:color="auto"/>
        <w:bottom w:val="none" w:sz="0" w:space="0" w:color="auto"/>
        <w:right w:val="none" w:sz="0" w:space="0" w:color="auto"/>
      </w:divBdr>
      <w:divsChild>
        <w:div w:id="1886020334">
          <w:marLeft w:val="0"/>
          <w:marRight w:val="0"/>
          <w:marTop w:val="0"/>
          <w:marBottom w:val="0"/>
          <w:divBdr>
            <w:top w:val="none" w:sz="0" w:space="0" w:color="auto"/>
            <w:left w:val="none" w:sz="0" w:space="0" w:color="auto"/>
            <w:bottom w:val="none" w:sz="0" w:space="0" w:color="auto"/>
            <w:right w:val="none" w:sz="0" w:space="0" w:color="auto"/>
          </w:divBdr>
          <w:divsChild>
            <w:div w:id="1069884618">
              <w:marLeft w:val="0"/>
              <w:marRight w:val="0"/>
              <w:marTop w:val="0"/>
              <w:marBottom w:val="0"/>
              <w:divBdr>
                <w:top w:val="none" w:sz="0" w:space="0" w:color="auto"/>
                <w:left w:val="none" w:sz="0" w:space="0" w:color="auto"/>
                <w:bottom w:val="none" w:sz="0" w:space="0" w:color="auto"/>
                <w:right w:val="none" w:sz="0" w:space="0" w:color="auto"/>
              </w:divBdr>
            </w:div>
            <w:div w:id="177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10736">
      <w:bodyDiv w:val="1"/>
      <w:marLeft w:val="0"/>
      <w:marRight w:val="0"/>
      <w:marTop w:val="0"/>
      <w:marBottom w:val="0"/>
      <w:divBdr>
        <w:top w:val="none" w:sz="0" w:space="0" w:color="auto"/>
        <w:left w:val="none" w:sz="0" w:space="0" w:color="auto"/>
        <w:bottom w:val="none" w:sz="0" w:space="0" w:color="auto"/>
        <w:right w:val="none" w:sz="0" w:space="0" w:color="auto"/>
      </w:divBdr>
      <w:divsChild>
        <w:div w:id="1695615063">
          <w:marLeft w:val="0"/>
          <w:marRight w:val="0"/>
          <w:marTop w:val="0"/>
          <w:marBottom w:val="0"/>
          <w:divBdr>
            <w:top w:val="none" w:sz="0" w:space="0" w:color="auto"/>
            <w:left w:val="none" w:sz="0" w:space="0" w:color="auto"/>
            <w:bottom w:val="none" w:sz="0" w:space="0" w:color="auto"/>
            <w:right w:val="none" w:sz="0" w:space="0" w:color="auto"/>
          </w:divBdr>
          <w:divsChild>
            <w:div w:id="11751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253112">
      <w:bodyDiv w:val="1"/>
      <w:marLeft w:val="0"/>
      <w:marRight w:val="0"/>
      <w:marTop w:val="0"/>
      <w:marBottom w:val="0"/>
      <w:divBdr>
        <w:top w:val="none" w:sz="0" w:space="0" w:color="auto"/>
        <w:left w:val="none" w:sz="0" w:space="0" w:color="auto"/>
        <w:bottom w:val="none" w:sz="0" w:space="0" w:color="auto"/>
        <w:right w:val="none" w:sz="0" w:space="0" w:color="auto"/>
      </w:divBdr>
      <w:divsChild>
        <w:div w:id="147940556">
          <w:marLeft w:val="83"/>
          <w:marRight w:val="52"/>
          <w:marTop w:val="0"/>
          <w:marBottom w:val="0"/>
          <w:divBdr>
            <w:top w:val="none" w:sz="0" w:space="0" w:color="auto"/>
            <w:left w:val="none" w:sz="0" w:space="0" w:color="auto"/>
            <w:bottom w:val="none" w:sz="0" w:space="0" w:color="auto"/>
            <w:right w:val="none" w:sz="0" w:space="0" w:color="auto"/>
          </w:divBdr>
          <w:divsChild>
            <w:div w:id="96753470">
              <w:marLeft w:val="0"/>
              <w:marRight w:val="0"/>
              <w:marTop w:val="0"/>
              <w:marBottom w:val="0"/>
              <w:divBdr>
                <w:top w:val="none" w:sz="0" w:space="0" w:color="auto"/>
                <w:left w:val="none" w:sz="0" w:space="0" w:color="auto"/>
                <w:bottom w:val="none" w:sz="0" w:space="0" w:color="auto"/>
                <w:right w:val="none" w:sz="0" w:space="0" w:color="auto"/>
              </w:divBdr>
              <w:divsChild>
                <w:div w:id="769816591">
                  <w:marLeft w:val="0"/>
                  <w:marRight w:val="0"/>
                  <w:marTop w:val="0"/>
                  <w:marBottom w:val="0"/>
                  <w:divBdr>
                    <w:top w:val="none" w:sz="0" w:space="0" w:color="auto"/>
                    <w:left w:val="none" w:sz="0" w:space="0" w:color="auto"/>
                    <w:bottom w:val="none" w:sz="0" w:space="0" w:color="auto"/>
                    <w:right w:val="none" w:sz="0" w:space="0" w:color="auto"/>
                  </w:divBdr>
                  <w:divsChild>
                    <w:div w:id="1859274378">
                      <w:marLeft w:val="26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4797">
      <w:bodyDiv w:val="1"/>
      <w:marLeft w:val="0"/>
      <w:marRight w:val="0"/>
      <w:marTop w:val="0"/>
      <w:marBottom w:val="0"/>
      <w:divBdr>
        <w:top w:val="none" w:sz="0" w:space="0" w:color="auto"/>
        <w:left w:val="none" w:sz="0" w:space="0" w:color="auto"/>
        <w:bottom w:val="none" w:sz="0" w:space="0" w:color="auto"/>
        <w:right w:val="none" w:sz="0" w:space="0" w:color="auto"/>
      </w:divBdr>
      <w:divsChild>
        <w:div w:id="5755554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jiao@moon.ibp.ac.c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iguozhang@ibp.ac.c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ffymetrix.com/"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3075</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vt:lpstr>
    </vt:vector>
  </TitlesOfParts>
  <Company>LCCC/UNC</Company>
  <LinksUpToDate>false</LinksUpToDate>
  <CharactersWithSpaces>20562</CharactersWithSpaces>
  <SharedDoc>false</SharedDoc>
  <HLinks>
    <vt:vector size="60" baseType="variant">
      <vt:variant>
        <vt:i4>4456459</vt:i4>
      </vt:variant>
      <vt:variant>
        <vt:i4>45</vt:i4>
      </vt:variant>
      <vt:variant>
        <vt:i4>0</vt:i4>
      </vt:variant>
      <vt:variant>
        <vt:i4>5</vt:i4>
      </vt:variant>
      <vt:variant>
        <vt:lpwstr/>
      </vt:variant>
      <vt:variant>
        <vt:lpwstr>_ENREF_5</vt:lpwstr>
      </vt:variant>
      <vt:variant>
        <vt:i4>4521995</vt:i4>
      </vt:variant>
      <vt:variant>
        <vt:i4>39</vt:i4>
      </vt:variant>
      <vt:variant>
        <vt:i4>0</vt:i4>
      </vt:variant>
      <vt:variant>
        <vt:i4>5</vt:i4>
      </vt:variant>
      <vt:variant>
        <vt:lpwstr/>
      </vt:variant>
      <vt:variant>
        <vt:lpwstr>_ENREF_4</vt:lpwstr>
      </vt:variant>
      <vt:variant>
        <vt:i4>4390923</vt:i4>
      </vt:variant>
      <vt:variant>
        <vt:i4>33</vt:i4>
      </vt:variant>
      <vt:variant>
        <vt:i4>0</vt:i4>
      </vt:variant>
      <vt:variant>
        <vt:i4>5</vt:i4>
      </vt:variant>
      <vt:variant>
        <vt:lpwstr/>
      </vt:variant>
      <vt:variant>
        <vt:lpwstr>_ENREF_2</vt:lpwstr>
      </vt:variant>
      <vt:variant>
        <vt:i4>4390923</vt:i4>
      </vt:variant>
      <vt:variant>
        <vt:i4>27</vt:i4>
      </vt:variant>
      <vt:variant>
        <vt:i4>0</vt:i4>
      </vt:variant>
      <vt:variant>
        <vt:i4>5</vt:i4>
      </vt:variant>
      <vt:variant>
        <vt:lpwstr/>
      </vt:variant>
      <vt:variant>
        <vt:lpwstr>_ENREF_2</vt:lpwstr>
      </vt:variant>
      <vt:variant>
        <vt:i4>3276846</vt:i4>
      </vt:variant>
      <vt:variant>
        <vt:i4>24</vt:i4>
      </vt:variant>
      <vt:variant>
        <vt:i4>0</vt:i4>
      </vt:variant>
      <vt:variant>
        <vt:i4>5</vt:i4>
      </vt:variant>
      <vt:variant>
        <vt:lpwstr>http://www.affymetrix.com/</vt:lpwstr>
      </vt:variant>
      <vt:variant>
        <vt:lpwstr/>
      </vt:variant>
      <vt:variant>
        <vt:i4>4325387</vt:i4>
      </vt:variant>
      <vt:variant>
        <vt:i4>18</vt:i4>
      </vt:variant>
      <vt:variant>
        <vt:i4>0</vt:i4>
      </vt:variant>
      <vt:variant>
        <vt:i4>5</vt:i4>
      </vt:variant>
      <vt:variant>
        <vt:lpwstr/>
      </vt:variant>
      <vt:variant>
        <vt:lpwstr>_ENREF_3</vt:lpwstr>
      </vt:variant>
      <vt:variant>
        <vt:i4>4390923</vt:i4>
      </vt:variant>
      <vt:variant>
        <vt:i4>12</vt:i4>
      </vt:variant>
      <vt:variant>
        <vt:i4>0</vt:i4>
      </vt:variant>
      <vt:variant>
        <vt:i4>5</vt:i4>
      </vt:variant>
      <vt:variant>
        <vt:lpwstr/>
      </vt:variant>
      <vt:variant>
        <vt:lpwstr>_ENREF_2</vt:lpwstr>
      </vt:variant>
      <vt:variant>
        <vt:i4>4194315</vt:i4>
      </vt:variant>
      <vt:variant>
        <vt:i4>6</vt:i4>
      </vt:variant>
      <vt:variant>
        <vt:i4>0</vt:i4>
      </vt:variant>
      <vt:variant>
        <vt:i4>5</vt:i4>
      </vt:variant>
      <vt:variant>
        <vt:lpwstr/>
      </vt:variant>
      <vt:variant>
        <vt:lpwstr>_ENREF_1</vt:lpwstr>
      </vt:variant>
      <vt:variant>
        <vt:i4>1638455</vt:i4>
      </vt:variant>
      <vt:variant>
        <vt:i4>3</vt:i4>
      </vt:variant>
      <vt:variant>
        <vt:i4>0</vt:i4>
      </vt:variant>
      <vt:variant>
        <vt:i4>5</vt:i4>
      </vt:variant>
      <vt:variant>
        <vt:lpwstr>mailto:taijiao@moon.ibp.ac.cn</vt:lpwstr>
      </vt:variant>
      <vt:variant>
        <vt:lpwstr/>
      </vt:variant>
      <vt:variant>
        <vt:i4>786556</vt:i4>
      </vt:variant>
      <vt:variant>
        <vt:i4>0</vt:i4>
      </vt:variant>
      <vt:variant>
        <vt:i4>0</vt:i4>
      </vt:variant>
      <vt:variant>
        <vt:i4>5</vt:i4>
      </vt:variant>
      <vt:variant>
        <vt:lpwstr>mailto:liguozhang@ibp.ac.cn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Lishan Su</dc:creator>
  <cp:lastModifiedBy>Liguo Zhang</cp:lastModifiedBy>
  <cp:revision>3</cp:revision>
  <cp:lastPrinted>2014-03-11T01:32:00Z</cp:lastPrinted>
  <dcterms:created xsi:type="dcterms:W3CDTF">2015-03-10T14:41:00Z</dcterms:created>
  <dcterms:modified xsi:type="dcterms:W3CDTF">2015-03-10T14:42:00Z</dcterms:modified>
</cp:coreProperties>
</file>