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E9D" w:rsidRPr="008B0C83" w:rsidRDefault="00E25E9D" w:rsidP="00E25E9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B0C83">
        <w:rPr>
          <w:rFonts w:ascii="Times New Roman" w:hAnsi="Times New Roman" w:cs="Times New Roman"/>
          <w:sz w:val="24"/>
          <w:szCs w:val="24"/>
          <w:lang w:val="en-GB"/>
        </w:rPr>
        <w:t>Supplementary Table 3 Detailed AGREE II domain scores for the guideline “</w:t>
      </w:r>
      <w:r w:rsidR="00F50A7E" w:rsidRPr="008B0C83">
        <w:rPr>
          <w:rFonts w:ascii="Times New Roman" w:hAnsi="Times New Roman" w:cs="Times New Roman"/>
          <w:sz w:val="24"/>
          <w:szCs w:val="24"/>
          <w:lang w:val="en-GB"/>
        </w:rPr>
        <w:t>Guidelines for musculoskeletal ultrasound in rheumatology</w:t>
      </w:r>
      <w:r w:rsidRPr="008B0C83">
        <w:rPr>
          <w:rFonts w:ascii="Times New Roman" w:hAnsi="Times New Roman" w:cs="Times New Roman"/>
          <w:sz w:val="24"/>
          <w:szCs w:val="24"/>
          <w:lang w:val="en-GB"/>
        </w:rPr>
        <w:t>” [</w:t>
      </w:r>
      <w:r w:rsidR="00C64250" w:rsidRPr="008B0C83">
        <w:rPr>
          <w:rFonts w:ascii="Times New Roman" w:hAnsi="Times New Roman" w:cs="Times New Roman"/>
          <w:sz w:val="24"/>
          <w:szCs w:val="24"/>
          <w:lang w:val="en-GB"/>
        </w:rPr>
        <w:t>14</w:t>
      </w:r>
      <w:r w:rsidRPr="008B0C83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:rsidR="00A14CF4" w:rsidRPr="008B0C83" w:rsidRDefault="00A14CF4" w:rsidP="00E25E9D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555"/>
        <w:gridCol w:w="708"/>
        <w:gridCol w:w="727"/>
        <w:gridCol w:w="727"/>
        <w:gridCol w:w="727"/>
        <w:gridCol w:w="727"/>
        <w:gridCol w:w="920"/>
        <w:gridCol w:w="1134"/>
        <w:gridCol w:w="992"/>
      </w:tblGrid>
      <w:tr w:rsidR="00A14CF4" w:rsidRPr="008B0C83" w:rsidTr="00A14CF4">
        <w:trPr>
          <w:trHeight w:val="642"/>
        </w:trPr>
        <w:tc>
          <w:tcPr>
            <w:tcW w:w="1555" w:type="dxa"/>
            <w:shd w:val="clear" w:color="auto" w:fill="D9D9D9" w:themeFill="background1" w:themeFillShade="D9"/>
            <w:vAlign w:val="center"/>
            <w:hideMark/>
          </w:tcPr>
          <w:p w:rsidR="00A14CF4" w:rsidRPr="008B0C83" w:rsidRDefault="00A14CF4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Domain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  <w:hideMark/>
          </w:tcPr>
          <w:p w:rsidR="00A14CF4" w:rsidRPr="008B0C83" w:rsidRDefault="00A14CF4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Item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  <w:hideMark/>
          </w:tcPr>
          <w:p w:rsidR="00A14CF4" w:rsidRPr="008B0C83" w:rsidRDefault="00A14CF4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proofErr w:type="spellStart"/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Rater</w:t>
            </w:r>
            <w:proofErr w:type="spellEnd"/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 xml:space="preserve"> 1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  <w:hideMark/>
          </w:tcPr>
          <w:p w:rsidR="00A14CF4" w:rsidRPr="008B0C83" w:rsidRDefault="00A14CF4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proofErr w:type="spellStart"/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Rater</w:t>
            </w:r>
            <w:proofErr w:type="spellEnd"/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 xml:space="preserve"> 2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  <w:hideMark/>
          </w:tcPr>
          <w:p w:rsidR="00A14CF4" w:rsidRPr="008B0C83" w:rsidRDefault="00A14CF4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proofErr w:type="spellStart"/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Rater</w:t>
            </w:r>
            <w:proofErr w:type="spellEnd"/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 xml:space="preserve"> 3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  <w:hideMark/>
          </w:tcPr>
          <w:p w:rsidR="00A14CF4" w:rsidRPr="008B0C83" w:rsidRDefault="00A14CF4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proofErr w:type="spellStart"/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Rater</w:t>
            </w:r>
            <w:proofErr w:type="spellEnd"/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 xml:space="preserve"> 4</w:t>
            </w:r>
          </w:p>
        </w:tc>
        <w:tc>
          <w:tcPr>
            <w:tcW w:w="920" w:type="dxa"/>
            <w:shd w:val="clear" w:color="auto" w:fill="D9D9D9" w:themeFill="background1" w:themeFillShade="D9"/>
            <w:vAlign w:val="center"/>
            <w:hideMark/>
          </w:tcPr>
          <w:p w:rsidR="00A14CF4" w:rsidRPr="008B0C83" w:rsidRDefault="00A14CF4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Total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:rsidR="00A14CF4" w:rsidRPr="008B0C83" w:rsidRDefault="00A14CF4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Total per Domain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  <w:hideMark/>
          </w:tcPr>
          <w:p w:rsidR="00A14CF4" w:rsidRPr="008B0C83" w:rsidRDefault="00A14CF4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Domain score</w:t>
            </w:r>
          </w:p>
        </w:tc>
      </w:tr>
      <w:tr w:rsidR="00864238" w:rsidRPr="008B0C83" w:rsidTr="00864238">
        <w:trPr>
          <w:trHeight w:val="64"/>
        </w:trPr>
        <w:tc>
          <w:tcPr>
            <w:tcW w:w="1555" w:type="dxa"/>
            <w:vMerge w:val="restart"/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Scope and Purpose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40</w:t>
            </w:r>
          </w:p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38,9%</w:t>
            </w:r>
          </w:p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864238" w:rsidRPr="008B0C83" w:rsidTr="00864238">
        <w:trPr>
          <w:trHeight w:val="64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864238" w:rsidRPr="008B0C83" w:rsidTr="00A346C1">
        <w:trPr>
          <w:trHeight w:val="64"/>
        </w:trPr>
        <w:tc>
          <w:tcPr>
            <w:tcW w:w="1555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3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92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16</w:t>
            </w: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864238" w:rsidRPr="008B0C83" w:rsidTr="00A346C1">
        <w:trPr>
          <w:trHeight w:val="64"/>
        </w:trPr>
        <w:tc>
          <w:tcPr>
            <w:tcW w:w="1555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Stakeholder Involvement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4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92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18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42</w:t>
            </w:r>
          </w:p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41,7%</w:t>
            </w:r>
          </w:p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864238" w:rsidRPr="008B0C83" w:rsidTr="00864238">
        <w:trPr>
          <w:trHeight w:val="64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5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864238" w:rsidRPr="008B0C83" w:rsidTr="00A346C1">
        <w:trPr>
          <w:trHeight w:val="64"/>
        </w:trPr>
        <w:tc>
          <w:tcPr>
            <w:tcW w:w="1555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6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92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14</w:t>
            </w: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864238" w:rsidRPr="008B0C83" w:rsidTr="00A346C1">
        <w:trPr>
          <w:trHeight w:val="64"/>
        </w:trPr>
        <w:tc>
          <w:tcPr>
            <w:tcW w:w="1555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Rigour of Development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7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92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60</w:t>
            </w:r>
          </w:p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14,6%</w:t>
            </w:r>
          </w:p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864238" w:rsidRPr="008B0C83" w:rsidTr="00864238">
        <w:trPr>
          <w:trHeight w:val="64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8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864238" w:rsidRPr="008B0C83" w:rsidTr="00864238">
        <w:trPr>
          <w:trHeight w:val="64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9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864238" w:rsidRPr="008B0C83" w:rsidTr="00864238">
        <w:trPr>
          <w:trHeight w:val="64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864238" w:rsidRPr="008B0C83" w:rsidTr="00864238">
        <w:trPr>
          <w:trHeight w:val="64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11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864238" w:rsidRPr="008B0C83" w:rsidTr="00864238">
        <w:trPr>
          <w:trHeight w:val="64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864238" w:rsidRPr="008B0C83" w:rsidTr="00864238">
        <w:trPr>
          <w:trHeight w:val="64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13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864238" w:rsidRPr="008B0C83" w:rsidTr="00A346C1">
        <w:trPr>
          <w:trHeight w:val="64"/>
        </w:trPr>
        <w:tc>
          <w:tcPr>
            <w:tcW w:w="1555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14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92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</w:t>
            </w: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864238" w:rsidRPr="008B0C83" w:rsidTr="00A346C1">
        <w:trPr>
          <w:trHeight w:val="64"/>
        </w:trPr>
        <w:tc>
          <w:tcPr>
            <w:tcW w:w="1555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Clarity of Presentation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15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92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20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56</w:t>
            </w:r>
          </w:p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61,1%</w:t>
            </w:r>
          </w:p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864238" w:rsidRPr="008B0C83" w:rsidTr="00864238">
        <w:trPr>
          <w:trHeight w:val="64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16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864238" w:rsidRPr="008B0C83" w:rsidTr="00A346C1">
        <w:trPr>
          <w:trHeight w:val="64"/>
        </w:trPr>
        <w:tc>
          <w:tcPr>
            <w:tcW w:w="1555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17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92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22</w:t>
            </w: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864238" w:rsidRPr="008B0C83" w:rsidTr="00A346C1">
        <w:trPr>
          <w:trHeight w:val="64"/>
        </w:trPr>
        <w:tc>
          <w:tcPr>
            <w:tcW w:w="1555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Applicability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18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92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18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65</w:t>
            </w:r>
          </w:p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51,0%</w:t>
            </w:r>
          </w:p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864238" w:rsidRPr="008B0C83" w:rsidTr="00864238">
        <w:trPr>
          <w:trHeight w:val="64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19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864238" w:rsidRPr="008B0C83" w:rsidTr="00864238">
        <w:trPr>
          <w:trHeight w:val="64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20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864238" w:rsidRPr="008B0C83" w:rsidTr="00A346C1">
        <w:trPr>
          <w:trHeight w:val="64"/>
        </w:trPr>
        <w:tc>
          <w:tcPr>
            <w:tcW w:w="1555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21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92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12</w:t>
            </w: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864238" w:rsidRPr="008B0C83" w:rsidTr="00A346C1">
        <w:trPr>
          <w:trHeight w:val="64"/>
        </w:trPr>
        <w:tc>
          <w:tcPr>
            <w:tcW w:w="1555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Editorial Independence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22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92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12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4238" w:rsidRPr="008B0C83" w:rsidRDefault="00864238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8,3%</w:t>
            </w:r>
          </w:p>
        </w:tc>
      </w:tr>
      <w:tr w:rsidR="00864238" w:rsidRPr="008B0C83" w:rsidTr="00864238">
        <w:trPr>
          <w:trHeight w:val="64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23</w:t>
            </w:r>
          </w:p>
        </w:tc>
        <w:tc>
          <w:tcPr>
            <w:tcW w:w="727" w:type="dxa"/>
            <w:shd w:val="clear" w:color="auto" w:fill="auto"/>
            <w:noWrap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920" w:type="dxa"/>
            <w:shd w:val="clear" w:color="auto" w:fill="auto"/>
            <w:noWrap/>
          </w:tcPr>
          <w:p w:rsidR="00864238" w:rsidRPr="008B0C83" w:rsidRDefault="00864238" w:rsidP="00E2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864238" w:rsidRPr="008B0C83" w:rsidRDefault="00864238" w:rsidP="00E25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</w:tbl>
    <w:p w:rsidR="002B3373" w:rsidRPr="008B0C83" w:rsidRDefault="002B3373" w:rsidP="00BA651B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2B3373" w:rsidRPr="008B0C83" w:rsidSect="002E00EB">
      <w:footerReference w:type="even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EE7" w:rsidRDefault="009D5EE7" w:rsidP="00397FCF">
      <w:pPr>
        <w:spacing w:after="0" w:line="240" w:lineRule="auto"/>
      </w:pPr>
      <w:r>
        <w:separator/>
      </w:r>
    </w:p>
  </w:endnote>
  <w:endnote w:type="continuationSeparator" w:id="0">
    <w:p w:rsidR="009D5EE7" w:rsidRDefault="009D5EE7" w:rsidP="00397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C9C" w:rsidRDefault="00635AE3" w:rsidP="00B120B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67C9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67C9C" w:rsidRDefault="00C67C9C" w:rsidP="00C67C9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C9C" w:rsidRDefault="00635AE3" w:rsidP="00B120B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67C9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651B">
      <w:rPr>
        <w:rStyle w:val="PageNumber"/>
        <w:noProof/>
      </w:rPr>
      <w:t>1</w:t>
    </w:r>
    <w:r>
      <w:rPr>
        <w:rStyle w:val="PageNumber"/>
      </w:rPr>
      <w:fldChar w:fldCharType="end"/>
    </w:r>
  </w:p>
  <w:p w:rsidR="00C67C9C" w:rsidRPr="008B0C83" w:rsidRDefault="008B0C83" w:rsidP="008B0C83">
    <w:pPr>
      <w:pStyle w:val="Footer"/>
      <w:ind w:right="360"/>
    </w:pPr>
    <w:r w:rsidRPr="008B0C83">
      <w:rPr>
        <w:bCs/>
        <w:lang w:val="en-US"/>
      </w:rPr>
      <w:t>Insights Imaging</w:t>
    </w:r>
    <w:r>
      <w:rPr>
        <w:bCs/>
        <w:lang w:val="en-US"/>
      </w:rPr>
      <w:t xml:space="preserve"> (2017) Messina C, </w:t>
    </w:r>
    <w:proofErr w:type="spellStart"/>
    <w:r>
      <w:rPr>
        <w:bCs/>
        <w:lang w:val="en-US"/>
      </w:rPr>
      <w:t>Bignotti</w:t>
    </w:r>
    <w:proofErr w:type="spellEnd"/>
    <w:r>
      <w:rPr>
        <w:bCs/>
        <w:lang w:val="en-US"/>
      </w:rPr>
      <w:t xml:space="preserve"> B, </w:t>
    </w:r>
    <w:proofErr w:type="spellStart"/>
    <w:r>
      <w:rPr>
        <w:bCs/>
        <w:lang w:val="en-US"/>
      </w:rPr>
      <w:t>Tagliafico</w:t>
    </w:r>
    <w:proofErr w:type="spellEnd"/>
    <w:r>
      <w:rPr>
        <w:bCs/>
        <w:lang w:val="en-US"/>
      </w:rPr>
      <w:t xml:space="preserve"> A et al.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EE7" w:rsidRDefault="009D5EE7" w:rsidP="00397FCF">
      <w:pPr>
        <w:spacing w:after="0" w:line="240" w:lineRule="auto"/>
      </w:pPr>
      <w:r>
        <w:separator/>
      </w:r>
    </w:p>
  </w:footnote>
  <w:footnote w:type="continuationSeparator" w:id="0">
    <w:p w:rsidR="009D5EE7" w:rsidRDefault="009D5EE7" w:rsidP="00397F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9"/>
  <w:removeDateAndTime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0"/>
  </w:docVars>
  <w:rsids>
    <w:rsidRoot w:val="00397FCF"/>
    <w:rsid w:val="00151D60"/>
    <w:rsid w:val="001E0ACE"/>
    <w:rsid w:val="002147A4"/>
    <w:rsid w:val="00243B71"/>
    <w:rsid w:val="002B3373"/>
    <w:rsid w:val="002E00EB"/>
    <w:rsid w:val="002F0E35"/>
    <w:rsid w:val="00397FCF"/>
    <w:rsid w:val="004D54CE"/>
    <w:rsid w:val="005B4B2D"/>
    <w:rsid w:val="00635AE3"/>
    <w:rsid w:val="00652D89"/>
    <w:rsid w:val="006E2042"/>
    <w:rsid w:val="00721881"/>
    <w:rsid w:val="00782A12"/>
    <w:rsid w:val="00864238"/>
    <w:rsid w:val="008B0C83"/>
    <w:rsid w:val="008C1CA6"/>
    <w:rsid w:val="009D5EE7"/>
    <w:rsid w:val="00A14CF4"/>
    <w:rsid w:val="00A346C1"/>
    <w:rsid w:val="00BA651B"/>
    <w:rsid w:val="00C265F7"/>
    <w:rsid w:val="00C64250"/>
    <w:rsid w:val="00C67C9C"/>
    <w:rsid w:val="00C809D3"/>
    <w:rsid w:val="00DE7E3E"/>
    <w:rsid w:val="00E25E9D"/>
    <w:rsid w:val="00F50A7E"/>
    <w:rsid w:val="00F61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A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7F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FCF"/>
  </w:style>
  <w:style w:type="paragraph" w:styleId="Footer">
    <w:name w:val="footer"/>
    <w:basedOn w:val="Normal"/>
    <w:link w:val="FooterChar"/>
    <w:uiPriority w:val="99"/>
    <w:unhideWhenUsed/>
    <w:rsid w:val="00397F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FCF"/>
  </w:style>
  <w:style w:type="character" w:styleId="PageNumber">
    <w:name w:val="page number"/>
    <w:basedOn w:val="DefaultParagraphFont"/>
    <w:uiPriority w:val="99"/>
    <w:semiHidden/>
    <w:unhideWhenUsed/>
    <w:rsid w:val="00C67C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8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565</Characters>
  <Application>Microsoft Office Word</Application>
  <DocSecurity>0</DocSecurity>
  <Lines>282</Lines>
  <Paragraphs>196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BMEDIANO</dc:creator>
  <cp:lastModifiedBy>BMEDIANO</cp:lastModifiedBy>
  <cp:revision>2</cp:revision>
  <dcterms:created xsi:type="dcterms:W3CDTF">2017-06-24T18:04:00Z</dcterms:created>
  <dcterms:modified xsi:type="dcterms:W3CDTF">2017-06-24T18:04:00Z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439c1d19-2f5c-371e-b07d-7c85c73893c4</vt:lpwstr>
  </property>
  <property fmtid="{D5CDD505-2E9C-101B-9397-08002B2CF9AE}" pid="4" name="Mendeley Citation Style_1">
    <vt:lpwstr>http://www.zotero.org/styles/insights-into-imaging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http://www.zotero.org/styles/insights-into-imaging</vt:lpwstr>
  </property>
  <property fmtid="{D5CDD505-2E9C-101B-9397-08002B2CF9AE}" pid="12" name="Mendeley Recent Style Name 3_1">
    <vt:lpwstr>Insights into Imaging</vt:lpwstr>
  </property>
  <property fmtid="{D5CDD505-2E9C-101B-9397-08002B2CF9AE}" pid="13" name="Mendeley Recent Style Id 4_1">
    <vt:lpwstr>http://www.zotero.org/styles/seminars-in-arthritis-and-rheumatism</vt:lpwstr>
  </property>
  <property fmtid="{D5CDD505-2E9C-101B-9397-08002B2CF9AE}" pid="14" name="Mendeley Recent Style Name 4_1">
    <vt:lpwstr>Seminars in Arthritis and Rheumatism</vt:lpwstr>
  </property>
  <property fmtid="{D5CDD505-2E9C-101B-9397-08002B2CF9AE}" pid="15" name="Mendeley Recent Style Id 5_1">
    <vt:lpwstr>http://www.zotero.org/styles/skeletal-radiology</vt:lpwstr>
  </property>
  <property fmtid="{D5CDD505-2E9C-101B-9397-08002B2CF9AE}" pid="16" name="Mendeley Recent Style Name 5_1">
    <vt:lpwstr>Skeletal Radiology</vt:lpwstr>
  </property>
  <property fmtid="{D5CDD505-2E9C-101B-9397-08002B2CF9AE}" pid="17" name="Mendeley Recent Style Id 6_1">
    <vt:lpwstr>http://www.zotero.org/styles/springer-vancouver</vt:lpwstr>
  </property>
  <property fmtid="{D5CDD505-2E9C-101B-9397-08002B2CF9AE}" pid="18" name="Mendeley Recent Style Name 6_1">
    <vt:lpwstr>Springer Vancouver</vt:lpwstr>
  </property>
  <property fmtid="{D5CDD505-2E9C-101B-9397-08002B2CF9AE}" pid="19" name="Mendeley Recent Style Id 7_1">
    <vt:lpwstr>http://www.zotero.org/styles/springer-vancouver-author-date</vt:lpwstr>
  </property>
  <property fmtid="{D5CDD505-2E9C-101B-9397-08002B2CF9AE}" pid="20" name="Mendeley Recent Style Name 7_1">
    <vt:lpwstr>Springer Vancouver (author-date)</vt:lpwstr>
  </property>
  <property fmtid="{D5CDD505-2E9C-101B-9397-08002B2CF9AE}" pid="21" name="Mendeley Recent Style Id 8_1">
    <vt:lpwstr>http://www.zotero.org/styles/vancouver</vt:lpwstr>
  </property>
  <property fmtid="{D5CDD505-2E9C-101B-9397-08002B2CF9AE}" pid="22" name="Mendeley Recent Style Name 8_1">
    <vt:lpwstr>Vancouver</vt:lpwstr>
  </property>
  <property fmtid="{D5CDD505-2E9C-101B-9397-08002B2CF9AE}" pid="23" name="Mendeley Recent Style Id 9_1">
    <vt:lpwstr>http://www.zotero.org/styles/vancouver-brackets</vt:lpwstr>
  </property>
  <property fmtid="{D5CDD505-2E9C-101B-9397-08002B2CF9AE}" pid="24" name="Mendeley Recent Style Name 9_1">
    <vt:lpwstr>Vancouver (brackets)</vt:lpwstr>
  </property>
</Properties>
</file>