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71BDE" w14:textId="77777777" w:rsidR="00D7021F" w:rsidRPr="00E1034B" w:rsidRDefault="00D7021F" w:rsidP="00DD7A29">
      <w:pPr>
        <w:rPr>
          <w:b/>
          <w:lang w:val="en-GB"/>
        </w:rPr>
      </w:pPr>
      <w:r w:rsidRPr="00E1034B">
        <w:rPr>
          <w:b/>
          <w:lang w:val="en-GB"/>
        </w:rPr>
        <w:t>Appendix 2. Excluded studies after full-text reading</w:t>
      </w:r>
    </w:p>
    <w:p w14:paraId="7DC71BDF" w14:textId="77777777" w:rsidR="00D7021F" w:rsidRPr="00E1034B" w:rsidRDefault="00D7021F" w:rsidP="00DD7A29">
      <w:pPr>
        <w:rPr>
          <w:lang w:val="en-GB"/>
        </w:rPr>
      </w:pPr>
    </w:p>
    <w:tbl>
      <w:tblPr>
        <w:tblW w:w="7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640"/>
        <w:gridCol w:w="4600"/>
      </w:tblGrid>
      <w:tr w:rsidR="00D7021F" w:rsidRPr="00E1034B" w14:paraId="7DC71BE3" w14:textId="77777777" w:rsidTr="00602A16">
        <w:trPr>
          <w:trHeight w:val="480"/>
        </w:trPr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C71BE0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en-GB" w:eastAsia="sv-SE"/>
              </w:rPr>
              <w:t>Author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C71BE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en-GB" w:eastAsia="sv-SE"/>
              </w:rPr>
              <w:t>Year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C71BE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en-GB" w:eastAsia="sv-SE"/>
              </w:rPr>
              <w:t>Reason for exclusion</w:t>
            </w:r>
          </w:p>
        </w:tc>
      </w:tr>
      <w:tr w:rsidR="00D7021F" w:rsidRPr="00E1034B" w14:paraId="7DC71BE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Anonymous [63]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1955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BE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Griep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WA [64]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1955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BE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Yerushalmy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 [65]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1955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E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BF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Williams RG [66]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1958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BF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Discher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DP [67]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1971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BF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Felson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B [68]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1973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BF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Angerstein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W [69]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1975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BF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0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Herman PG [70]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1975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0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Labrune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M [71]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1976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0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Stitik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FP [72]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1978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data available</w:t>
            </w:r>
          </w:p>
        </w:tc>
      </w:tr>
      <w:tr w:rsidR="00D7021F" w:rsidRPr="00E1034B" w14:paraId="7DC71C0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Aoki M [73]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1985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0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language</w:t>
            </w:r>
          </w:p>
        </w:tc>
      </w:tr>
      <w:tr w:rsidR="00D7021F" w:rsidRPr="00E1034B" w14:paraId="7DC71C1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Gjorup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T [74]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1985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1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Gjorup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T [75]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1986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1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Fukuhisa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K [76]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1989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language</w:t>
            </w:r>
          </w:p>
        </w:tc>
      </w:tr>
      <w:tr w:rsidR="00D7021F" w:rsidRPr="00E1034B" w14:paraId="7DC71C1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Stephens S [77]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1989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1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2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Shaw NJ [78]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2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Anderson N [79]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Not clinical double reading</w:t>
            </w:r>
          </w:p>
        </w:tc>
      </w:tr>
      <w:tr w:rsidR="00D7021F" w:rsidRPr="00E1034B" w14:paraId="7DC71C2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Corbett SS [80]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2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Haug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PJ [81]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2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3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Hopper KD [82]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3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Slovis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TL [83]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3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Matsumoto T [84]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language</w:t>
            </w:r>
          </w:p>
        </w:tc>
      </w:tr>
      <w:tr w:rsidR="00D7021F" w:rsidRPr="00E1034B" w14:paraId="7DC71C3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Frank MS [85]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3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4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O'Shea TM [86]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4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Friedman DP [87]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4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Gacinovic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S [88]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4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Nitowski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LA [89]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4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5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Filippi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M [90]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5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Gale ME [91]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Different techniques</w:t>
            </w:r>
          </w:p>
        </w:tc>
      </w:tr>
      <w:tr w:rsidR="00D7021F" w:rsidRPr="00E1034B" w14:paraId="7DC71C5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Law RL [92]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1999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5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Jiang Y [93]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5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Mammography</w:t>
            </w:r>
          </w:p>
        </w:tc>
      </w:tr>
      <w:tr w:rsidR="00D7021F" w:rsidRPr="00E1034B" w14:paraId="7DC71C6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Kopans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DB [94]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C6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Connolly DJA [95]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Double reading not evaluated</w:t>
            </w:r>
          </w:p>
        </w:tc>
      </w:tr>
      <w:tr w:rsidR="00D7021F" w:rsidRPr="00E1034B" w14:paraId="7DC71C6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Fidler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JL [96]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Not clinical double reading</w:t>
            </w:r>
          </w:p>
        </w:tc>
      </w:tr>
      <w:tr w:rsidR="00D7021F" w:rsidRPr="00E1034B" w14:paraId="7DC71C6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Leslie A [97]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6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7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Murphy M [98]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7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Summers RM [99]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7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Baarslag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HJ [100]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7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Johnson CD [101]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7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Dual publication</w:t>
            </w:r>
          </w:p>
        </w:tc>
      </w:tr>
      <w:tr w:rsidR="00D7021F" w:rsidRPr="00E1034B" w14:paraId="7DC71C8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Quekel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LGBA [102]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language</w:t>
            </w:r>
          </w:p>
        </w:tc>
      </w:tr>
      <w:tr w:rsidR="00D7021F" w:rsidRPr="00E1034B" w14:paraId="7DC71C8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lastRenderedPageBreak/>
              <w:t>Borgstede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JP [103]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topic</w:t>
            </w:r>
          </w:p>
        </w:tc>
      </w:tr>
      <w:tr w:rsidR="00D7021F" w:rsidRPr="00E1034B" w14:paraId="7DC71C8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Halsted MJ [104]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C8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Jarvenpaa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R [105]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8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9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Johnson CD [106]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C9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Smith PD [107]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9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Taylor P [108]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Mammography</w:t>
            </w:r>
          </w:p>
        </w:tc>
      </w:tr>
      <w:tr w:rsidR="00D7021F" w:rsidRPr="00E1034B" w14:paraId="7DC71C9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Barnhart HX [109]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9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topic</w:t>
            </w:r>
          </w:p>
        </w:tc>
      </w:tr>
      <w:tr w:rsidR="00D7021F" w:rsidRPr="00E1034B" w14:paraId="7DC71CA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Booth AM [110]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A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Bradley AJ [111]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A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Den Boon S [112]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CA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Jarvenpaa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R [113]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A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Duplicate patient group</w:t>
            </w:r>
          </w:p>
        </w:tc>
      </w:tr>
      <w:tr w:rsidR="00D7021F" w:rsidRPr="00E1034B" w14:paraId="7DC71CB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Peldschus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K [114]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CB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Birnbaum LM [115]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B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Borgstede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 [116]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CB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Foinant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M [117]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B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Double reading not evaluated</w:t>
            </w:r>
          </w:p>
        </w:tc>
      </w:tr>
      <w:tr w:rsidR="00D7021F" w:rsidRPr="00E1034B" w14:paraId="7DC71CC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Fraioli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F [118]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CC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Capobianco J [119]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language</w:t>
            </w:r>
          </w:p>
        </w:tc>
      </w:tr>
      <w:tr w:rsidR="00D7021F" w:rsidRPr="00E1034B" w14:paraId="7DC71CC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Johnson CD [120]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C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Law RL [9]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C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D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Law RL [121]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CD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Jackson VP [55]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D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Nellensteijn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DR [122]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2009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study setting</w:t>
            </w:r>
          </w:p>
        </w:tc>
      </w:tr>
      <w:tr w:rsidR="00D7021F" w:rsidRPr="00E1034B" w14:paraId="7DC71CD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Brinjikji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W [123]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D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CE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Liu PT [124]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study setting</w:t>
            </w:r>
          </w:p>
        </w:tc>
      </w:tr>
      <w:tr w:rsidR="00D7021F" w:rsidRPr="00E1034B" w14:paraId="7DC71CE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Monico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E [125]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E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Saurin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JC [126]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Not clinical double reading</w:t>
            </w:r>
          </w:p>
        </w:tc>
      </w:tr>
      <w:tr w:rsidR="00D7021F" w:rsidRPr="00E1034B" w14:paraId="7DC71CE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Sheu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YR [127]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2010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E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F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Brook OR [128]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CF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Husby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JA [2]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data available</w:t>
            </w:r>
          </w:p>
        </w:tc>
      </w:tr>
      <w:tr w:rsidR="00D7021F" w:rsidRPr="00E1034B" w14:paraId="7DC71CF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Ornetti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P [62]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measurement accuracy</w:t>
            </w:r>
          </w:p>
        </w:tc>
      </w:tr>
      <w:tr w:rsidR="00D7021F" w:rsidRPr="00E1034B" w14:paraId="7DC71CF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Provenzale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JM [129]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CF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0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Sasaki Y [130]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D0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Bender LC [131]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topic</w:t>
            </w:r>
          </w:p>
        </w:tc>
      </w:tr>
      <w:tr w:rsidR="00D7021F" w:rsidRPr="00E1034B" w14:paraId="7DC71D0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Hussain S [132]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data available</w:t>
            </w:r>
          </w:p>
        </w:tc>
      </w:tr>
      <w:tr w:rsidR="00D7021F" w:rsidRPr="00E1034B" w14:paraId="7DC71D0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McClelland C [133]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0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study setting</w:t>
            </w:r>
          </w:p>
        </w:tc>
      </w:tr>
      <w:tr w:rsidR="00D7021F" w:rsidRPr="00E1034B" w14:paraId="7DC71D1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Scaranelo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AM [134]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1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Swanson JO [135]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1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Wang Y [136]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D1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Zhao Y [137]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2012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1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Not clinical double reading</w:t>
            </w:r>
          </w:p>
        </w:tc>
      </w:tr>
      <w:tr w:rsidR="00D7021F" w:rsidRPr="00E1034B" w14:paraId="7DC71D2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Butler GJ [138]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2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d'Othee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BJ [139]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Double reading not evaluated</w:t>
            </w:r>
          </w:p>
        </w:tc>
      </w:tr>
      <w:tr w:rsidR="00D7021F" w:rsidRPr="00E1034B" w14:paraId="7DC71D2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Gunn AJ [140]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2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Iussich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G [141]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2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D3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Iyer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RS [142]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D3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lastRenderedPageBreak/>
              <w:t>O'Keeffe MM [143]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3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Pairon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JC [144]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D3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Rana AK [145]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3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D4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Sun H [146]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D4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Abujudeh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H [147]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4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Alkasab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TK [148]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4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Collins GB [149]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4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D5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Eisenberg RL [150]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Double reading not evaluated</w:t>
            </w:r>
          </w:p>
        </w:tc>
      </w:tr>
      <w:tr w:rsidR="00D7021F" w:rsidRPr="00E1034B" w14:paraId="7DC71D5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Garrett KG [10]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observer population</w:t>
            </w:r>
          </w:p>
        </w:tc>
      </w:tr>
      <w:tr w:rsidR="00D7021F" w:rsidRPr="00E1034B" w14:paraId="7DC71D5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Iussich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G [151]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 comparison between individual observers</w:t>
            </w:r>
          </w:p>
        </w:tc>
      </w:tr>
      <w:tr w:rsidR="00D7021F" w:rsidRPr="00E1034B" w14:paraId="7DC71D5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Iyer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RS [152]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5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6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Kanne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JP [153]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6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Laurent F [154]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D6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Pairon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JC [155]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6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Wu MZ [54]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6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7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Donnelly LF [156]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Double reading not evaluated</w:t>
            </w:r>
          </w:p>
        </w:tc>
      </w:tr>
      <w:tr w:rsidR="00D7021F" w:rsidRPr="00E1034B" w14:paraId="7DC71D7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Guerin G [11]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D7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Lauritzen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PM [1]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7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Rosskopf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AB [157]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7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8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Strickland NH [158]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8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Xu DM [159]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2015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D8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Chung JH [160]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Not clinical double reading</w:t>
            </w:r>
          </w:p>
        </w:tc>
      </w:tr>
      <w:tr w:rsidR="00D7021F" w:rsidRPr="00E1034B" w14:paraId="7DC71D8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Grenville J [161]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8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9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Kruskal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J [162]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9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Larson DB [163]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5" w14:textId="1483DCF1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</w:t>
            </w:r>
            <w:r w:rsidR="007B0322"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9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Lim HK [164]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study setting</w:t>
            </w:r>
          </w:p>
        </w:tc>
      </w:tr>
      <w:tr w:rsidR="00D7021F" w:rsidRPr="00E1034B" w14:paraId="7DC71D9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Maxwell AJ [165]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D" w14:textId="3BE00901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</w:t>
            </w:r>
            <w:r w:rsidR="007B0322"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9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Screening</w:t>
            </w:r>
          </w:p>
        </w:tc>
      </w:tr>
      <w:tr w:rsidR="00D7021F" w:rsidRPr="00E1034B" w14:paraId="7DC71DA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Natarajan V [166]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1" w14:textId="1F771728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</w:t>
            </w:r>
            <w:r w:rsidR="007B0322"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A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O'Keeffe MM [167]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A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Olthof AW [168]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A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Pedersen MR [169]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A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Only observer agreement</w:t>
            </w:r>
          </w:p>
        </w:tc>
      </w:tr>
      <w:tr w:rsidR="00D7021F" w:rsidRPr="00E1034B" w14:paraId="7DC71DB3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0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Pow RE [57]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1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2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Review</w:t>
            </w:r>
          </w:p>
        </w:tc>
      </w:tr>
      <w:tr w:rsidR="00D7021F" w:rsidRPr="00E1034B" w14:paraId="7DC71DB7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4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Verma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N [170]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5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6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  <w:tr w:rsidR="00D7021F" w:rsidRPr="00E1034B" w14:paraId="7DC71DBB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8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proofErr w:type="spellStart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Vural</w:t>
            </w:r>
            <w:proofErr w:type="spellEnd"/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 xml:space="preserve"> U [171]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9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2016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BA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language</w:t>
            </w:r>
          </w:p>
        </w:tc>
      </w:tr>
      <w:tr w:rsidR="00D7021F" w:rsidRPr="00E1034B" w14:paraId="7DC71DBF" w14:textId="77777777" w:rsidTr="00602A16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1DBC" w14:textId="77777777" w:rsidR="00D7021F" w:rsidRPr="00E1034B" w:rsidRDefault="00D7021F" w:rsidP="000A63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Steinberger S [172]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1DBD" w14:textId="77777777" w:rsidR="00D7021F" w:rsidRPr="00E1034B" w:rsidRDefault="00D7021F" w:rsidP="00602A1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2017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1DBE" w14:textId="77777777" w:rsidR="00D7021F" w:rsidRPr="00E1034B" w:rsidRDefault="00D7021F" w:rsidP="00602A1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</w:pPr>
            <w:r w:rsidRPr="00E1034B">
              <w:rPr>
                <w:rFonts w:ascii="Calibri" w:eastAsia="Times New Roman" w:hAnsi="Calibri" w:cs="Times New Roman"/>
                <w:color w:val="000000"/>
                <w:sz w:val="22"/>
                <w:lang w:val="en-GB" w:eastAsia="sv-SE"/>
              </w:rPr>
              <w:t>Wrong focus</w:t>
            </w:r>
          </w:p>
        </w:tc>
      </w:tr>
    </w:tbl>
    <w:p w14:paraId="7DC71DC0" w14:textId="77777777" w:rsidR="00D7021F" w:rsidRPr="00E1034B" w:rsidRDefault="00D7021F" w:rsidP="00DD7A29">
      <w:pPr>
        <w:rPr>
          <w:lang w:val="en-GB"/>
        </w:rPr>
      </w:pPr>
    </w:p>
    <w:p w14:paraId="7DC71DC1" w14:textId="77777777" w:rsidR="009F0C40" w:rsidRPr="00E1034B" w:rsidRDefault="009F0C40">
      <w:pPr>
        <w:rPr>
          <w:lang w:val="en-GB"/>
        </w:rPr>
      </w:pPr>
      <w:bookmarkStart w:id="0" w:name="_GoBack"/>
      <w:bookmarkEnd w:id="0"/>
    </w:p>
    <w:sectPr w:rsidR="009F0C40" w:rsidRPr="00E103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5B324" w14:textId="77777777" w:rsidR="003A5BF4" w:rsidRDefault="003A5BF4">
      <w:pPr>
        <w:spacing w:line="240" w:lineRule="auto"/>
      </w:pPr>
      <w:r>
        <w:separator/>
      </w:r>
    </w:p>
  </w:endnote>
  <w:endnote w:type="continuationSeparator" w:id="0">
    <w:p w14:paraId="071012BF" w14:textId="77777777" w:rsidR="003A5BF4" w:rsidRDefault="003A5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CD75F" w14:textId="61A92058" w:rsidR="00E1034B" w:rsidRDefault="00E1034B">
    <w:pPr>
      <w:pStyle w:val="Footer"/>
    </w:pPr>
    <w:r>
      <w:t xml:space="preserve">Insights Imaging (2018) </w:t>
    </w:r>
    <w:proofErr w:type="spellStart"/>
    <w:r>
      <w:t>Geijer</w:t>
    </w:r>
    <w:proofErr w:type="spellEnd"/>
    <w:r>
      <w:t xml:space="preserve"> H, </w:t>
    </w:r>
    <w:proofErr w:type="spellStart"/>
    <w:r>
      <w:t>Geijer</w:t>
    </w:r>
    <w:proofErr w:type="spellEnd"/>
    <w:r>
      <w:t xml:space="preserve"> 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BF0AD" w14:textId="77777777" w:rsidR="003A5BF4" w:rsidRDefault="003A5BF4">
      <w:pPr>
        <w:spacing w:line="240" w:lineRule="auto"/>
      </w:pPr>
      <w:r>
        <w:separator/>
      </w:r>
    </w:p>
  </w:footnote>
  <w:footnote w:type="continuationSeparator" w:id="0">
    <w:p w14:paraId="18F9E184" w14:textId="77777777" w:rsidR="003A5BF4" w:rsidRDefault="003A5B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188631"/>
      <w:docPartObj>
        <w:docPartGallery w:val="Page Numbers (Top of Page)"/>
        <w:docPartUnique/>
      </w:docPartObj>
    </w:sdtPr>
    <w:sdtEndPr/>
    <w:sdtContent>
      <w:p w14:paraId="7DC71DC2" w14:textId="578162D1" w:rsidR="00F247F4" w:rsidRDefault="00D7021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34B" w:rsidRPr="00E1034B">
          <w:rPr>
            <w:noProof/>
            <w:lang w:val="sv-SE"/>
          </w:rPr>
          <w:t>1</w:t>
        </w:r>
        <w:r>
          <w:fldChar w:fldCharType="end"/>
        </w:r>
      </w:p>
    </w:sdtContent>
  </w:sdt>
  <w:p w14:paraId="7DC71DC3" w14:textId="77777777" w:rsidR="00F247F4" w:rsidRDefault="003A5BF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286"/>
    <w:multiLevelType w:val="hybridMultilevel"/>
    <w:tmpl w:val="6E065D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35501"/>
    <w:multiLevelType w:val="hybridMultilevel"/>
    <w:tmpl w:val="BC7435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16C56"/>
    <w:multiLevelType w:val="hybridMultilevel"/>
    <w:tmpl w:val="DAE07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D11EB"/>
    <w:multiLevelType w:val="hybridMultilevel"/>
    <w:tmpl w:val="217C0E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B216E"/>
    <w:multiLevelType w:val="hybridMultilevel"/>
    <w:tmpl w:val="54B660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91121"/>
    <w:multiLevelType w:val="hybridMultilevel"/>
    <w:tmpl w:val="A2B45E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73E11"/>
    <w:multiLevelType w:val="hybridMultilevel"/>
    <w:tmpl w:val="930827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52F13"/>
    <w:multiLevelType w:val="hybridMultilevel"/>
    <w:tmpl w:val="4DCC22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22022C"/>
    <w:multiLevelType w:val="hybridMultilevel"/>
    <w:tmpl w:val="17FC7E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removePersonalInformation/>
  <w:removeDateAndTim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bQwMrA0srAwNjM1MjZQ0lEKTi0uzszPAykwrAUAIcmeF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7021F"/>
    <w:rsid w:val="00116B0A"/>
    <w:rsid w:val="00343E11"/>
    <w:rsid w:val="00382765"/>
    <w:rsid w:val="003A5BF4"/>
    <w:rsid w:val="007B0322"/>
    <w:rsid w:val="009F0C40"/>
    <w:rsid w:val="00A110B6"/>
    <w:rsid w:val="00A94DA0"/>
    <w:rsid w:val="00BD726C"/>
    <w:rsid w:val="00D7021F"/>
    <w:rsid w:val="00E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718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7021F"/>
    <w:pPr>
      <w:spacing w:after="0" w:line="36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21F"/>
    <w:rPr>
      <w:color w:val="0563C1" w:themeColor="hyperlink"/>
      <w:u w:val="single"/>
    </w:rPr>
  </w:style>
  <w:style w:type="character" w:customStyle="1" w:styleId="longtext">
    <w:name w:val="long_text"/>
    <w:basedOn w:val="DefaultParagraphFont"/>
    <w:uiPriority w:val="99"/>
    <w:rsid w:val="00D7021F"/>
    <w:rPr>
      <w:rFonts w:cs="Times New Roman"/>
    </w:rPr>
  </w:style>
  <w:style w:type="character" w:customStyle="1" w:styleId="hps">
    <w:name w:val="hps"/>
    <w:basedOn w:val="DefaultParagraphFont"/>
    <w:rsid w:val="00D7021F"/>
    <w:rPr>
      <w:rFonts w:cs="Times New Roman"/>
    </w:rPr>
  </w:style>
  <w:style w:type="paragraph" w:styleId="NoSpacing">
    <w:name w:val="No Spacing"/>
    <w:uiPriority w:val="1"/>
    <w:qFormat/>
    <w:rsid w:val="00D7021F"/>
    <w:pPr>
      <w:spacing w:after="0" w:line="240" w:lineRule="auto"/>
    </w:pPr>
    <w:rPr>
      <w:rFonts w:eastAsiaTheme="minorEastAsia"/>
      <w:lang w:eastAsia="sv-SE"/>
    </w:rPr>
  </w:style>
  <w:style w:type="character" w:customStyle="1" w:styleId="fontstyle01">
    <w:name w:val="fontstyle01"/>
    <w:basedOn w:val="DefaultParagraphFont"/>
    <w:rsid w:val="00D7021F"/>
    <w:rPr>
      <w:rFonts w:ascii="AdvTimes" w:hAnsi="AdvTimes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7021F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021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7021F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021F"/>
    <w:rPr>
      <w:rFonts w:ascii="Times New Roman" w:hAnsi="Times New Roman" w:cs="Times New Roman"/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D702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0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2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21F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21F"/>
    <w:rPr>
      <w:rFonts w:ascii="Times New Roman" w:hAnsi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2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1F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021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21F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021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21F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4237</Characters>
  <Application>Microsoft Macintosh Word</Application>
  <DocSecurity>0</DocSecurity>
  <Lines>35</Lines>
  <Paragraphs>9</Paragraphs>
  <ScaleCrop>false</ScaleCrop>
  <Manager/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2018-01-15T14:53:00Z</dcterms:created>
  <dcterms:modified xsi:type="dcterms:W3CDTF">2018-01-15T14:53:00Z</dcterms:modified>
</cp:coreProperties>
</file>