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78437B" w14:textId="7D0405EE" w:rsidR="006B4C04" w:rsidRDefault="00CA43DD">
      <w:pPr>
        <w:rPr>
          <w:rFonts w:ascii="Times New Roman" w:hAnsi="Times New Roman" w:cs="Times New Roman"/>
          <w:b/>
          <w:bCs/>
          <w:sz w:val="28"/>
          <w:szCs w:val="28"/>
        </w:rPr>
      </w:pPr>
      <w:r w:rsidRPr="00CA43DD">
        <w:rPr>
          <w:rFonts w:ascii="Times New Roman" w:hAnsi="Times New Roman" w:cs="Times New Roman"/>
          <w:b/>
          <w:bCs/>
          <w:sz w:val="28"/>
          <w:szCs w:val="28"/>
        </w:rPr>
        <w:t>Supplementary Material</w:t>
      </w:r>
    </w:p>
    <w:p w14:paraId="1E646CE8" w14:textId="77777777" w:rsidR="00CA43DD" w:rsidRPr="00CA43DD" w:rsidRDefault="00CA43DD">
      <w:pPr>
        <w:rPr>
          <w:rFonts w:ascii="Times New Roman" w:hAnsi="Times New Roman" w:cs="Times New Roman"/>
          <w:b/>
          <w:bCs/>
          <w:sz w:val="28"/>
          <w:szCs w:val="28"/>
        </w:rPr>
      </w:pPr>
    </w:p>
    <w:p w14:paraId="17CFC660" w14:textId="7A1070F6" w:rsidR="00CA43DD" w:rsidRPr="00CA43DD" w:rsidRDefault="00CA43DD" w:rsidP="00CA43DD">
      <w:pPr>
        <w:rPr>
          <w:rFonts w:ascii="Times New Roman" w:hAnsi="Times New Roman" w:cs="Times New Roman"/>
          <w:b/>
          <w:bCs/>
          <w:sz w:val="28"/>
          <w:szCs w:val="28"/>
        </w:rPr>
      </w:pPr>
      <w:r w:rsidRPr="00131546">
        <w:rPr>
          <w:rFonts w:ascii="Times New Roman" w:hAnsi="Times New Roman" w:cs="Times New Roman"/>
          <w:b/>
          <w:bCs/>
          <w:i/>
          <w:iCs/>
          <w:sz w:val="28"/>
          <w:szCs w:val="28"/>
        </w:rPr>
        <w:t>MarLe</w:t>
      </w:r>
      <w:r w:rsidRPr="00CA43DD">
        <w:rPr>
          <w:rFonts w:ascii="Times New Roman" w:hAnsi="Times New Roman" w:cs="Times New Roman"/>
          <w:b/>
          <w:bCs/>
          <w:sz w:val="28"/>
          <w:szCs w:val="28"/>
        </w:rPr>
        <w:t xml:space="preserve">: </w:t>
      </w:r>
      <w:proofErr w:type="spellStart"/>
      <w:r w:rsidR="00131546" w:rsidRPr="00131546">
        <w:rPr>
          <w:rFonts w:ascii="Times New Roman" w:hAnsi="Times New Roman" w:cs="Times New Roman"/>
          <w:b/>
          <w:bCs/>
          <w:sz w:val="28"/>
          <w:szCs w:val="28"/>
        </w:rPr>
        <w:t>Markerless</w:t>
      </w:r>
      <w:proofErr w:type="spellEnd"/>
      <w:r w:rsidR="00131546" w:rsidRPr="00131546">
        <w:rPr>
          <w:rFonts w:ascii="Times New Roman" w:hAnsi="Times New Roman" w:cs="Times New Roman"/>
          <w:b/>
          <w:bCs/>
          <w:sz w:val="28"/>
          <w:szCs w:val="28"/>
        </w:rPr>
        <w:t xml:space="preserve"> estimation of head pose for navigated transcranial magnetic </w:t>
      </w:r>
      <w:proofErr w:type="gramStart"/>
      <w:r w:rsidR="00131546" w:rsidRPr="00131546">
        <w:rPr>
          <w:rFonts w:ascii="Times New Roman" w:hAnsi="Times New Roman" w:cs="Times New Roman"/>
          <w:b/>
          <w:bCs/>
          <w:sz w:val="28"/>
          <w:szCs w:val="28"/>
        </w:rPr>
        <w:t>stimulation</w:t>
      </w:r>
      <w:proofErr w:type="gramEnd"/>
    </w:p>
    <w:p w14:paraId="18FA1450" w14:textId="218D8F6F" w:rsidR="00CA43DD" w:rsidRPr="00CA43DD" w:rsidRDefault="00CA43DD" w:rsidP="00CA43DD">
      <w:pPr>
        <w:rPr>
          <w:rFonts w:ascii="Times New Roman" w:hAnsi="Times New Roman" w:cs="Times New Roman"/>
        </w:rPr>
      </w:pPr>
      <w:r w:rsidRPr="00CA43DD">
        <w:rPr>
          <w:rFonts w:ascii="Times New Roman" w:hAnsi="Times New Roman" w:cs="Times New Roman"/>
        </w:rPr>
        <w:t>Renan H. Matsuda</w:t>
      </w:r>
      <w:r w:rsidRPr="00CA43DD">
        <w:rPr>
          <w:rFonts w:ascii="Times New Roman" w:hAnsi="Times New Roman" w:cs="Times New Roman"/>
          <w:vertAlign w:val="superscript"/>
        </w:rPr>
        <w:t>1,2*</w:t>
      </w:r>
      <w:r w:rsidRPr="00CA43DD">
        <w:rPr>
          <w:rFonts w:ascii="Times New Roman" w:hAnsi="Times New Roman" w:cs="Times New Roman"/>
        </w:rPr>
        <w:t>, Victor Hugo Souza</w:t>
      </w:r>
      <w:r w:rsidRPr="00CA43DD">
        <w:rPr>
          <w:rFonts w:ascii="Times New Roman" w:hAnsi="Times New Roman" w:cs="Times New Roman"/>
          <w:vertAlign w:val="superscript"/>
        </w:rPr>
        <w:t>1,2,3</w:t>
      </w:r>
      <w:r w:rsidRPr="00CA43DD">
        <w:rPr>
          <w:rFonts w:ascii="Times New Roman" w:hAnsi="Times New Roman" w:cs="Times New Roman"/>
        </w:rPr>
        <w:t>, Petrus N. Kirsten</w:t>
      </w:r>
      <w:r w:rsidRPr="00CA43DD">
        <w:rPr>
          <w:rFonts w:ascii="Times New Roman" w:hAnsi="Times New Roman" w:cs="Times New Roman"/>
          <w:vertAlign w:val="superscript"/>
        </w:rPr>
        <w:t>1</w:t>
      </w:r>
      <w:r w:rsidRPr="00CA43DD">
        <w:rPr>
          <w:rFonts w:ascii="Times New Roman" w:hAnsi="Times New Roman" w:cs="Times New Roman"/>
        </w:rPr>
        <w:t>, Risto J. Ilmoniemi</w:t>
      </w:r>
      <w:r w:rsidRPr="00CA43DD">
        <w:rPr>
          <w:rFonts w:ascii="Times New Roman" w:hAnsi="Times New Roman" w:cs="Times New Roman"/>
          <w:vertAlign w:val="superscript"/>
        </w:rPr>
        <w:t>2</w:t>
      </w:r>
      <w:r w:rsidRPr="00CA43DD">
        <w:rPr>
          <w:rFonts w:ascii="Times New Roman" w:hAnsi="Times New Roman" w:cs="Times New Roman"/>
        </w:rPr>
        <w:t>, Oswaldo Baffa</w:t>
      </w:r>
      <w:r w:rsidRPr="00CA43DD">
        <w:rPr>
          <w:rFonts w:ascii="Times New Roman" w:hAnsi="Times New Roman" w:cs="Times New Roman"/>
          <w:vertAlign w:val="superscript"/>
        </w:rPr>
        <w:t>1</w:t>
      </w:r>
    </w:p>
    <w:p w14:paraId="4CEA06D2" w14:textId="54E8265E" w:rsidR="00CA43DD" w:rsidRPr="00CA43DD" w:rsidRDefault="00CA43DD" w:rsidP="00CA43DD">
      <w:pPr>
        <w:spacing w:line="240" w:lineRule="auto"/>
        <w:rPr>
          <w:rFonts w:ascii="Times New Roman" w:hAnsi="Times New Roman" w:cs="Times New Roman"/>
        </w:rPr>
      </w:pPr>
      <w:r w:rsidRPr="00CA43DD">
        <w:rPr>
          <w:rFonts w:ascii="Times New Roman" w:hAnsi="Times New Roman" w:cs="Times New Roman"/>
          <w:vertAlign w:val="superscript"/>
        </w:rPr>
        <w:t>1</w:t>
      </w:r>
      <w:r w:rsidRPr="00CA43DD">
        <w:rPr>
          <w:rFonts w:ascii="Times New Roman" w:hAnsi="Times New Roman" w:cs="Times New Roman"/>
        </w:rPr>
        <w:t xml:space="preserve"> Department of Physics, Faculty of Philosophy Sciences and Letters of </w:t>
      </w:r>
      <w:proofErr w:type="spellStart"/>
      <w:r w:rsidRPr="00CA43DD">
        <w:rPr>
          <w:rFonts w:ascii="Times New Roman" w:hAnsi="Times New Roman" w:cs="Times New Roman"/>
        </w:rPr>
        <w:t>Ribeirão</w:t>
      </w:r>
      <w:proofErr w:type="spellEnd"/>
      <w:r w:rsidRPr="00CA43DD">
        <w:rPr>
          <w:rFonts w:ascii="Times New Roman" w:hAnsi="Times New Roman" w:cs="Times New Roman"/>
        </w:rPr>
        <w:t xml:space="preserve"> Preto, University of São Paulo, Av. </w:t>
      </w:r>
      <w:proofErr w:type="spellStart"/>
      <w:r w:rsidRPr="00CA43DD">
        <w:rPr>
          <w:rFonts w:ascii="Times New Roman" w:hAnsi="Times New Roman" w:cs="Times New Roman"/>
        </w:rPr>
        <w:t>Bandeirantes</w:t>
      </w:r>
      <w:proofErr w:type="spellEnd"/>
      <w:r w:rsidRPr="00CA43DD">
        <w:rPr>
          <w:rFonts w:ascii="Times New Roman" w:hAnsi="Times New Roman" w:cs="Times New Roman"/>
        </w:rPr>
        <w:t xml:space="preserve">, 3900, 14040-901 </w:t>
      </w:r>
      <w:proofErr w:type="spellStart"/>
      <w:r w:rsidRPr="00CA43DD">
        <w:rPr>
          <w:rFonts w:ascii="Times New Roman" w:hAnsi="Times New Roman" w:cs="Times New Roman"/>
        </w:rPr>
        <w:t>Ribeirão</w:t>
      </w:r>
      <w:proofErr w:type="spellEnd"/>
      <w:r w:rsidRPr="00CA43DD">
        <w:rPr>
          <w:rFonts w:ascii="Times New Roman" w:hAnsi="Times New Roman" w:cs="Times New Roman"/>
        </w:rPr>
        <w:t xml:space="preserve"> Preto – SP, Brazil.</w:t>
      </w:r>
    </w:p>
    <w:p w14:paraId="49148440" w14:textId="1EE59832" w:rsidR="00CA43DD" w:rsidRPr="00CA43DD" w:rsidRDefault="00CA43DD" w:rsidP="00CA43DD">
      <w:pPr>
        <w:spacing w:line="240" w:lineRule="auto"/>
        <w:rPr>
          <w:rFonts w:ascii="Times New Roman" w:hAnsi="Times New Roman" w:cs="Times New Roman"/>
        </w:rPr>
      </w:pPr>
      <w:r w:rsidRPr="00CA43DD">
        <w:rPr>
          <w:rFonts w:ascii="Times New Roman" w:hAnsi="Times New Roman" w:cs="Times New Roman"/>
          <w:vertAlign w:val="superscript"/>
        </w:rPr>
        <w:t>2</w:t>
      </w:r>
      <w:r w:rsidRPr="00CA43DD">
        <w:rPr>
          <w:rFonts w:ascii="Times New Roman" w:hAnsi="Times New Roman" w:cs="Times New Roman"/>
        </w:rPr>
        <w:t xml:space="preserve"> Department of Neuroscience and Biomedical Engineering, Aalto University School of Science, </w:t>
      </w:r>
      <w:proofErr w:type="spellStart"/>
      <w:r w:rsidRPr="00CA43DD">
        <w:rPr>
          <w:rFonts w:ascii="Times New Roman" w:hAnsi="Times New Roman" w:cs="Times New Roman"/>
        </w:rPr>
        <w:t>Rakentajanaukio</w:t>
      </w:r>
      <w:proofErr w:type="spellEnd"/>
      <w:r w:rsidRPr="00CA43DD">
        <w:rPr>
          <w:rFonts w:ascii="Times New Roman" w:hAnsi="Times New Roman" w:cs="Times New Roman"/>
        </w:rPr>
        <w:t xml:space="preserve"> 2, 02150 Espoo, Finland.</w:t>
      </w:r>
    </w:p>
    <w:p w14:paraId="33225C8C" w14:textId="07EC1F72" w:rsidR="00CA43DD" w:rsidRPr="00CA43DD" w:rsidRDefault="00CA43DD" w:rsidP="00CA43DD">
      <w:pPr>
        <w:spacing w:line="240" w:lineRule="auto"/>
        <w:rPr>
          <w:rFonts w:ascii="Times New Roman" w:hAnsi="Times New Roman" w:cs="Times New Roman"/>
        </w:rPr>
      </w:pPr>
      <w:r w:rsidRPr="00CA43DD">
        <w:rPr>
          <w:rFonts w:ascii="Times New Roman" w:hAnsi="Times New Roman" w:cs="Times New Roman"/>
          <w:vertAlign w:val="superscript"/>
        </w:rPr>
        <w:t>3</w:t>
      </w:r>
      <w:r w:rsidRPr="00CA43DD">
        <w:rPr>
          <w:rFonts w:ascii="Times New Roman" w:hAnsi="Times New Roman" w:cs="Times New Roman"/>
        </w:rPr>
        <w:t xml:space="preserve"> School of Physiotherapy, Federal University of Juiz de Fora, </w:t>
      </w:r>
      <w:proofErr w:type="spellStart"/>
      <w:r w:rsidRPr="00CA43DD">
        <w:rPr>
          <w:rFonts w:ascii="Times New Roman" w:hAnsi="Times New Roman" w:cs="Times New Roman"/>
        </w:rPr>
        <w:t>Cascatinha</w:t>
      </w:r>
      <w:proofErr w:type="spellEnd"/>
      <w:r w:rsidRPr="00CA43DD">
        <w:rPr>
          <w:rFonts w:ascii="Times New Roman" w:hAnsi="Times New Roman" w:cs="Times New Roman"/>
        </w:rPr>
        <w:t>, Juiz de Fora ¬– MG, Brazil.</w:t>
      </w:r>
    </w:p>
    <w:p w14:paraId="087EFB56" w14:textId="77777777" w:rsidR="00CA43DD" w:rsidRPr="00CA43DD" w:rsidRDefault="00CA43DD" w:rsidP="00CA43DD">
      <w:pPr>
        <w:spacing w:line="240" w:lineRule="auto"/>
        <w:rPr>
          <w:rFonts w:ascii="Times New Roman" w:hAnsi="Times New Roman" w:cs="Times New Roman"/>
        </w:rPr>
      </w:pPr>
    </w:p>
    <w:p w14:paraId="484543C5" w14:textId="4AD12817" w:rsidR="00CA43DD" w:rsidRPr="00CA43DD" w:rsidRDefault="00CA43DD" w:rsidP="00CA43DD">
      <w:pPr>
        <w:spacing w:line="240" w:lineRule="auto"/>
        <w:rPr>
          <w:rFonts w:ascii="Times New Roman" w:hAnsi="Times New Roman" w:cs="Times New Roman"/>
        </w:rPr>
      </w:pPr>
      <w:r w:rsidRPr="00CA43DD">
        <w:rPr>
          <w:rFonts w:ascii="Times New Roman" w:hAnsi="Times New Roman" w:cs="Times New Roman"/>
        </w:rPr>
        <w:t xml:space="preserve">*Corresponding author: </w:t>
      </w:r>
    </w:p>
    <w:p w14:paraId="2445BF66" w14:textId="77777777" w:rsidR="00CA43DD" w:rsidRPr="00CA43DD" w:rsidRDefault="00CA43DD" w:rsidP="00CA43DD">
      <w:pPr>
        <w:spacing w:line="240" w:lineRule="auto"/>
        <w:rPr>
          <w:rFonts w:ascii="Times New Roman" w:hAnsi="Times New Roman" w:cs="Times New Roman"/>
        </w:rPr>
      </w:pPr>
      <w:r w:rsidRPr="00CA43DD">
        <w:rPr>
          <w:rFonts w:ascii="Times New Roman" w:hAnsi="Times New Roman" w:cs="Times New Roman"/>
        </w:rPr>
        <w:t>Department of Physics</w:t>
      </w:r>
    </w:p>
    <w:p w14:paraId="22CC75F0" w14:textId="77777777" w:rsidR="00CA43DD" w:rsidRPr="00CA43DD" w:rsidRDefault="00CA43DD" w:rsidP="00CA43DD">
      <w:pPr>
        <w:spacing w:line="240" w:lineRule="auto"/>
        <w:rPr>
          <w:rFonts w:ascii="Times New Roman" w:hAnsi="Times New Roman" w:cs="Times New Roman"/>
        </w:rPr>
      </w:pPr>
      <w:r w:rsidRPr="00CA43DD">
        <w:rPr>
          <w:rFonts w:ascii="Times New Roman" w:hAnsi="Times New Roman" w:cs="Times New Roman"/>
        </w:rPr>
        <w:t>Faculty of Philosophy Sciences and Letters of Ribeirao Preto</w:t>
      </w:r>
    </w:p>
    <w:p w14:paraId="18D52F6A" w14:textId="77777777" w:rsidR="00CA43DD" w:rsidRPr="00C00923" w:rsidRDefault="00CA43DD" w:rsidP="00CA43DD">
      <w:pPr>
        <w:spacing w:line="240" w:lineRule="auto"/>
        <w:rPr>
          <w:rFonts w:ascii="Times New Roman" w:hAnsi="Times New Roman" w:cs="Times New Roman"/>
          <w:lang w:val="pt-BR"/>
        </w:rPr>
      </w:pPr>
      <w:proofErr w:type="spellStart"/>
      <w:r w:rsidRPr="00C00923">
        <w:rPr>
          <w:rFonts w:ascii="Times New Roman" w:hAnsi="Times New Roman" w:cs="Times New Roman"/>
          <w:lang w:val="pt-BR"/>
        </w:rPr>
        <w:t>University</w:t>
      </w:r>
      <w:proofErr w:type="spellEnd"/>
      <w:r w:rsidRPr="00C00923">
        <w:rPr>
          <w:rFonts w:ascii="Times New Roman" w:hAnsi="Times New Roman" w:cs="Times New Roman"/>
          <w:lang w:val="pt-BR"/>
        </w:rPr>
        <w:t xml:space="preserve"> </w:t>
      </w:r>
      <w:proofErr w:type="spellStart"/>
      <w:r w:rsidRPr="00C00923">
        <w:rPr>
          <w:rFonts w:ascii="Times New Roman" w:hAnsi="Times New Roman" w:cs="Times New Roman"/>
          <w:lang w:val="pt-BR"/>
        </w:rPr>
        <w:t>of</w:t>
      </w:r>
      <w:proofErr w:type="spellEnd"/>
      <w:r w:rsidRPr="00C00923">
        <w:rPr>
          <w:rFonts w:ascii="Times New Roman" w:hAnsi="Times New Roman" w:cs="Times New Roman"/>
          <w:lang w:val="pt-BR"/>
        </w:rPr>
        <w:t xml:space="preserve"> São Paulo</w:t>
      </w:r>
    </w:p>
    <w:p w14:paraId="2AD3A8F0" w14:textId="437BD35E" w:rsidR="00CA43DD" w:rsidRPr="00CA43DD" w:rsidRDefault="00CA43DD" w:rsidP="00CA43DD">
      <w:pPr>
        <w:spacing w:line="240" w:lineRule="auto"/>
        <w:rPr>
          <w:rFonts w:ascii="Times New Roman" w:hAnsi="Times New Roman" w:cs="Times New Roman"/>
          <w:lang w:val="pt-BR"/>
        </w:rPr>
      </w:pPr>
      <w:r w:rsidRPr="00CA43DD">
        <w:rPr>
          <w:rFonts w:ascii="Times New Roman" w:hAnsi="Times New Roman" w:cs="Times New Roman"/>
          <w:lang w:val="pt-BR"/>
        </w:rPr>
        <w:t xml:space="preserve">Av. Bandeirantes, 3900, CEP: 14040-901, Monte Alegre, Ribeirão Preto, </w:t>
      </w:r>
      <w:proofErr w:type="spellStart"/>
      <w:r w:rsidRPr="00CA43DD">
        <w:rPr>
          <w:rFonts w:ascii="Times New Roman" w:hAnsi="Times New Roman" w:cs="Times New Roman"/>
          <w:lang w:val="pt-BR"/>
        </w:rPr>
        <w:t>Brazil</w:t>
      </w:r>
      <w:proofErr w:type="spellEnd"/>
    </w:p>
    <w:p w14:paraId="44B4F944" w14:textId="34AC2340" w:rsidR="00CA43DD" w:rsidRPr="00CA43DD" w:rsidRDefault="00CA43DD" w:rsidP="00CA43DD">
      <w:pPr>
        <w:spacing w:line="240" w:lineRule="auto"/>
        <w:rPr>
          <w:rFonts w:ascii="Times New Roman" w:hAnsi="Times New Roman" w:cs="Times New Roman"/>
          <w:lang w:val="pt-BR"/>
        </w:rPr>
      </w:pPr>
      <w:r w:rsidRPr="00CA43DD">
        <w:rPr>
          <w:rFonts w:ascii="Times New Roman" w:hAnsi="Times New Roman" w:cs="Times New Roman"/>
          <w:lang w:val="pt-BR"/>
        </w:rPr>
        <w:t>E-mail: renan.matsuda@usp.br</w:t>
      </w:r>
    </w:p>
    <w:p w14:paraId="006884A2" w14:textId="4DAE23B2" w:rsidR="00CA43DD" w:rsidRPr="00CA43DD" w:rsidRDefault="00CA43DD" w:rsidP="00CA43DD">
      <w:pPr>
        <w:spacing w:line="240" w:lineRule="auto"/>
        <w:rPr>
          <w:rFonts w:ascii="Times New Roman" w:hAnsi="Times New Roman" w:cs="Times New Roman"/>
          <w:lang w:val="pt-BR"/>
        </w:rPr>
      </w:pPr>
    </w:p>
    <w:p w14:paraId="3E7BAFB0" w14:textId="77777777" w:rsidR="00CA43DD" w:rsidRPr="00CA43DD" w:rsidRDefault="00CA43DD" w:rsidP="00CA43DD">
      <w:pPr>
        <w:spacing w:line="360" w:lineRule="auto"/>
        <w:rPr>
          <w:rFonts w:ascii="Times New Roman" w:hAnsi="Times New Roman" w:cs="Times New Roman"/>
          <w:b/>
          <w:bCs/>
          <w:szCs w:val="20"/>
        </w:rPr>
      </w:pPr>
      <w:r w:rsidRPr="00CA43DD">
        <w:rPr>
          <w:rFonts w:ascii="Times New Roman" w:hAnsi="Times New Roman" w:cs="Times New Roman"/>
          <w:b/>
          <w:bCs/>
          <w:szCs w:val="20"/>
        </w:rPr>
        <w:t>Evaluation of jittering filters</w:t>
      </w:r>
    </w:p>
    <w:p w14:paraId="2A0FC6A2" w14:textId="4A77C7AD" w:rsidR="00CA43DD" w:rsidRPr="00CA43DD" w:rsidRDefault="00CA43DD" w:rsidP="00CA43DD">
      <w:pPr>
        <w:spacing w:line="360" w:lineRule="auto"/>
        <w:jc w:val="both"/>
        <w:rPr>
          <w:rFonts w:ascii="Times New Roman" w:hAnsi="Times New Roman" w:cs="Times New Roman"/>
          <w:szCs w:val="20"/>
        </w:rPr>
      </w:pPr>
      <w:r w:rsidRPr="00CA43DD">
        <w:rPr>
          <w:rFonts w:ascii="Times New Roman" w:hAnsi="Times New Roman" w:cs="Times New Roman"/>
          <w:szCs w:val="20"/>
        </w:rPr>
        <w:t xml:space="preserve">In this study, we examined the effectiveness of three distinct jittering filters: the Kalman filter </w:t>
      </w:r>
      <w:sdt>
        <w:sdtPr>
          <w:rPr>
            <w:rFonts w:ascii="Times New Roman" w:hAnsi="Times New Roman" w:cs="Times New Roman"/>
            <w:color w:val="000000"/>
            <w:szCs w:val="20"/>
          </w:rPr>
          <w:tag w:val="MENDELEY_CITATION_v3_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"/>
          <w:id w:val="-1184813982"/>
          <w:placeholder>
            <w:docPart w:val="982A995BD1554D14B5634BB7C6871760"/>
          </w:placeholder>
        </w:sdtPr>
        <w:sdtContent>
          <w:r w:rsidRPr="00CA43DD">
            <w:rPr>
              <w:rFonts w:ascii="Times New Roman" w:hAnsi="Times New Roman" w:cs="Times New Roman"/>
              <w:color w:val="000000"/>
              <w:szCs w:val="20"/>
            </w:rPr>
            <w:t>[1]</w:t>
          </w:r>
        </w:sdtContent>
      </w:sdt>
      <w:r w:rsidRPr="00CA43DD">
        <w:rPr>
          <w:rFonts w:ascii="Times New Roman" w:hAnsi="Times New Roman" w:cs="Times New Roman"/>
          <w:szCs w:val="20"/>
        </w:rPr>
        <w:t xml:space="preserve">, Grubbs filter </w:t>
      </w:r>
      <w:sdt>
        <w:sdtPr>
          <w:rPr>
            <w:rFonts w:ascii="Times New Roman" w:hAnsi="Times New Roman" w:cs="Times New Roman"/>
            <w:color w:val="000000"/>
            <w:szCs w:val="20"/>
          </w:rPr>
          <w:tag w:val="MENDELEY_CITATION_v3_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"/>
          <w:id w:val="-1218429530"/>
          <w:placeholder>
            <w:docPart w:val="982A995BD1554D14B5634BB7C6871760"/>
          </w:placeholder>
        </w:sdtPr>
        <w:sdtContent>
          <w:r w:rsidRPr="00CA43DD">
            <w:rPr>
              <w:rFonts w:ascii="Times New Roman" w:hAnsi="Times New Roman" w:cs="Times New Roman"/>
              <w:color w:val="000000"/>
              <w:szCs w:val="20"/>
            </w:rPr>
            <w:t>[2]</w:t>
          </w:r>
        </w:sdtContent>
      </w:sdt>
      <w:r w:rsidRPr="00CA43DD">
        <w:rPr>
          <w:rFonts w:ascii="Times New Roman" w:hAnsi="Times New Roman" w:cs="Times New Roman"/>
          <w:szCs w:val="20"/>
        </w:rPr>
        <w:t xml:space="preserve">, and </w:t>
      </w:r>
      <w:proofErr w:type="spellStart"/>
      <w:r w:rsidRPr="00CA43DD">
        <w:rPr>
          <w:rFonts w:ascii="Times New Roman" w:hAnsi="Times New Roman" w:cs="Times New Roman"/>
          <w:szCs w:val="20"/>
        </w:rPr>
        <w:t>Savitzky-Golay</w:t>
      </w:r>
      <w:proofErr w:type="spellEnd"/>
      <w:r w:rsidRPr="00CA43DD">
        <w:rPr>
          <w:rFonts w:ascii="Times New Roman" w:hAnsi="Times New Roman" w:cs="Times New Roman"/>
          <w:szCs w:val="20"/>
        </w:rPr>
        <w:t xml:space="preserve"> filter </w:t>
      </w:r>
      <w:sdt>
        <w:sdtPr>
          <w:rPr>
            <w:rFonts w:ascii="Times New Roman" w:hAnsi="Times New Roman" w:cs="Times New Roman"/>
            <w:color w:val="000000"/>
            <w:szCs w:val="20"/>
          </w:rPr>
          <w:tag w:val="MENDELEY_CITATION_v3_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"/>
          <w:id w:val="34928958"/>
          <w:placeholder>
            <w:docPart w:val="982A995BD1554D14B5634BB7C6871760"/>
          </w:placeholder>
        </w:sdtPr>
        <w:sdtContent>
          <w:r w:rsidRPr="00CA43DD">
            <w:rPr>
              <w:rFonts w:ascii="Times New Roman" w:eastAsia="Times New Roman" w:hAnsi="Times New Roman" w:cs="Times New Roman"/>
              <w:color w:val="000000"/>
            </w:rPr>
            <w:t>[3]</w:t>
          </w:r>
        </w:sdtContent>
      </w:sdt>
      <w:r w:rsidRPr="00CA43DD">
        <w:rPr>
          <w:rFonts w:ascii="Times New Roman" w:hAnsi="Times New Roman" w:cs="Times New Roman"/>
          <w:szCs w:val="20"/>
        </w:rPr>
        <w:t>. To assess the performance of each filter, we conducted experiments using a static face image captured with a camera c920 positioned at 100 cm from the subject's head. We recorded position (x, y, and z) and orientation (yaw, pitch, and roll) data over a three-minute period and estimated the position vector (PV) and orientation vector (OV) for each frame using the equations outlined below.</w:t>
      </w:r>
    </w:p>
    <w:p w14:paraId="3A440A92" w14:textId="77777777" w:rsidR="00CA43DD" w:rsidRPr="00CA43DD" w:rsidRDefault="00CA43DD" w:rsidP="00CA43DD">
      <w:pPr>
        <w:spacing w:line="360" w:lineRule="auto"/>
        <w:rPr>
          <w:rFonts w:ascii="Times New Roman" w:eastAsiaTheme="minorEastAsia" w:hAnsi="Times New Roman" w:cs="Times New Roman"/>
          <w:szCs w:val="20"/>
        </w:rPr>
      </w:pPr>
      <m:oMathPara>
        <m:oMath>
          <m:r>
            <w:rPr>
              <w:rFonts w:ascii="Cambria Math" w:hAnsi="Cambria Math" w:cs="Times New Roman"/>
              <w:szCs w:val="20"/>
            </w:rPr>
            <m:t xml:space="preserve">PV= </m:t>
          </m:r>
          <m:rad>
            <m:radPr>
              <m:degHide m:val="1"/>
              <m:ctrlPr>
                <w:rPr>
                  <w:rFonts w:ascii="Cambria Math" w:hAnsi="Cambria Math" w:cs="Times New Roman"/>
                  <w:i/>
                  <w:szCs w:val="20"/>
                </w:rPr>
              </m:ctrlPr>
            </m:radPr>
            <m:deg/>
            <m:e>
              <m:sSup>
                <m:sSupPr>
                  <m:ctrlPr>
                    <w:rPr>
                      <w:rFonts w:ascii="Cambria Math" w:hAnsi="Cambria Math" w:cs="Times New Roman"/>
                      <w:i/>
                      <w:szCs w:val="20"/>
                    </w:rPr>
                  </m:ctrlPr>
                </m:sSupPr>
                <m:e>
                  <m:r>
                    <w:rPr>
                      <w:rFonts w:ascii="Cambria Math" w:hAnsi="Cambria Math" w:cs="Times New Roman"/>
                      <w:szCs w:val="20"/>
                    </w:rPr>
                    <m:t>x</m:t>
                  </m:r>
                </m:e>
                <m:sup>
                  <m:r>
                    <w:rPr>
                      <w:rFonts w:ascii="Cambria Math" w:hAnsi="Cambria Math" w:cs="Times New Roman"/>
                      <w:szCs w:val="20"/>
                    </w:rPr>
                    <m:t>2</m:t>
                  </m:r>
                </m:sup>
              </m:sSup>
              <m:r>
                <w:rPr>
                  <w:rFonts w:ascii="Cambria Math" w:hAnsi="Cambria Math" w:cs="Times New Roman"/>
                  <w:szCs w:val="20"/>
                </w:rPr>
                <m:t>+</m:t>
              </m:r>
              <m:sSup>
                <m:sSupPr>
                  <m:ctrlPr>
                    <w:rPr>
                      <w:rFonts w:ascii="Cambria Math" w:hAnsi="Cambria Math" w:cs="Times New Roman"/>
                      <w:i/>
                      <w:szCs w:val="20"/>
                    </w:rPr>
                  </m:ctrlPr>
                </m:sSupPr>
                <m:e>
                  <m:r>
                    <w:rPr>
                      <w:rFonts w:ascii="Cambria Math" w:hAnsi="Cambria Math" w:cs="Times New Roman"/>
                      <w:szCs w:val="20"/>
                    </w:rPr>
                    <m:t>y</m:t>
                  </m:r>
                </m:e>
                <m:sup>
                  <m:r>
                    <w:rPr>
                      <w:rFonts w:ascii="Cambria Math" w:hAnsi="Cambria Math" w:cs="Times New Roman"/>
                      <w:szCs w:val="20"/>
                    </w:rPr>
                    <m:t>2</m:t>
                  </m:r>
                </m:sup>
              </m:sSup>
              <m:r>
                <w:rPr>
                  <w:rFonts w:ascii="Cambria Math" w:hAnsi="Cambria Math" w:cs="Times New Roman"/>
                  <w:szCs w:val="20"/>
                </w:rPr>
                <m:t>+</m:t>
              </m:r>
              <m:sSup>
                <m:sSupPr>
                  <m:ctrlPr>
                    <w:rPr>
                      <w:rFonts w:ascii="Cambria Math" w:hAnsi="Cambria Math" w:cs="Times New Roman"/>
                      <w:i/>
                      <w:szCs w:val="20"/>
                    </w:rPr>
                  </m:ctrlPr>
                </m:sSupPr>
                <m:e>
                  <m:r>
                    <w:rPr>
                      <w:rFonts w:ascii="Cambria Math" w:hAnsi="Cambria Math" w:cs="Times New Roman"/>
                      <w:szCs w:val="20"/>
                    </w:rPr>
                    <m:t>z</m:t>
                  </m:r>
                </m:e>
                <m:sup>
                  <m:r>
                    <w:rPr>
                      <w:rFonts w:ascii="Cambria Math" w:hAnsi="Cambria Math" w:cs="Times New Roman"/>
                      <w:szCs w:val="20"/>
                    </w:rPr>
                    <m:t>2</m:t>
                  </m:r>
                </m:sup>
              </m:sSup>
            </m:e>
          </m:rad>
        </m:oMath>
      </m:oMathPara>
    </w:p>
    <w:p w14:paraId="5F565515" w14:textId="77777777" w:rsidR="00CA43DD" w:rsidRPr="00CA43DD" w:rsidRDefault="00CA43DD" w:rsidP="00CA43DD">
      <w:pPr>
        <w:spacing w:line="360" w:lineRule="auto"/>
        <w:rPr>
          <w:rFonts w:ascii="Times New Roman" w:hAnsi="Times New Roman" w:cs="Times New Roman"/>
          <w:szCs w:val="20"/>
        </w:rPr>
      </w:pPr>
      <m:oMathPara>
        <m:oMath>
          <m:r>
            <w:rPr>
              <w:rFonts w:ascii="Cambria Math" w:hAnsi="Cambria Math" w:cs="Times New Roman"/>
              <w:szCs w:val="20"/>
            </w:rPr>
            <m:t xml:space="preserve">OV= </m:t>
          </m:r>
          <m:rad>
            <m:radPr>
              <m:degHide m:val="1"/>
              <m:ctrlPr>
                <w:rPr>
                  <w:rFonts w:ascii="Cambria Math" w:hAnsi="Cambria Math" w:cs="Times New Roman"/>
                  <w:i/>
                  <w:szCs w:val="20"/>
                </w:rPr>
              </m:ctrlPr>
            </m:radPr>
            <m:deg/>
            <m:e>
              <m:sSup>
                <m:sSupPr>
                  <m:ctrlPr>
                    <w:rPr>
                      <w:rFonts w:ascii="Cambria Math" w:hAnsi="Cambria Math" w:cs="Times New Roman"/>
                      <w:i/>
                      <w:szCs w:val="20"/>
                    </w:rPr>
                  </m:ctrlPr>
                </m:sSupPr>
                <m:e>
                  <m:r>
                    <w:rPr>
                      <w:rFonts w:ascii="Cambria Math" w:hAnsi="Cambria Math" w:cs="Times New Roman"/>
                      <w:szCs w:val="20"/>
                    </w:rPr>
                    <m:t>yaw</m:t>
                  </m:r>
                </m:e>
                <m:sup>
                  <m:r>
                    <w:rPr>
                      <w:rFonts w:ascii="Cambria Math" w:hAnsi="Cambria Math" w:cs="Times New Roman"/>
                      <w:szCs w:val="20"/>
                    </w:rPr>
                    <m:t>2</m:t>
                  </m:r>
                </m:sup>
              </m:sSup>
              <m:r>
                <w:rPr>
                  <w:rFonts w:ascii="Cambria Math" w:hAnsi="Cambria Math" w:cs="Times New Roman"/>
                  <w:szCs w:val="20"/>
                </w:rPr>
                <m:t>+</m:t>
              </m:r>
              <m:sSup>
                <m:sSupPr>
                  <m:ctrlPr>
                    <w:rPr>
                      <w:rFonts w:ascii="Cambria Math" w:hAnsi="Cambria Math" w:cs="Times New Roman"/>
                      <w:i/>
                      <w:szCs w:val="20"/>
                    </w:rPr>
                  </m:ctrlPr>
                </m:sSupPr>
                <m:e>
                  <m:r>
                    <w:rPr>
                      <w:rFonts w:ascii="Cambria Math" w:hAnsi="Cambria Math" w:cs="Times New Roman"/>
                      <w:szCs w:val="20"/>
                    </w:rPr>
                    <m:t>pitch</m:t>
                  </m:r>
                </m:e>
                <m:sup>
                  <m:r>
                    <w:rPr>
                      <w:rFonts w:ascii="Cambria Math" w:hAnsi="Cambria Math" w:cs="Times New Roman"/>
                      <w:szCs w:val="20"/>
                    </w:rPr>
                    <m:t>2</m:t>
                  </m:r>
                </m:sup>
              </m:sSup>
              <m:r>
                <w:rPr>
                  <w:rFonts w:ascii="Cambria Math" w:hAnsi="Cambria Math" w:cs="Times New Roman"/>
                  <w:szCs w:val="20"/>
                </w:rPr>
                <m:t>+</m:t>
              </m:r>
              <m:sSup>
                <m:sSupPr>
                  <m:ctrlPr>
                    <w:rPr>
                      <w:rFonts w:ascii="Cambria Math" w:hAnsi="Cambria Math" w:cs="Times New Roman"/>
                      <w:i/>
                      <w:szCs w:val="20"/>
                    </w:rPr>
                  </m:ctrlPr>
                </m:sSupPr>
                <m:e>
                  <m:r>
                    <w:rPr>
                      <w:rFonts w:ascii="Cambria Math" w:hAnsi="Cambria Math" w:cs="Times New Roman"/>
                      <w:szCs w:val="20"/>
                    </w:rPr>
                    <m:t>roll</m:t>
                  </m:r>
                </m:e>
                <m:sup>
                  <m:r>
                    <w:rPr>
                      <w:rFonts w:ascii="Cambria Math" w:hAnsi="Cambria Math" w:cs="Times New Roman"/>
                      <w:szCs w:val="20"/>
                    </w:rPr>
                    <m:t>2</m:t>
                  </m:r>
                </m:sup>
              </m:sSup>
            </m:e>
          </m:rad>
        </m:oMath>
      </m:oMathPara>
    </w:p>
    <w:p w14:paraId="0E0B02DD" w14:textId="77777777" w:rsidR="00CA43DD" w:rsidRPr="00CA43DD" w:rsidRDefault="00CA43DD" w:rsidP="00CA43DD">
      <w:pPr>
        <w:spacing w:line="360" w:lineRule="auto"/>
        <w:jc w:val="both"/>
        <w:rPr>
          <w:rFonts w:ascii="Times New Roman" w:hAnsi="Times New Roman" w:cs="Times New Roman"/>
          <w:szCs w:val="20"/>
        </w:rPr>
      </w:pPr>
      <w:r w:rsidRPr="00CA43DD">
        <w:rPr>
          <w:rFonts w:ascii="Times New Roman" w:hAnsi="Times New Roman" w:cs="Times New Roman"/>
          <w:szCs w:val="20"/>
        </w:rPr>
        <w:t>To evaluate the stability of the pose coordinates obtained using each filter, we calculated the standard deviation of the position and orientation vectors. We estimated the jittering attenuation rate based on the following equations:</w:t>
      </w:r>
    </w:p>
    <w:p w14:paraId="577991E7" w14:textId="77777777" w:rsidR="00CA43DD" w:rsidRPr="00CA43DD" w:rsidRDefault="00000000" w:rsidP="00CA43DD">
      <w:pPr>
        <w:spacing w:line="360" w:lineRule="auto"/>
        <w:rPr>
          <w:rFonts w:ascii="Times New Roman" w:eastAsiaTheme="minorEastAsia" w:hAnsi="Times New Roman" w:cs="Times New Roman"/>
          <w:szCs w:val="20"/>
        </w:rPr>
      </w:pPr>
      <m:oMathPara>
        <m:oMath>
          <m:sSub>
            <m:sSubPr>
              <m:ctrlPr>
                <w:rPr>
                  <w:rFonts w:ascii="Cambria Math" w:hAnsi="Cambria Math" w:cs="Times New Roman"/>
                  <w:i/>
                  <w:szCs w:val="20"/>
                </w:rPr>
              </m:ctrlPr>
            </m:sSubPr>
            <m:e>
              <m:r>
                <w:rPr>
                  <w:rFonts w:ascii="Cambria Math" w:hAnsi="Cambria Math" w:cs="Times New Roman"/>
                  <w:szCs w:val="20"/>
                </w:rPr>
                <m:t>Attenuation</m:t>
              </m:r>
            </m:e>
            <m:sub>
              <m:r>
                <w:rPr>
                  <w:rFonts w:ascii="Cambria Math" w:hAnsi="Cambria Math" w:cs="Times New Roman"/>
                  <w:szCs w:val="20"/>
                </w:rPr>
                <m:t>position</m:t>
              </m:r>
            </m:sub>
          </m:sSub>
          <m:r>
            <w:rPr>
              <w:rFonts w:ascii="Cambria Math" w:hAnsi="Cambria Math" w:cs="Times New Roman"/>
              <w:szCs w:val="20"/>
            </w:rPr>
            <m:t>= 10*</m:t>
          </m:r>
          <m:func>
            <m:funcPr>
              <m:ctrlPr>
                <w:rPr>
                  <w:rFonts w:ascii="Cambria Math" w:hAnsi="Cambria Math" w:cs="Times New Roman"/>
                  <w:i/>
                  <w:szCs w:val="20"/>
                </w:rPr>
              </m:ctrlPr>
            </m:funcPr>
            <m:fName>
              <m:sSub>
                <m:sSubPr>
                  <m:ctrlPr>
                    <w:rPr>
                      <w:rFonts w:ascii="Cambria Math" w:hAnsi="Cambria Math" w:cs="Times New Roman"/>
                      <w:i/>
                      <w:szCs w:val="20"/>
                    </w:rPr>
                  </m:ctrlPr>
                </m:sSubPr>
                <m:e>
                  <m:r>
                    <m:rPr>
                      <m:sty m:val="p"/>
                    </m:rPr>
                    <w:rPr>
                      <w:rFonts w:ascii="Cambria Math" w:hAnsi="Cambria Math" w:cs="Times New Roman"/>
                      <w:szCs w:val="20"/>
                    </w:rPr>
                    <m:t>log</m:t>
                  </m:r>
                </m:e>
                <m:sub>
                  <m:r>
                    <w:rPr>
                      <w:rFonts w:ascii="Cambria Math" w:hAnsi="Cambria Math" w:cs="Times New Roman"/>
                      <w:szCs w:val="20"/>
                    </w:rPr>
                    <m:t>10</m:t>
                  </m:r>
                </m:sub>
              </m:sSub>
            </m:fName>
            <m:e>
              <m:d>
                <m:dPr>
                  <m:ctrlPr>
                    <w:rPr>
                      <w:rFonts w:ascii="Cambria Math" w:hAnsi="Cambria Math" w:cs="Times New Roman"/>
                      <w:i/>
                      <w:szCs w:val="20"/>
                    </w:rPr>
                  </m:ctrlPr>
                </m:dPr>
                <m:e>
                  <m:f>
                    <m:fPr>
                      <m:ctrlPr>
                        <w:rPr>
                          <w:rFonts w:ascii="Cambria Math" w:hAnsi="Cambria Math" w:cs="Times New Roman"/>
                          <w:i/>
                          <w:szCs w:val="20"/>
                        </w:rPr>
                      </m:ctrlPr>
                    </m:fPr>
                    <m:num>
                      <m:sSub>
                        <m:sSubPr>
                          <m:ctrlPr>
                            <w:rPr>
                              <w:rFonts w:ascii="Cambria Math" w:hAnsi="Cambria Math" w:cs="Times New Roman"/>
                              <w:i/>
                              <w:szCs w:val="20"/>
                            </w:rPr>
                          </m:ctrlPr>
                        </m:sSubPr>
                        <m:e>
                          <m:r>
                            <w:rPr>
                              <w:rFonts w:ascii="Cambria Math" w:hAnsi="Cambria Math" w:cs="Times New Roman"/>
                              <w:szCs w:val="20"/>
                            </w:rPr>
                            <m:t>PV</m:t>
                          </m:r>
                        </m:e>
                        <m:sub>
                          <m:r>
                            <w:rPr>
                              <w:rFonts w:ascii="Cambria Math" w:hAnsi="Cambria Math" w:cs="Times New Roman"/>
                              <w:szCs w:val="20"/>
                            </w:rPr>
                            <m:t>no filter</m:t>
                          </m:r>
                        </m:sub>
                      </m:sSub>
                    </m:num>
                    <m:den>
                      <m:sSub>
                        <m:sSubPr>
                          <m:ctrlPr>
                            <w:rPr>
                              <w:rFonts w:ascii="Cambria Math" w:hAnsi="Cambria Math" w:cs="Times New Roman"/>
                              <w:i/>
                              <w:szCs w:val="20"/>
                            </w:rPr>
                          </m:ctrlPr>
                        </m:sSubPr>
                        <m:e>
                          <m:r>
                            <w:rPr>
                              <w:rFonts w:ascii="Cambria Math" w:hAnsi="Cambria Math" w:cs="Times New Roman"/>
                              <w:szCs w:val="20"/>
                            </w:rPr>
                            <m:t>PV</m:t>
                          </m:r>
                        </m:e>
                        <m:sub>
                          <m:r>
                            <w:rPr>
                              <w:rFonts w:ascii="Cambria Math" w:hAnsi="Cambria Math" w:cs="Times New Roman"/>
                              <w:szCs w:val="20"/>
                            </w:rPr>
                            <m:t>filtered</m:t>
                          </m:r>
                        </m:sub>
                      </m:sSub>
                    </m:den>
                  </m:f>
                </m:e>
              </m:d>
            </m:e>
          </m:func>
        </m:oMath>
      </m:oMathPara>
    </w:p>
    <w:p w14:paraId="6DDF3EE8" w14:textId="77777777" w:rsidR="00CA43DD" w:rsidRPr="00CA43DD" w:rsidRDefault="00000000" w:rsidP="00CA43DD">
      <w:pPr>
        <w:spacing w:line="360" w:lineRule="auto"/>
        <w:rPr>
          <w:rFonts w:ascii="Times New Roman" w:hAnsi="Times New Roman" w:cs="Times New Roman"/>
          <w:szCs w:val="20"/>
        </w:rPr>
      </w:pPr>
      <m:oMathPara>
        <m:oMath>
          <m:sSub>
            <m:sSubPr>
              <m:ctrlPr>
                <w:rPr>
                  <w:rFonts w:ascii="Cambria Math" w:hAnsi="Cambria Math" w:cs="Times New Roman"/>
                  <w:i/>
                  <w:szCs w:val="20"/>
                </w:rPr>
              </m:ctrlPr>
            </m:sSubPr>
            <m:e>
              <m:r>
                <w:rPr>
                  <w:rFonts w:ascii="Cambria Math" w:hAnsi="Cambria Math" w:cs="Times New Roman"/>
                  <w:szCs w:val="20"/>
                </w:rPr>
                <m:t>Attenuation</m:t>
              </m:r>
            </m:e>
            <m:sub>
              <m:r>
                <w:rPr>
                  <w:rFonts w:ascii="Cambria Math" w:hAnsi="Cambria Math" w:cs="Times New Roman"/>
                  <w:szCs w:val="20"/>
                </w:rPr>
                <m:t>orientation</m:t>
              </m:r>
            </m:sub>
          </m:sSub>
          <m:r>
            <w:rPr>
              <w:rFonts w:ascii="Cambria Math" w:hAnsi="Cambria Math" w:cs="Times New Roman"/>
              <w:szCs w:val="20"/>
            </w:rPr>
            <m:t>= 10*</m:t>
          </m:r>
          <m:func>
            <m:funcPr>
              <m:ctrlPr>
                <w:rPr>
                  <w:rFonts w:ascii="Cambria Math" w:hAnsi="Cambria Math" w:cs="Times New Roman"/>
                  <w:i/>
                  <w:szCs w:val="20"/>
                </w:rPr>
              </m:ctrlPr>
            </m:funcPr>
            <m:fName>
              <m:sSub>
                <m:sSubPr>
                  <m:ctrlPr>
                    <w:rPr>
                      <w:rFonts w:ascii="Cambria Math" w:hAnsi="Cambria Math" w:cs="Times New Roman"/>
                      <w:i/>
                      <w:szCs w:val="20"/>
                    </w:rPr>
                  </m:ctrlPr>
                </m:sSubPr>
                <m:e>
                  <m:r>
                    <m:rPr>
                      <m:sty m:val="p"/>
                    </m:rPr>
                    <w:rPr>
                      <w:rFonts w:ascii="Cambria Math" w:hAnsi="Cambria Math" w:cs="Times New Roman"/>
                      <w:szCs w:val="20"/>
                    </w:rPr>
                    <m:t>log</m:t>
                  </m:r>
                </m:e>
                <m:sub>
                  <m:r>
                    <w:rPr>
                      <w:rFonts w:ascii="Cambria Math" w:hAnsi="Cambria Math" w:cs="Times New Roman"/>
                      <w:szCs w:val="20"/>
                    </w:rPr>
                    <m:t>10</m:t>
                  </m:r>
                </m:sub>
              </m:sSub>
            </m:fName>
            <m:e>
              <m:d>
                <m:dPr>
                  <m:ctrlPr>
                    <w:rPr>
                      <w:rFonts w:ascii="Cambria Math" w:hAnsi="Cambria Math" w:cs="Times New Roman"/>
                      <w:i/>
                      <w:szCs w:val="20"/>
                    </w:rPr>
                  </m:ctrlPr>
                </m:dPr>
                <m:e>
                  <m:f>
                    <m:fPr>
                      <m:ctrlPr>
                        <w:rPr>
                          <w:rFonts w:ascii="Cambria Math" w:hAnsi="Cambria Math" w:cs="Times New Roman"/>
                          <w:i/>
                          <w:szCs w:val="20"/>
                        </w:rPr>
                      </m:ctrlPr>
                    </m:fPr>
                    <m:num>
                      <m:sSub>
                        <m:sSubPr>
                          <m:ctrlPr>
                            <w:rPr>
                              <w:rFonts w:ascii="Cambria Math" w:hAnsi="Cambria Math" w:cs="Times New Roman"/>
                              <w:i/>
                              <w:szCs w:val="20"/>
                            </w:rPr>
                          </m:ctrlPr>
                        </m:sSubPr>
                        <m:e>
                          <m:r>
                            <w:rPr>
                              <w:rFonts w:ascii="Cambria Math" w:hAnsi="Cambria Math" w:cs="Times New Roman"/>
                              <w:szCs w:val="20"/>
                            </w:rPr>
                            <m:t>OV</m:t>
                          </m:r>
                        </m:e>
                        <m:sub>
                          <m:r>
                            <w:rPr>
                              <w:rFonts w:ascii="Cambria Math" w:hAnsi="Cambria Math" w:cs="Times New Roman"/>
                              <w:szCs w:val="20"/>
                            </w:rPr>
                            <m:t>no filter</m:t>
                          </m:r>
                        </m:sub>
                      </m:sSub>
                    </m:num>
                    <m:den>
                      <m:sSub>
                        <m:sSubPr>
                          <m:ctrlPr>
                            <w:rPr>
                              <w:rFonts w:ascii="Cambria Math" w:hAnsi="Cambria Math" w:cs="Times New Roman"/>
                              <w:i/>
                              <w:szCs w:val="20"/>
                            </w:rPr>
                          </m:ctrlPr>
                        </m:sSubPr>
                        <m:e>
                          <m:r>
                            <w:rPr>
                              <w:rFonts w:ascii="Cambria Math" w:hAnsi="Cambria Math" w:cs="Times New Roman"/>
                              <w:szCs w:val="20"/>
                            </w:rPr>
                            <m:t>OV</m:t>
                          </m:r>
                        </m:e>
                        <m:sub>
                          <m:r>
                            <w:rPr>
                              <w:rFonts w:ascii="Cambria Math" w:hAnsi="Cambria Math" w:cs="Times New Roman"/>
                              <w:szCs w:val="20"/>
                            </w:rPr>
                            <m:t>filtered</m:t>
                          </m:r>
                        </m:sub>
                      </m:sSub>
                    </m:den>
                  </m:f>
                </m:e>
              </m:d>
            </m:e>
          </m:func>
        </m:oMath>
      </m:oMathPara>
    </w:p>
    <w:p w14:paraId="287D2B04" w14:textId="6C1DB3CD" w:rsidR="00CA43DD" w:rsidRPr="00CA43DD" w:rsidRDefault="00CA43DD" w:rsidP="00CA43DD">
      <w:pPr>
        <w:spacing w:line="360" w:lineRule="auto"/>
        <w:jc w:val="both"/>
        <w:rPr>
          <w:rFonts w:ascii="Times New Roman" w:hAnsi="Times New Roman" w:cs="Times New Roman"/>
          <w:szCs w:val="20"/>
        </w:rPr>
      </w:pPr>
      <w:r w:rsidRPr="00CA43DD">
        <w:rPr>
          <w:rFonts w:ascii="Times New Roman" w:hAnsi="Times New Roman" w:cs="Times New Roman"/>
          <w:szCs w:val="20"/>
        </w:rPr>
        <w:t>The resulting stabilities for each filter are presented in Table S1. Additionally, the jittering over time and the jittering boxplot are depicted in Fig</w:t>
      </w:r>
      <w:r w:rsidR="00C00923">
        <w:rPr>
          <w:rFonts w:ascii="Times New Roman" w:hAnsi="Times New Roman" w:cs="Times New Roman"/>
          <w:szCs w:val="20"/>
        </w:rPr>
        <w:t>.</w:t>
      </w:r>
      <w:r w:rsidRPr="00CA43DD">
        <w:rPr>
          <w:rFonts w:ascii="Times New Roman" w:hAnsi="Times New Roman" w:cs="Times New Roman"/>
          <w:szCs w:val="20"/>
        </w:rPr>
        <w:t xml:space="preserve"> S1 and Fig</w:t>
      </w:r>
      <w:r w:rsidR="00C00923">
        <w:rPr>
          <w:rFonts w:ascii="Times New Roman" w:hAnsi="Times New Roman" w:cs="Times New Roman"/>
          <w:szCs w:val="20"/>
        </w:rPr>
        <w:t>.</w:t>
      </w:r>
      <w:r w:rsidRPr="00CA43DD">
        <w:rPr>
          <w:rFonts w:ascii="Times New Roman" w:hAnsi="Times New Roman" w:cs="Times New Roman"/>
          <w:szCs w:val="20"/>
        </w:rPr>
        <w:t xml:space="preserve"> S2, respectively.</w:t>
      </w:r>
    </w:p>
    <w:p w14:paraId="64E7FF1C" w14:textId="0D496251" w:rsidR="00CA43DD" w:rsidRPr="00CA43DD" w:rsidRDefault="00CA43DD" w:rsidP="00CA43DD">
      <w:pPr>
        <w:pStyle w:val="Caption"/>
        <w:keepNext/>
        <w:rPr>
          <w:rFonts w:cs="Times New Roman"/>
        </w:rPr>
      </w:pPr>
      <w:r w:rsidRPr="00CA43DD">
        <w:rPr>
          <w:rFonts w:cs="Times New Roman"/>
          <w:b/>
          <w:bCs/>
        </w:rPr>
        <w:t>Table S1</w:t>
      </w:r>
      <w:r w:rsidRPr="00CA43DD">
        <w:rPr>
          <w:rFonts w:cs="Times New Roman"/>
        </w:rPr>
        <w:t xml:space="preserve"> The stability and the jittering attenuation rate results for each evaluated filter for the position and orientation vector.</w:t>
      </w:r>
    </w:p>
    <w:tbl>
      <w:tblPr>
        <w:tblStyle w:val="PlainTable3"/>
        <w:tblW w:w="0" w:type="auto"/>
        <w:jc w:val="center"/>
        <w:tblLook w:val="04A0" w:firstRow="1" w:lastRow="0" w:firstColumn="1" w:lastColumn="0" w:noHBand="0" w:noVBand="1"/>
      </w:tblPr>
      <w:tblGrid>
        <w:gridCol w:w="1698"/>
        <w:gridCol w:w="1279"/>
        <w:gridCol w:w="1559"/>
        <w:gridCol w:w="1418"/>
        <w:gridCol w:w="1699"/>
      </w:tblGrid>
      <w:tr w:rsidR="00CA43DD" w:rsidRPr="00CA43DD" w14:paraId="45909A07" w14:textId="77777777" w:rsidTr="00CA0A57">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1698" w:type="dxa"/>
            <w:tcBorders>
              <w:top w:val="single" w:sz="4" w:space="0" w:color="auto"/>
            </w:tcBorders>
          </w:tcPr>
          <w:p w14:paraId="3332BA07" w14:textId="77777777" w:rsidR="00CA43DD" w:rsidRPr="00CA43DD" w:rsidRDefault="00CA43DD" w:rsidP="00CA0A57">
            <w:pPr>
              <w:spacing w:line="360" w:lineRule="auto"/>
              <w:rPr>
                <w:rFonts w:cs="Times New Roman"/>
                <w:caps w:val="0"/>
                <w:szCs w:val="20"/>
              </w:rPr>
            </w:pPr>
            <w:r w:rsidRPr="00CA43DD">
              <w:rPr>
                <w:rFonts w:eastAsia="Times New Roman" w:cs="Times New Roman"/>
                <w:caps w:val="0"/>
                <w:sz w:val="16"/>
                <w:szCs w:val="16"/>
                <w:lang w:eastAsia="pt-BR"/>
              </w:rPr>
              <w:t>Filters</w:t>
            </w:r>
          </w:p>
        </w:tc>
        <w:tc>
          <w:tcPr>
            <w:tcW w:w="1279" w:type="dxa"/>
            <w:tcBorders>
              <w:top w:val="single" w:sz="4" w:space="0" w:color="auto"/>
            </w:tcBorders>
          </w:tcPr>
          <w:p w14:paraId="3C1764C0" w14:textId="77777777" w:rsidR="00CA43DD" w:rsidRPr="00CA43DD" w:rsidRDefault="00CA43DD" w:rsidP="00CA0A57">
            <w:pPr>
              <w:spacing w:line="360" w:lineRule="auto"/>
              <w:cnfStyle w:val="100000000000" w:firstRow="1" w:lastRow="0" w:firstColumn="0" w:lastColumn="0" w:oddVBand="0" w:evenVBand="0" w:oddHBand="0" w:evenHBand="0" w:firstRowFirstColumn="0" w:firstRowLastColumn="0" w:lastRowFirstColumn="0" w:lastRowLastColumn="0"/>
              <w:rPr>
                <w:rFonts w:cs="Times New Roman"/>
                <w:caps w:val="0"/>
                <w:szCs w:val="20"/>
              </w:rPr>
            </w:pPr>
            <w:r w:rsidRPr="00CA43DD">
              <w:rPr>
                <w:rFonts w:eastAsia="Times New Roman" w:cs="Times New Roman"/>
                <w:caps w:val="0"/>
                <w:sz w:val="16"/>
                <w:szCs w:val="16"/>
                <w:lang w:eastAsia="pt-BR"/>
              </w:rPr>
              <w:t>Stability Position (mm)</w:t>
            </w:r>
          </w:p>
        </w:tc>
        <w:tc>
          <w:tcPr>
            <w:tcW w:w="1559" w:type="dxa"/>
            <w:tcBorders>
              <w:top w:val="single" w:sz="4" w:space="0" w:color="auto"/>
            </w:tcBorders>
          </w:tcPr>
          <w:p w14:paraId="6880FB28" w14:textId="77777777" w:rsidR="00CA43DD" w:rsidRPr="00CA43DD" w:rsidRDefault="00CA43DD" w:rsidP="00CA0A57">
            <w:pPr>
              <w:spacing w:line="360" w:lineRule="auto"/>
              <w:cnfStyle w:val="100000000000" w:firstRow="1" w:lastRow="0" w:firstColumn="0" w:lastColumn="0" w:oddVBand="0" w:evenVBand="0" w:oddHBand="0" w:evenHBand="0" w:firstRowFirstColumn="0" w:firstRowLastColumn="0" w:lastRowFirstColumn="0" w:lastRowLastColumn="0"/>
              <w:rPr>
                <w:rFonts w:cs="Times New Roman"/>
                <w:caps w:val="0"/>
                <w:szCs w:val="20"/>
              </w:rPr>
            </w:pPr>
            <w:r w:rsidRPr="00CA43DD">
              <w:rPr>
                <w:rFonts w:eastAsia="Times New Roman" w:cs="Times New Roman"/>
                <w:caps w:val="0"/>
                <w:sz w:val="16"/>
                <w:szCs w:val="16"/>
                <w:lang w:eastAsia="pt-BR"/>
              </w:rPr>
              <w:t>Position jittering attenuation (dB)</w:t>
            </w:r>
          </w:p>
        </w:tc>
        <w:tc>
          <w:tcPr>
            <w:tcW w:w="1418" w:type="dxa"/>
            <w:tcBorders>
              <w:top w:val="single" w:sz="4" w:space="0" w:color="auto"/>
            </w:tcBorders>
          </w:tcPr>
          <w:p w14:paraId="37300C77" w14:textId="77777777" w:rsidR="00CA43DD" w:rsidRPr="00CA43DD" w:rsidRDefault="00CA43DD" w:rsidP="00CA0A57">
            <w:pPr>
              <w:spacing w:line="360" w:lineRule="auto"/>
              <w:cnfStyle w:val="100000000000" w:firstRow="1" w:lastRow="0" w:firstColumn="0" w:lastColumn="0" w:oddVBand="0" w:evenVBand="0" w:oddHBand="0" w:evenHBand="0" w:firstRowFirstColumn="0" w:firstRowLastColumn="0" w:lastRowFirstColumn="0" w:lastRowLastColumn="0"/>
              <w:rPr>
                <w:rFonts w:cs="Times New Roman"/>
                <w:caps w:val="0"/>
                <w:szCs w:val="20"/>
              </w:rPr>
            </w:pPr>
            <w:r w:rsidRPr="00CA43DD">
              <w:rPr>
                <w:rFonts w:eastAsia="Times New Roman" w:cs="Times New Roman"/>
                <w:caps w:val="0"/>
                <w:sz w:val="16"/>
                <w:szCs w:val="16"/>
                <w:lang w:eastAsia="pt-BR"/>
              </w:rPr>
              <w:t>Stability Orientation (°)</w:t>
            </w:r>
          </w:p>
        </w:tc>
        <w:tc>
          <w:tcPr>
            <w:tcW w:w="1699" w:type="dxa"/>
            <w:tcBorders>
              <w:top w:val="single" w:sz="4" w:space="0" w:color="auto"/>
            </w:tcBorders>
          </w:tcPr>
          <w:p w14:paraId="495B1064" w14:textId="77777777" w:rsidR="00CA43DD" w:rsidRPr="00CA43DD" w:rsidRDefault="00CA43DD" w:rsidP="00CA0A57">
            <w:pPr>
              <w:spacing w:line="360" w:lineRule="auto"/>
              <w:cnfStyle w:val="100000000000" w:firstRow="1" w:lastRow="0" w:firstColumn="0" w:lastColumn="0" w:oddVBand="0" w:evenVBand="0" w:oddHBand="0" w:evenHBand="0" w:firstRowFirstColumn="0" w:firstRowLastColumn="0" w:lastRowFirstColumn="0" w:lastRowLastColumn="0"/>
              <w:rPr>
                <w:rFonts w:cs="Times New Roman"/>
                <w:caps w:val="0"/>
                <w:szCs w:val="20"/>
              </w:rPr>
            </w:pPr>
            <w:r w:rsidRPr="00CA43DD">
              <w:rPr>
                <w:rFonts w:eastAsia="Times New Roman" w:cs="Times New Roman"/>
                <w:caps w:val="0"/>
                <w:sz w:val="16"/>
                <w:szCs w:val="16"/>
                <w:lang w:eastAsia="pt-BR"/>
              </w:rPr>
              <w:t>Orientation jittering attenuation (dB)</w:t>
            </w:r>
          </w:p>
        </w:tc>
      </w:tr>
      <w:tr w:rsidR="00CA43DD" w:rsidRPr="00CA43DD" w14:paraId="332B996D" w14:textId="77777777" w:rsidTr="00CA0A5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98" w:type="dxa"/>
          </w:tcPr>
          <w:p w14:paraId="5771E63E" w14:textId="77777777" w:rsidR="00CA43DD" w:rsidRPr="00CA43DD" w:rsidRDefault="00CA43DD" w:rsidP="00CA0A57">
            <w:pPr>
              <w:spacing w:line="360" w:lineRule="auto"/>
              <w:rPr>
                <w:rFonts w:cs="Times New Roman"/>
                <w:caps w:val="0"/>
                <w:szCs w:val="20"/>
              </w:rPr>
            </w:pPr>
            <w:r w:rsidRPr="00CA43DD">
              <w:rPr>
                <w:rFonts w:eastAsia="Times New Roman" w:cs="Times New Roman"/>
                <w:caps w:val="0"/>
                <w:sz w:val="16"/>
                <w:szCs w:val="16"/>
                <w:lang w:eastAsia="pt-BR"/>
              </w:rPr>
              <w:t>No filter</w:t>
            </w:r>
          </w:p>
        </w:tc>
        <w:tc>
          <w:tcPr>
            <w:tcW w:w="1279" w:type="dxa"/>
          </w:tcPr>
          <w:p w14:paraId="479AC159" w14:textId="77777777" w:rsidR="00CA43DD" w:rsidRPr="00CA43DD" w:rsidRDefault="00CA43DD" w:rsidP="00CA0A57">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0"/>
              </w:rPr>
            </w:pPr>
            <w:r w:rsidRPr="00CA43DD">
              <w:rPr>
                <w:rFonts w:eastAsia="Times New Roman" w:cs="Times New Roman"/>
                <w:sz w:val="16"/>
                <w:szCs w:val="16"/>
                <w:lang w:eastAsia="pt-BR"/>
              </w:rPr>
              <w:t>0.81</w:t>
            </w:r>
          </w:p>
        </w:tc>
        <w:tc>
          <w:tcPr>
            <w:tcW w:w="1559" w:type="dxa"/>
          </w:tcPr>
          <w:p w14:paraId="16F85198" w14:textId="77777777" w:rsidR="00CA43DD" w:rsidRPr="00CA43DD" w:rsidRDefault="00CA43DD" w:rsidP="00CA0A57">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0"/>
              </w:rPr>
            </w:pPr>
            <w:r w:rsidRPr="00CA43DD">
              <w:rPr>
                <w:rFonts w:eastAsia="Times New Roman" w:cs="Times New Roman"/>
                <w:sz w:val="16"/>
                <w:szCs w:val="16"/>
                <w:lang w:eastAsia="pt-BR"/>
              </w:rPr>
              <w:t>0.00</w:t>
            </w:r>
          </w:p>
        </w:tc>
        <w:tc>
          <w:tcPr>
            <w:tcW w:w="1418" w:type="dxa"/>
          </w:tcPr>
          <w:p w14:paraId="4F5EFB06" w14:textId="77777777" w:rsidR="00CA43DD" w:rsidRPr="00CA43DD" w:rsidRDefault="00CA43DD" w:rsidP="00CA0A57">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0"/>
              </w:rPr>
            </w:pPr>
            <w:r w:rsidRPr="00CA43DD">
              <w:rPr>
                <w:rFonts w:eastAsia="Times New Roman" w:cs="Times New Roman"/>
                <w:sz w:val="16"/>
                <w:szCs w:val="16"/>
                <w:lang w:eastAsia="pt-BR"/>
              </w:rPr>
              <w:t>0.28</w:t>
            </w:r>
          </w:p>
        </w:tc>
        <w:tc>
          <w:tcPr>
            <w:tcW w:w="1699" w:type="dxa"/>
          </w:tcPr>
          <w:p w14:paraId="09D107F9" w14:textId="77777777" w:rsidR="00CA43DD" w:rsidRPr="00CA43DD" w:rsidRDefault="00CA43DD" w:rsidP="00CA0A57">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0"/>
              </w:rPr>
            </w:pPr>
            <w:r w:rsidRPr="00CA43DD">
              <w:rPr>
                <w:rFonts w:eastAsia="Times New Roman" w:cs="Times New Roman"/>
                <w:sz w:val="16"/>
                <w:szCs w:val="16"/>
                <w:lang w:eastAsia="pt-BR"/>
              </w:rPr>
              <w:t>0.00</w:t>
            </w:r>
          </w:p>
        </w:tc>
      </w:tr>
      <w:tr w:rsidR="00CA43DD" w:rsidRPr="00CA43DD" w14:paraId="14BA4336" w14:textId="77777777" w:rsidTr="00CA0A57">
        <w:trPr>
          <w:jc w:val="center"/>
        </w:trPr>
        <w:tc>
          <w:tcPr>
            <w:cnfStyle w:val="001000000000" w:firstRow="0" w:lastRow="0" w:firstColumn="1" w:lastColumn="0" w:oddVBand="0" w:evenVBand="0" w:oddHBand="0" w:evenHBand="0" w:firstRowFirstColumn="0" w:firstRowLastColumn="0" w:lastRowFirstColumn="0" w:lastRowLastColumn="0"/>
            <w:tcW w:w="1698" w:type="dxa"/>
          </w:tcPr>
          <w:p w14:paraId="2AA9A664" w14:textId="77777777" w:rsidR="00CA43DD" w:rsidRPr="00CA43DD" w:rsidRDefault="00CA43DD" w:rsidP="00CA0A57">
            <w:pPr>
              <w:spacing w:line="360" w:lineRule="auto"/>
              <w:rPr>
                <w:rFonts w:cs="Times New Roman"/>
                <w:caps w:val="0"/>
                <w:szCs w:val="20"/>
              </w:rPr>
            </w:pPr>
            <w:r w:rsidRPr="00CA43DD">
              <w:rPr>
                <w:rFonts w:eastAsia="Times New Roman" w:cs="Times New Roman"/>
                <w:caps w:val="0"/>
                <w:sz w:val="16"/>
                <w:szCs w:val="16"/>
                <w:lang w:eastAsia="pt-BR"/>
              </w:rPr>
              <w:t>Grubbs</w:t>
            </w:r>
          </w:p>
        </w:tc>
        <w:tc>
          <w:tcPr>
            <w:tcW w:w="1279" w:type="dxa"/>
          </w:tcPr>
          <w:p w14:paraId="49612238" w14:textId="77777777" w:rsidR="00CA43DD" w:rsidRPr="00CA43DD" w:rsidRDefault="00CA43DD" w:rsidP="00CA0A57">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0"/>
              </w:rPr>
            </w:pPr>
            <w:r w:rsidRPr="00CA43DD">
              <w:rPr>
                <w:rFonts w:eastAsia="Times New Roman" w:cs="Times New Roman"/>
                <w:sz w:val="16"/>
                <w:szCs w:val="16"/>
                <w:lang w:eastAsia="pt-BR"/>
              </w:rPr>
              <w:t>0.69</w:t>
            </w:r>
          </w:p>
        </w:tc>
        <w:tc>
          <w:tcPr>
            <w:tcW w:w="1559" w:type="dxa"/>
          </w:tcPr>
          <w:p w14:paraId="2E6A9AA8" w14:textId="77777777" w:rsidR="00CA43DD" w:rsidRPr="00CA43DD" w:rsidRDefault="00CA43DD" w:rsidP="00CA0A57">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0"/>
              </w:rPr>
            </w:pPr>
            <w:r w:rsidRPr="00CA43DD">
              <w:rPr>
                <w:rFonts w:eastAsia="Times New Roman" w:cs="Times New Roman"/>
                <w:sz w:val="16"/>
                <w:szCs w:val="16"/>
                <w:lang w:eastAsia="pt-BR"/>
              </w:rPr>
              <w:t>0.68</w:t>
            </w:r>
          </w:p>
        </w:tc>
        <w:tc>
          <w:tcPr>
            <w:tcW w:w="1418" w:type="dxa"/>
          </w:tcPr>
          <w:p w14:paraId="4ABBF07A" w14:textId="77777777" w:rsidR="00CA43DD" w:rsidRPr="00CA43DD" w:rsidRDefault="00CA43DD" w:rsidP="00CA0A57">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0"/>
              </w:rPr>
            </w:pPr>
            <w:r w:rsidRPr="00CA43DD">
              <w:rPr>
                <w:rFonts w:eastAsia="Times New Roman" w:cs="Times New Roman"/>
                <w:sz w:val="16"/>
                <w:szCs w:val="16"/>
                <w:lang w:eastAsia="pt-BR"/>
              </w:rPr>
              <w:t>0.24</w:t>
            </w:r>
          </w:p>
        </w:tc>
        <w:tc>
          <w:tcPr>
            <w:tcW w:w="1699" w:type="dxa"/>
          </w:tcPr>
          <w:p w14:paraId="2705632B" w14:textId="77777777" w:rsidR="00CA43DD" w:rsidRPr="00CA43DD" w:rsidRDefault="00CA43DD" w:rsidP="00CA0A57">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0"/>
              </w:rPr>
            </w:pPr>
            <w:r w:rsidRPr="00CA43DD">
              <w:rPr>
                <w:rFonts w:eastAsia="Times New Roman" w:cs="Times New Roman"/>
                <w:sz w:val="16"/>
                <w:szCs w:val="16"/>
                <w:lang w:eastAsia="pt-BR"/>
              </w:rPr>
              <w:t>0.70</w:t>
            </w:r>
          </w:p>
        </w:tc>
      </w:tr>
      <w:tr w:rsidR="00CA43DD" w:rsidRPr="00CA43DD" w14:paraId="6620E750" w14:textId="77777777" w:rsidTr="00CA0A5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98" w:type="dxa"/>
          </w:tcPr>
          <w:p w14:paraId="48B1393F" w14:textId="77777777" w:rsidR="00CA43DD" w:rsidRPr="00CA43DD" w:rsidRDefault="00CA43DD" w:rsidP="00CA0A57">
            <w:pPr>
              <w:spacing w:line="360" w:lineRule="auto"/>
              <w:rPr>
                <w:rFonts w:cs="Times New Roman"/>
                <w:caps w:val="0"/>
                <w:szCs w:val="20"/>
              </w:rPr>
            </w:pPr>
            <w:r w:rsidRPr="00CA43DD">
              <w:rPr>
                <w:rFonts w:eastAsia="Times New Roman" w:cs="Times New Roman"/>
                <w:caps w:val="0"/>
                <w:sz w:val="16"/>
                <w:szCs w:val="16"/>
                <w:lang w:eastAsia="pt-BR"/>
              </w:rPr>
              <w:t>Kalman</w:t>
            </w:r>
          </w:p>
        </w:tc>
        <w:tc>
          <w:tcPr>
            <w:tcW w:w="1279" w:type="dxa"/>
          </w:tcPr>
          <w:p w14:paraId="51EDFC6E" w14:textId="77777777" w:rsidR="00CA43DD" w:rsidRPr="00CA43DD" w:rsidRDefault="00CA43DD" w:rsidP="00CA0A57">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0"/>
              </w:rPr>
            </w:pPr>
            <w:r w:rsidRPr="00CA43DD">
              <w:rPr>
                <w:rFonts w:eastAsia="Times New Roman" w:cs="Times New Roman"/>
                <w:sz w:val="16"/>
                <w:szCs w:val="16"/>
                <w:lang w:eastAsia="pt-BR"/>
              </w:rPr>
              <w:t>0.39</w:t>
            </w:r>
          </w:p>
        </w:tc>
        <w:tc>
          <w:tcPr>
            <w:tcW w:w="1559" w:type="dxa"/>
          </w:tcPr>
          <w:p w14:paraId="31F9D9EF" w14:textId="77777777" w:rsidR="00CA43DD" w:rsidRPr="00CA43DD" w:rsidRDefault="00CA43DD" w:rsidP="00CA0A57">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0"/>
              </w:rPr>
            </w:pPr>
            <w:r w:rsidRPr="00CA43DD">
              <w:rPr>
                <w:rFonts w:eastAsia="Times New Roman" w:cs="Times New Roman"/>
                <w:sz w:val="16"/>
                <w:szCs w:val="16"/>
                <w:lang w:eastAsia="pt-BR"/>
              </w:rPr>
              <w:t>3.16</w:t>
            </w:r>
          </w:p>
        </w:tc>
        <w:tc>
          <w:tcPr>
            <w:tcW w:w="1418" w:type="dxa"/>
          </w:tcPr>
          <w:p w14:paraId="592A74B9" w14:textId="77777777" w:rsidR="00CA43DD" w:rsidRPr="00CA43DD" w:rsidRDefault="00CA43DD" w:rsidP="00CA0A57">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0"/>
              </w:rPr>
            </w:pPr>
            <w:r w:rsidRPr="00CA43DD">
              <w:rPr>
                <w:rFonts w:eastAsia="Times New Roman" w:cs="Times New Roman"/>
                <w:sz w:val="16"/>
                <w:szCs w:val="16"/>
                <w:lang w:eastAsia="pt-BR"/>
              </w:rPr>
              <w:t>0.14</w:t>
            </w:r>
          </w:p>
        </w:tc>
        <w:tc>
          <w:tcPr>
            <w:tcW w:w="1699" w:type="dxa"/>
          </w:tcPr>
          <w:p w14:paraId="4CCCC150" w14:textId="77777777" w:rsidR="00CA43DD" w:rsidRPr="00CA43DD" w:rsidRDefault="00CA43DD" w:rsidP="00CA0A57">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0"/>
              </w:rPr>
            </w:pPr>
            <w:r w:rsidRPr="00CA43DD">
              <w:rPr>
                <w:rFonts w:eastAsia="Times New Roman" w:cs="Times New Roman"/>
                <w:sz w:val="16"/>
                <w:szCs w:val="16"/>
                <w:lang w:eastAsia="pt-BR"/>
              </w:rPr>
              <w:t>3.18</w:t>
            </w:r>
          </w:p>
        </w:tc>
      </w:tr>
      <w:tr w:rsidR="00CA43DD" w:rsidRPr="00CA43DD" w14:paraId="709B6FDB" w14:textId="77777777" w:rsidTr="00CA0A57">
        <w:trPr>
          <w:jc w:val="center"/>
        </w:trPr>
        <w:tc>
          <w:tcPr>
            <w:cnfStyle w:val="001000000000" w:firstRow="0" w:lastRow="0" w:firstColumn="1" w:lastColumn="0" w:oddVBand="0" w:evenVBand="0" w:oddHBand="0" w:evenHBand="0" w:firstRowFirstColumn="0" w:firstRowLastColumn="0" w:lastRowFirstColumn="0" w:lastRowLastColumn="0"/>
            <w:tcW w:w="1698" w:type="dxa"/>
            <w:tcBorders>
              <w:bottom w:val="single" w:sz="4" w:space="0" w:color="auto"/>
            </w:tcBorders>
          </w:tcPr>
          <w:p w14:paraId="1756CC52" w14:textId="77777777" w:rsidR="00CA43DD" w:rsidRPr="00CA43DD" w:rsidRDefault="00CA43DD" w:rsidP="00CA0A57">
            <w:pPr>
              <w:spacing w:line="360" w:lineRule="auto"/>
              <w:rPr>
                <w:rFonts w:cs="Times New Roman"/>
                <w:caps w:val="0"/>
                <w:szCs w:val="20"/>
              </w:rPr>
            </w:pPr>
            <w:proofErr w:type="spellStart"/>
            <w:r w:rsidRPr="00CA43DD">
              <w:rPr>
                <w:rFonts w:eastAsia="Times New Roman" w:cs="Times New Roman"/>
                <w:caps w:val="0"/>
                <w:sz w:val="16"/>
                <w:szCs w:val="16"/>
                <w:lang w:eastAsia="pt-BR"/>
              </w:rPr>
              <w:t>Savitzky-Golay</w:t>
            </w:r>
            <w:proofErr w:type="spellEnd"/>
          </w:p>
        </w:tc>
        <w:tc>
          <w:tcPr>
            <w:tcW w:w="1279" w:type="dxa"/>
            <w:tcBorders>
              <w:bottom w:val="single" w:sz="4" w:space="0" w:color="auto"/>
            </w:tcBorders>
          </w:tcPr>
          <w:p w14:paraId="77E91A9C" w14:textId="77777777" w:rsidR="00CA43DD" w:rsidRPr="00CA43DD" w:rsidRDefault="00CA43DD" w:rsidP="00CA0A57">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0"/>
              </w:rPr>
            </w:pPr>
            <w:r w:rsidRPr="00CA43DD">
              <w:rPr>
                <w:rFonts w:eastAsia="Times New Roman" w:cs="Times New Roman"/>
                <w:sz w:val="16"/>
                <w:szCs w:val="16"/>
                <w:lang w:eastAsia="pt-BR"/>
              </w:rPr>
              <w:t>0.28</w:t>
            </w:r>
          </w:p>
        </w:tc>
        <w:tc>
          <w:tcPr>
            <w:tcW w:w="1559" w:type="dxa"/>
            <w:tcBorders>
              <w:bottom w:val="single" w:sz="4" w:space="0" w:color="auto"/>
            </w:tcBorders>
          </w:tcPr>
          <w:p w14:paraId="44AED50C" w14:textId="77777777" w:rsidR="00CA43DD" w:rsidRPr="00CA43DD" w:rsidRDefault="00CA43DD" w:rsidP="00CA0A57">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0"/>
              </w:rPr>
            </w:pPr>
            <w:r w:rsidRPr="00CA43DD">
              <w:rPr>
                <w:rFonts w:eastAsia="Times New Roman" w:cs="Times New Roman"/>
                <w:sz w:val="16"/>
                <w:szCs w:val="16"/>
                <w:lang w:eastAsia="pt-BR"/>
              </w:rPr>
              <w:t>4.55</w:t>
            </w:r>
          </w:p>
        </w:tc>
        <w:tc>
          <w:tcPr>
            <w:tcW w:w="1418" w:type="dxa"/>
            <w:tcBorders>
              <w:bottom w:val="single" w:sz="4" w:space="0" w:color="auto"/>
            </w:tcBorders>
          </w:tcPr>
          <w:p w14:paraId="0230094D" w14:textId="77777777" w:rsidR="00CA43DD" w:rsidRPr="00CA43DD" w:rsidRDefault="00CA43DD" w:rsidP="00CA0A57">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0"/>
              </w:rPr>
            </w:pPr>
            <w:r w:rsidRPr="00CA43DD">
              <w:rPr>
                <w:rFonts w:eastAsia="Times New Roman" w:cs="Times New Roman"/>
                <w:sz w:val="16"/>
                <w:szCs w:val="16"/>
                <w:lang w:eastAsia="pt-BR"/>
              </w:rPr>
              <w:t>0.01</w:t>
            </w:r>
          </w:p>
        </w:tc>
        <w:tc>
          <w:tcPr>
            <w:tcW w:w="1699" w:type="dxa"/>
            <w:tcBorders>
              <w:bottom w:val="single" w:sz="4" w:space="0" w:color="auto"/>
            </w:tcBorders>
          </w:tcPr>
          <w:p w14:paraId="07E17D95" w14:textId="77777777" w:rsidR="00CA43DD" w:rsidRPr="00CA43DD" w:rsidRDefault="00CA43DD" w:rsidP="00CA0A57">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0"/>
              </w:rPr>
            </w:pPr>
            <w:r w:rsidRPr="00CA43DD">
              <w:rPr>
                <w:rFonts w:eastAsia="Times New Roman" w:cs="Times New Roman"/>
                <w:sz w:val="16"/>
                <w:szCs w:val="16"/>
                <w:lang w:eastAsia="pt-BR"/>
              </w:rPr>
              <w:t>4.52</w:t>
            </w:r>
          </w:p>
        </w:tc>
      </w:tr>
    </w:tbl>
    <w:p w14:paraId="161F1445" w14:textId="77777777" w:rsidR="00CA43DD" w:rsidRPr="00CA43DD" w:rsidRDefault="00CA43DD" w:rsidP="00CA43DD">
      <w:pPr>
        <w:spacing w:line="360" w:lineRule="auto"/>
        <w:rPr>
          <w:rFonts w:ascii="Times New Roman" w:hAnsi="Times New Roman" w:cs="Times New Roman"/>
          <w:szCs w:val="20"/>
        </w:rPr>
      </w:pPr>
    </w:p>
    <w:p w14:paraId="41595F07" w14:textId="77777777" w:rsidR="00CA43DD" w:rsidRPr="00CA43DD" w:rsidRDefault="00CA43DD" w:rsidP="00CA43DD">
      <w:pPr>
        <w:keepNext/>
        <w:spacing w:line="360" w:lineRule="auto"/>
        <w:jc w:val="center"/>
        <w:rPr>
          <w:rFonts w:ascii="Times New Roman" w:hAnsi="Times New Roman" w:cs="Times New Roman"/>
        </w:rPr>
      </w:pPr>
      <w:r w:rsidRPr="00CA43DD">
        <w:rPr>
          <w:rFonts w:ascii="Times New Roman" w:hAnsi="Times New Roman" w:cs="Times New Roman"/>
          <w:noProof/>
          <w:szCs w:val="20"/>
        </w:rPr>
        <w:drawing>
          <wp:inline distT="0" distB="0" distL="0" distR="0" wp14:anchorId="756BA5AB" wp14:editId="3DBF88C8">
            <wp:extent cx="5424805" cy="1316990"/>
            <wp:effectExtent l="0" t="0" r="4445" b="0"/>
            <wp:docPr id="6" name="Imagem 6" descr="A picture containing text, writing implement, stationary, penc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descr="A picture containing text, writing implement, stationary, pencil&#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424805" cy="1316990"/>
                    </a:xfrm>
                    <a:prstGeom prst="rect">
                      <a:avLst/>
                    </a:prstGeom>
                    <a:noFill/>
                    <a:ln>
                      <a:noFill/>
                    </a:ln>
                  </pic:spPr>
                </pic:pic>
              </a:graphicData>
            </a:graphic>
          </wp:inline>
        </w:drawing>
      </w:r>
    </w:p>
    <w:p w14:paraId="1C9F5FB8" w14:textId="77996BB9" w:rsidR="00CA43DD" w:rsidRPr="00CA43DD" w:rsidRDefault="00CA43DD" w:rsidP="00CA43DD">
      <w:pPr>
        <w:pStyle w:val="Caption"/>
        <w:jc w:val="center"/>
        <w:rPr>
          <w:rFonts w:cs="Times New Roman"/>
        </w:rPr>
      </w:pPr>
      <w:r w:rsidRPr="00CA43DD">
        <w:rPr>
          <w:rFonts w:cs="Times New Roman"/>
          <w:b/>
          <w:bCs/>
        </w:rPr>
        <w:t>Fig. S1</w:t>
      </w:r>
      <w:r w:rsidRPr="00CA43DD">
        <w:rPr>
          <w:rFonts w:cs="Times New Roman"/>
        </w:rPr>
        <w:t xml:space="preserve"> Jittering graph plot for the position and orientation vectors for the three evaluated filters, Grubbs, Kalman and </w:t>
      </w:r>
      <w:proofErr w:type="spellStart"/>
      <w:r w:rsidRPr="00CA43DD">
        <w:rPr>
          <w:rFonts w:cs="Times New Roman"/>
        </w:rPr>
        <w:t>Savitzky-Golay</w:t>
      </w:r>
      <w:proofErr w:type="spellEnd"/>
      <w:r w:rsidRPr="00CA43DD">
        <w:rPr>
          <w:rFonts w:cs="Times New Roman"/>
        </w:rPr>
        <w:t>, and the unfiltered jittering, over a 3-minute acquisition</w:t>
      </w:r>
    </w:p>
    <w:p w14:paraId="2927D6F5" w14:textId="77777777" w:rsidR="00CA43DD" w:rsidRPr="00CA43DD" w:rsidRDefault="00CA43DD" w:rsidP="00CA43DD">
      <w:pPr>
        <w:keepNext/>
        <w:spacing w:line="360" w:lineRule="auto"/>
        <w:jc w:val="center"/>
        <w:rPr>
          <w:rFonts w:ascii="Times New Roman" w:hAnsi="Times New Roman" w:cs="Times New Roman"/>
        </w:rPr>
      </w:pPr>
      <w:r w:rsidRPr="00CA43DD">
        <w:rPr>
          <w:rFonts w:ascii="Times New Roman" w:hAnsi="Times New Roman" w:cs="Times New Roman"/>
          <w:noProof/>
          <w:szCs w:val="20"/>
        </w:rPr>
        <w:drawing>
          <wp:inline distT="0" distB="0" distL="0" distR="0" wp14:anchorId="77EF3DA4" wp14:editId="301CA661">
            <wp:extent cx="5391150" cy="1569720"/>
            <wp:effectExtent l="0" t="0" r="0" b="0"/>
            <wp:docPr id="8" name="Imagem 8"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Chart, box and whisker chart&#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391150" cy="1569720"/>
                    </a:xfrm>
                    <a:prstGeom prst="rect">
                      <a:avLst/>
                    </a:prstGeom>
                    <a:noFill/>
                    <a:ln>
                      <a:noFill/>
                    </a:ln>
                  </pic:spPr>
                </pic:pic>
              </a:graphicData>
            </a:graphic>
          </wp:inline>
        </w:drawing>
      </w:r>
    </w:p>
    <w:p w14:paraId="786E48EC" w14:textId="1AD96F58" w:rsidR="00CA43DD" w:rsidRPr="00CA43DD" w:rsidRDefault="00CA43DD" w:rsidP="00CA43DD">
      <w:pPr>
        <w:pStyle w:val="Caption"/>
        <w:jc w:val="center"/>
        <w:rPr>
          <w:rFonts w:cs="Times New Roman"/>
          <w:szCs w:val="20"/>
        </w:rPr>
      </w:pPr>
      <w:r w:rsidRPr="00CA43DD">
        <w:rPr>
          <w:rFonts w:cs="Times New Roman"/>
          <w:b/>
          <w:bCs/>
        </w:rPr>
        <w:t>Fig. S2</w:t>
      </w:r>
      <w:r w:rsidRPr="00CA43DD">
        <w:rPr>
          <w:rFonts w:cs="Times New Roman"/>
        </w:rPr>
        <w:t xml:space="preserve"> Boxplots for the position and orientation vector for the three evaluated filters, Grubbs, Kalman and </w:t>
      </w:r>
      <w:proofErr w:type="spellStart"/>
      <w:r w:rsidRPr="00CA43DD">
        <w:rPr>
          <w:rFonts w:cs="Times New Roman"/>
        </w:rPr>
        <w:t>Savitzky-Golay</w:t>
      </w:r>
      <w:proofErr w:type="spellEnd"/>
      <w:r w:rsidRPr="00CA43DD">
        <w:rPr>
          <w:rFonts w:cs="Times New Roman"/>
        </w:rPr>
        <w:t>, and the unfiltered jittering</w:t>
      </w:r>
    </w:p>
    <w:p w14:paraId="39F0705C" w14:textId="77777777" w:rsidR="00CA43DD" w:rsidRPr="00CA43DD" w:rsidRDefault="00CA43DD" w:rsidP="00CA43DD">
      <w:pPr>
        <w:spacing w:line="360" w:lineRule="auto"/>
        <w:jc w:val="both"/>
        <w:rPr>
          <w:rFonts w:ascii="Times New Roman" w:hAnsi="Times New Roman" w:cs="Times New Roman"/>
          <w:szCs w:val="20"/>
        </w:rPr>
      </w:pPr>
      <w:r w:rsidRPr="00CA43DD">
        <w:rPr>
          <w:rFonts w:ascii="Times New Roman" w:hAnsi="Times New Roman" w:cs="Times New Roman"/>
          <w:szCs w:val="20"/>
        </w:rPr>
        <w:t xml:space="preserve">We employed a critical value of 1.42 and a window size of 4 samples for the Grubbs filter. For the Kalman filter, we set the process covariance at 0.01 and used a window size of 5 samples. Finally, for the </w:t>
      </w:r>
      <w:proofErr w:type="spellStart"/>
      <w:r w:rsidRPr="00CA43DD">
        <w:rPr>
          <w:rFonts w:ascii="Times New Roman" w:hAnsi="Times New Roman" w:cs="Times New Roman"/>
          <w:szCs w:val="20"/>
        </w:rPr>
        <w:t>Savitzky-Golay</w:t>
      </w:r>
      <w:proofErr w:type="spellEnd"/>
      <w:r w:rsidRPr="00CA43DD">
        <w:rPr>
          <w:rFonts w:ascii="Times New Roman" w:hAnsi="Times New Roman" w:cs="Times New Roman"/>
          <w:szCs w:val="20"/>
        </w:rPr>
        <w:t xml:space="preserve"> filter, we selected a window size of 5 samples. We optimized all filter parameters based on the filter response to ensure no significant visual delay was observed.</w:t>
      </w:r>
    </w:p>
    <w:p w14:paraId="58133F2E" w14:textId="10FA2862" w:rsidR="00CA43DD" w:rsidRPr="00CA43DD" w:rsidRDefault="00CA43DD" w:rsidP="00CA43DD">
      <w:pPr>
        <w:spacing w:line="360" w:lineRule="auto"/>
        <w:jc w:val="both"/>
        <w:rPr>
          <w:rFonts w:ascii="Times New Roman" w:hAnsi="Times New Roman" w:cs="Times New Roman"/>
        </w:rPr>
      </w:pPr>
      <w:r w:rsidRPr="00CA43DD">
        <w:rPr>
          <w:rFonts w:ascii="Times New Roman" w:hAnsi="Times New Roman" w:cs="Times New Roman"/>
          <w:szCs w:val="20"/>
        </w:rPr>
        <w:t xml:space="preserve">After comparing the results obtained from each filter, we found that the </w:t>
      </w:r>
      <w:proofErr w:type="spellStart"/>
      <w:r w:rsidRPr="00CA43DD">
        <w:rPr>
          <w:rFonts w:ascii="Times New Roman" w:hAnsi="Times New Roman" w:cs="Times New Roman"/>
          <w:szCs w:val="20"/>
        </w:rPr>
        <w:t>Savitzky-Golay</w:t>
      </w:r>
      <w:proofErr w:type="spellEnd"/>
      <w:r w:rsidRPr="00CA43DD">
        <w:rPr>
          <w:rFonts w:ascii="Times New Roman" w:hAnsi="Times New Roman" w:cs="Times New Roman"/>
          <w:szCs w:val="20"/>
        </w:rPr>
        <w:t xml:space="preserve"> filter was the most effective for </w:t>
      </w:r>
      <w:r w:rsidRPr="00131546">
        <w:rPr>
          <w:rFonts w:ascii="Times New Roman" w:hAnsi="Times New Roman" w:cs="Times New Roman"/>
          <w:i/>
          <w:iCs/>
          <w:szCs w:val="20"/>
        </w:rPr>
        <w:t>MarLe</w:t>
      </w:r>
      <w:r w:rsidRPr="00CA43DD">
        <w:rPr>
          <w:rFonts w:ascii="Times New Roman" w:hAnsi="Times New Roman" w:cs="Times New Roman"/>
          <w:szCs w:val="20"/>
        </w:rPr>
        <w:t xml:space="preserve">. While the Kalman filter also demonstrated promising </w:t>
      </w:r>
      <w:r w:rsidRPr="00CA43DD">
        <w:rPr>
          <w:rFonts w:ascii="Times New Roman" w:hAnsi="Times New Roman" w:cs="Times New Roman"/>
          <w:szCs w:val="20"/>
        </w:rPr>
        <w:lastRenderedPageBreak/>
        <w:t xml:space="preserve">performance, we ultimately selected the </w:t>
      </w:r>
      <w:proofErr w:type="spellStart"/>
      <w:r w:rsidRPr="00CA43DD">
        <w:rPr>
          <w:rFonts w:ascii="Times New Roman" w:hAnsi="Times New Roman" w:cs="Times New Roman"/>
          <w:szCs w:val="20"/>
        </w:rPr>
        <w:t>Savitzky-Golay</w:t>
      </w:r>
      <w:proofErr w:type="spellEnd"/>
      <w:r w:rsidRPr="00CA43DD">
        <w:rPr>
          <w:rFonts w:ascii="Times New Roman" w:hAnsi="Times New Roman" w:cs="Times New Roman"/>
          <w:szCs w:val="20"/>
        </w:rPr>
        <w:t xml:space="preserve"> filter due to its slightly superior results as indicated by the smaller interquartile ranges in the boxplots of </w:t>
      </w:r>
      <w:r w:rsidR="00C00923">
        <w:rPr>
          <w:rFonts w:ascii="Times New Roman" w:hAnsi="Times New Roman" w:cs="Times New Roman"/>
          <w:szCs w:val="20"/>
        </w:rPr>
        <w:t>Fig.</w:t>
      </w:r>
      <w:r w:rsidRPr="00CA43DD">
        <w:rPr>
          <w:rFonts w:ascii="Times New Roman" w:hAnsi="Times New Roman" w:cs="Times New Roman"/>
          <w:szCs w:val="20"/>
        </w:rPr>
        <w:t xml:space="preserve"> </w:t>
      </w:r>
      <w:r w:rsidR="00C00923">
        <w:rPr>
          <w:rFonts w:ascii="Times New Roman" w:hAnsi="Times New Roman" w:cs="Times New Roman"/>
          <w:szCs w:val="20"/>
        </w:rPr>
        <w:t>S2</w:t>
      </w:r>
      <w:r w:rsidRPr="00CA43DD">
        <w:rPr>
          <w:rFonts w:ascii="Times New Roman" w:hAnsi="Times New Roman" w:cs="Times New Roman"/>
          <w:szCs w:val="20"/>
        </w:rPr>
        <w:t>.</w:t>
      </w:r>
    </w:p>
    <w:p w14:paraId="2C9C472C" w14:textId="7034088B" w:rsidR="00CA43DD" w:rsidRPr="00CA43DD" w:rsidRDefault="00CA43DD" w:rsidP="00CA43DD">
      <w:pPr>
        <w:spacing w:line="240" w:lineRule="auto"/>
        <w:rPr>
          <w:rFonts w:ascii="Times New Roman" w:hAnsi="Times New Roman" w:cs="Times New Roman"/>
        </w:rPr>
      </w:pPr>
    </w:p>
    <w:p w14:paraId="1738AE64" w14:textId="2DC42A9B" w:rsidR="00CA43DD" w:rsidRPr="00CA43DD" w:rsidRDefault="00CA43DD" w:rsidP="00CA43DD">
      <w:pPr>
        <w:spacing w:line="240" w:lineRule="auto"/>
        <w:jc w:val="both"/>
        <w:rPr>
          <w:rFonts w:ascii="Times New Roman" w:hAnsi="Times New Roman" w:cs="Times New Roman"/>
          <w:sz w:val="24"/>
          <w:szCs w:val="24"/>
        </w:rPr>
      </w:pPr>
      <w:r w:rsidRPr="00CA43DD">
        <w:rPr>
          <w:rFonts w:ascii="Times New Roman" w:hAnsi="Times New Roman" w:cs="Times New Roman"/>
          <w:sz w:val="24"/>
          <w:szCs w:val="24"/>
        </w:rPr>
        <w:t>References</w:t>
      </w:r>
    </w:p>
    <w:sdt>
      <w:sdtPr>
        <w:rPr>
          <w:rFonts w:ascii="Times New Roman" w:hAnsi="Times New Roman" w:cs="Times New Roman"/>
        </w:rPr>
        <w:tag w:val="MENDELEY_BIBLIOGRAPHY"/>
        <w:id w:val="-473751358"/>
        <w:placeholder>
          <w:docPart w:val="DefaultPlaceholder_-1854013440"/>
        </w:placeholder>
      </w:sdtPr>
      <w:sdtContent>
        <w:p w14:paraId="133CF4AB" w14:textId="77777777" w:rsidR="00CA43DD" w:rsidRPr="00CA43DD" w:rsidRDefault="00CA43DD" w:rsidP="00CA43DD">
          <w:pPr>
            <w:autoSpaceDE w:val="0"/>
            <w:autoSpaceDN w:val="0"/>
            <w:ind w:hanging="640"/>
            <w:jc w:val="both"/>
            <w:divId w:val="1990361041"/>
            <w:rPr>
              <w:rFonts w:ascii="Times New Roman" w:eastAsia="Times New Roman" w:hAnsi="Times New Roman" w:cs="Times New Roman"/>
              <w:sz w:val="24"/>
              <w:szCs w:val="24"/>
            </w:rPr>
          </w:pPr>
          <w:r w:rsidRPr="00CA43DD">
            <w:rPr>
              <w:rFonts w:ascii="Times New Roman" w:eastAsia="Times New Roman" w:hAnsi="Times New Roman" w:cs="Times New Roman"/>
            </w:rPr>
            <w:t xml:space="preserve">1. </w:t>
          </w:r>
          <w:r w:rsidRPr="00CA43DD">
            <w:rPr>
              <w:rFonts w:ascii="Times New Roman" w:eastAsia="Times New Roman" w:hAnsi="Times New Roman" w:cs="Times New Roman"/>
            </w:rPr>
            <w:tab/>
            <w:t>Kalman RE (1960) A new approach to linear filtering and prediction problems. Journal of Fluids Engineering, Transactions of the ASME 82:35–45. https://doi.org/10.1115/1.3662552</w:t>
          </w:r>
        </w:p>
        <w:p w14:paraId="2482F7F9" w14:textId="77777777" w:rsidR="00CA43DD" w:rsidRPr="00CA43DD" w:rsidRDefault="00CA43DD" w:rsidP="00CA43DD">
          <w:pPr>
            <w:autoSpaceDE w:val="0"/>
            <w:autoSpaceDN w:val="0"/>
            <w:ind w:hanging="640"/>
            <w:jc w:val="both"/>
            <w:divId w:val="466514665"/>
            <w:rPr>
              <w:rFonts w:ascii="Times New Roman" w:eastAsia="Times New Roman" w:hAnsi="Times New Roman" w:cs="Times New Roman"/>
            </w:rPr>
          </w:pPr>
          <w:r w:rsidRPr="00CA43DD">
            <w:rPr>
              <w:rFonts w:ascii="Times New Roman" w:eastAsia="Times New Roman" w:hAnsi="Times New Roman" w:cs="Times New Roman"/>
            </w:rPr>
            <w:t xml:space="preserve">2. </w:t>
          </w:r>
          <w:r w:rsidRPr="00CA43DD">
            <w:rPr>
              <w:rFonts w:ascii="Times New Roman" w:eastAsia="Times New Roman" w:hAnsi="Times New Roman" w:cs="Times New Roman"/>
            </w:rPr>
            <w:tab/>
            <w:t xml:space="preserve">Grubbs FE (1969) Procedures for Detecting Outlying Observations in Samples. </w:t>
          </w:r>
          <w:proofErr w:type="spellStart"/>
          <w:r w:rsidRPr="00CA43DD">
            <w:rPr>
              <w:rFonts w:ascii="Times New Roman" w:eastAsia="Times New Roman" w:hAnsi="Times New Roman" w:cs="Times New Roman"/>
            </w:rPr>
            <w:t>Technometrics</w:t>
          </w:r>
          <w:proofErr w:type="spellEnd"/>
          <w:r w:rsidRPr="00CA43DD">
            <w:rPr>
              <w:rFonts w:ascii="Times New Roman" w:eastAsia="Times New Roman" w:hAnsi="Times New Roman" w:cs="Times New Roman"/>
            </w:rPr>
            <w:t xml:space="preserve"> 11:1–21. https://doi.org/10.1080/00401706.1969.10490657</w:t>
          </w:r>
        </w:p>
        <w:p w14:paraId="4F6FD99B" w14:textId="77777777" w:rsidR="00CA43DD" w:rsidRPr="00CA43DD" w:rsidRDefault="00CA43DD" w:rsidP="00CA43DD">
          <w:pPr>
            <w:autoSpaceDE w:val="0"/>
            <w:autoSpaceDN w:val="0"/>
            <w:ind w:hanging="640"/>
            <w:jc w:val="both"/>
            <w:divId w:val="150298422"/>
            <w:rPr>
              <w:rFonts w:ascii="Times New Roman" w:eastAsia="Times New Roman" w:hAnsi="Times New Roman" w:cs="Times New Roman"/>
            </w:rPr>
          </w:pPr>
          <w:r w:rsidRPr="00CA43DD">
            <w:rPr>
              <w:rFonts w:ascii="Times New Roman" w:eastAsia="Times New Roman" w:hAnsi="Times New Roman" w:cs="Times New Roman"/>
            </w:rPr>
            <w:t xml:space="preserve">3. </w:t>
          </w:r>
          <w:r w:rsidRPr="00CA43DD">
            <w:rPr>
              <w:rFonts w:ascii="Times New Roman" w:eastAsia="Times New Roman" w:hAnsi="Times New Roman" w:cs="Times New Roman"/>
            </w:rPr>
            <w:tab/>
          </w:r>
          <w:proofErr w:type="spellStart"/>
          <w:r w:rsidRPr="00CA43DD">
            <w:rPr>
              <w:rFonts w:ascii="Times New Roman" w:eastAsia="Times New Roman" w:hAnsi="Times New Roman" w:cs="Times New Roman"/>
            </w:rPr>
            <w:t>Savitzky</w:t>
          </w:r>
          <w:proofErr w:type="spellEnd"/>
          <w:r w:rsidRPr="00CA43DD">
            <w:rPr>
              <w:rFonts w:ascii="Times New Roman" w:eastAsia="Times New Roman" w:hAnsi="Times New Roman" w:cs="Times New Roman"/>
            </w:rPr>
            <w:t xml:space="preserve"> A, </w:t>
          </w:r>
          <w:proofErr w:type="spellStart"/>
          <w:r w:rsidRPr="00CA43DD">
            <w:rPr>
              <w:rFonts w:ascii="Times New Roman" w:eastAsia="Times New Roman" w:hAnsi="Times New Roman" w:cs="Times New Roman"/>
            </w:rPr>
            <w:t>Golay</w:t>
          </w:r>
          <w:proofErr w:type="spellEnd"/>
          <w:r w:rsidRPr="00CA43DD">
            <w:rPr>
              <w:rFonts w:ascii="Times New Roman" w:eastAsia="Times New Roman" w:hAnsi="Times New Roman" w:cs="Times New Roman"/>
            </w:rPr>
            <w:t xml:space="preserve"> MJE (1964) Smoothing and Differentiation of Data by Simplified Least Squares Procedures. Anal Chem 36:1627–1639. https://doi.org/10.1021/ac60214a047</w:t>
          </w:r>
        </w:p>
        <w:p w14:paraId="6799EA1B" w14:textId="10FBFA76" w:rsidR="00CA43DD" w:rsidRPr="00CA43DD" w:rsidRDefault="00CA43DD" w:rsidP="00CA43DD">
          <w:pPr>
            <w:spacing w:line="240" w:lineRule="auto"/>
            <w:jc w:val="both"/>
            <w:rPr>
              <w:rFonts w:ascii="Times New Roman" w:hAnsi="Times New Roman" w:cs="Times New Roman"/>
            </w:rPr>
          </w:pPr>
          <w:r w:rsidRPr="00CA43DD">
            <w:rPr>
              <w:rFonts w:ascii="Times New Roman" w:eastAsia="Times New Roman" w:hAnsi="Times New Roman" w:cs="Times New Roman"/>
            </w:rPr>
            <w:t> </w:t>
          </w:r>
        </w:p>
      </w:sdtContent>
    </w:sdt>
    <w:sectPr w:rsidR="00CA43DD" w:rsidRPr="00CA43D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CA43DD"/>
    <w:rsid w:val="0004140E"/>
    <w:rsid w:val="00131546"/>
    <w:rsid w:val="00523BFC"/>
    <w:rsid w:val="006B4C04"/>
    <w:rsid w:val="00703E50"/>
    <w:rsid w:val="00B81B13"/>
    <w:rsid w:val="00C00923"/>
    <w:rsid w:val="00CA43DD"/>
    <w:rsid w:val="00FA488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59ED5"/>
  <w15:chartTrackingRefBased/>
  <w15:docId w15:val="{F4317583-1E94-4D98-B77A-0E5CB72E36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CA43DD"/>
    <w:rPr>
      <w:sz w:val="16"/>
      <w:szCs w:val="16"/>
    </w:rPr>
  </w:style>
  <w:style w:type="paragraph" w:styleId="CommentText">
    <w:name w:val="annotation text"/>
    <w:basedOn w:val="Normal"/>
    <w:link w:val="CommentTextChar"/>
    <w:uiPriority w:val="99"/>
    <w:unhideWhenUsed/>
    <w:rsid w:val="00CA43DD"/>
    <w:pPr>
      <w:spacing w:line="240" w:lineRule="auto"/>
    </w:pPr>
    <w:rPr>
      <w:rFonts w:ascii="Times New Roman" w:hAnsi="Times New Roman"/>
      <w:kern w:val="0"/>
      <w:sz w:val="20"/>
      <w:szCs w:val="20"/>
    </w:rPr>
  </w:style>
  <w:style w:type="character" w:customStyle="1" w:styleId="CommentTextChar">
    <w:name w:val="Comment Text Char"/>
    <w:basedOn w:val="DefaultParagraphFont"/>
    <w:link w:val="CommentText"/>
    <w:uiPriority w:val="99"/>
    <w:rsid w:val="00CA43DD"/>
    <w:rPr>
      <w:rFonts w:ascii="Times New Roman" w:hAnsi="Times New Roman"/>
      <w:kern w:val="0"/>
      <w:sz w:val="20"/>
      <w:szCs w:val="20"/>
      <w:lang w:val="en-US"/>
    </w:rPr>
  </w:style>
  <w:style w:type="paragraph" w:styleId="Caption">
    <w:name w:val="caption"/>
    <w:basedOn w:val="Normal"/>
    <w:next w:val="Normal"/>
    <w:uiPriority w:val="35"/>
    <w:unhideWhenUsed/>
    <w:qFormat/>
    <w:rsid w:val="00CA43DD"/>
    <w:pPr>
      <w:spacing w:after="200" w:line="240" w:lineRule="auto"/>
    </w:pPr>
    <w:rPr>
      <w:rFonts w:ascii="Times New Roman" w:hAnsi="Times New Roman"/>
      <w:iCs/>
      <w:kern w:val="0"/>
      <w:sz w:val="20"/>
      <w:szCs w:val="18"/>
    </w:rPr>
  </w:style>
  <w:style w:type="table" w:styleId="PlainTable3">
    <w:name w:val="Plain Table 3"/>
    <w:basedOn w:val="TableNormal"/>
    <w:uiPriority w:val="43"/>
    <w:rsid w:val="00CA43DD"/>
    <w:pPr>
      <w:spacing w:after="0" w:line="240" w:lineRule="auto"/>
      <w:jc w:val="center"/>
    </w:pPr>
    <w:rPr>
      <w:rFonts w:ascii="Times New Roman" w:hAnsi="Times New Roman"/>
      <w:kern w:val="0"/>
    </w:rPr>
    <w:tblPr>
      <w:tblStyleRowBandSize w:val="1"/>
      <w:tblStyleColBandSize w:val="1"/>
    </w:tblPr>
    <w:tcPr>
      <w:vAlign w:val="center"/>
    </w:tc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PlaceholderText">
    <w:name w:val="Placeholder Text"/>
    <w:basedOn w:val="DefaultParagraphFont"/>
    <w:uiPriority w:val="99"/>
    <w:semiHidden/>
    <w:rsid w:val="00CA43D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7177856">
      <w:bodyDiv w:val="1"/>
      <w:marLeft w:val="0"/>
      <w:marRight w:val="0"/>
      <w:marTop w:val="0"/>
      <w:marBottom w:val="0"/>
      <w:divBdr>
        <w:top w:val="none" w:sz="0" w:space="0" w:color="auto"/>
        <w:left w:val="none" w:sz="0" w:space="0" w:color="auto"/>
        <w:bottom w:val="none" w:sz="0" w:space="0" w:color="auto"/>
        <w:right w:val="none" w:sz="0" w:space="0" w:color="auto"/>
      </w:divBdr>
    </w:div>
    <w:div w:id="1096289105">
      <w:bodyDiv w:val="1"/>
      <w:marLeft w:val="0"/>
      <w:marRight w:val="0"/>
      <w:marTop w:val="0"/>
      <w:marBottom w:val="0"/>
      <w:divBdr>
        <w:top w:val="none" w:sz="0" w:space="0" w:color="auto"/>
        <w:left w:val="none" w:sz="0" w:space="0" w:color="auto"/>
        <w:bottom w:val="none" w:sz="0" w:space="0" w:color="auto"/>
        <w:right w:val="none" w:sz="0" w:space="0" w:color="auto"/>
      </w:divBdr>
      <w:divsChild>
        <w:div w:id="1990361041">
          <w:marLeft w:val="640"/>
          <w:marRight w:val="0"/>
          <w:marTop w:val="0"/>
          <w:marBottom w:val="0"/>
          <w:divBdr>
            <w:top w:val="none" w:sz="0" w:space="0" w:color="auto"/>
            <w:left w:val="none" w:sz="0" w:space="0" w:color="auto"/>
            <w:bottom w:val="none" w:sz="0" w:space="0" w:color="auto"/>
            <w:right w:val="none" w:sz="0" w:space="0" w:color="auto"/>
          </w:divBdr>
        </w:div>
        <w:div w:id="466514665">
          <w:marLeft w:val="640"/>
          <w:marRight w:val="0"/>
          <w:marTop w:val="0"/>
          <w:marBottom w:val="0"/>
          <w:divBdr>
            <w:top w:val="none" w:sz="0" w:space="0" w:color="auto"/>
            <w:left w:val="none" w:sz="0" w:space="0" w:color="auto"/>
            <w:bottom w:val="none" w:sz="0" w:space="0" w:color="auto"/>
            <w:right w:val="none" w:sz="0" w:space="0" w:color="auto"/>
          </w:divBdr>
        </w:div>
        <w:div w:id="150298422">
          <w:marLeft w:val="640"/>
          <w:marRight w:val="0"/>
          <w:marTop w:val="0"/>
          <w:marBottom w:val="0"/>
          <w:divBdr>
            <w:top w:val="none" w:sz="0" w:space="0" w:color="auto"/>
            <w:left w:val="none" w:sz="0" w:space="0" w:color="auto"/>
            <w:bottom w:val="none" w:sz="0" w:space="0" w:color="auto"/>
            <w:right w:val="none" w:sz="0" w:space="0" w:color="auto"/>
          </w:divBdr>
        </w:div>
      </w:divsChild>
    </w:div>
    <w:div w:id="1789664325">
      <w:bodyDiv w:val="1"/>
      <w:marLeft w:val="0"/>
      <w:marRight w:val="0"/>
      <w:marTop w:val="0"/>
      <w:marBottom w:val="0"/>
      <w:divBdr>
        <w:top w:val="none" w:sz="0" w:space="0" w:color="auto"/>
        <w:left w:val="none" w:sz="0" w:space="0" w:color="auto"/>
        <w:bottom w:val="none" w:sz="0" w:space="0" w:color="auto"/>
        <w:right w:val="none" w:sz="0" w:space="0" w:color="auto"/>
      </w:divBdr>
    </w:div>
    <w:div w:id="1933857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82A995BD1554D14B5634BB7C6871760"/>
        <w:category>
          <w:name w:val="General"/>
          <w:gallery w:val="placeholder"/>
        </w:category>
        <w:types>
          <w:type w:val="bbPlcHdr"/>
        </w:types>
        <w:behaviors>
          <w:behavior w:val="content"/>
        </w:behaviors>
        <w:guid w:val="{4F14C4D9-41A3-4B9D-8BE1-4B2FC4ADD398}"/>
      </w:docPartPr>
      <w:docPartBody>
        <w:p w:rsidR="002B3C79" w:rsidRDefault="004042B3" w:rsidP="004042B3">
          <w:pPr>
            <w:pStyle w:val="982A995BD1554D14B5634BB7C6871760"/>
          </w:pPr>
          <w:r w:rsidRPr="00CB16DC">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12C2886C-A0B1-4B98-8C31-09DD13A82C67}"/>
      </w:docPartPr>
      <w:docPartBody>
        <w:p w:rsidR="002B3C79" w:rsidRDefault="004042B3">
          <w:r w:rsidRPr="00AB6940">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2B3"/>
    <w:rsid w:val="002B3C79"/>
    <w:rsid w:val="004042B3"/>
    <w:rsid w:val="00863BEB"/>
    <w:rsid w:val="0096065A"/>
    <w:rsid w:val="00F02ED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042B3"/>
    <w:rPr>
      <w:color w:val="808080"/>
    </w:rPr>
  </w:style>
  <w:style w:type="paragraph" w:customStyle="1" w:styleId="982A995BD1554D14B5634BB7C6871760">
    <w:name w:val="982A995BD1554D14B5634BB7C6871760"/>
    <w:rsid w:val="004042B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378FAB0-363D-4785-8B99-D2C7CD08F1D7}">
  <we:reference id="wa104382081" version="1.55.1.0" store="pt-BR" storeType="OMEX"/>
  <we:alternateReferences>
    <we:reference id="wa104382081" version="1.55.1.0" store="" storeType="OMEX"/>
  </we:alternateReferences>
  <we:properties>
    <we:property name="MENDELEY_CITATIONS" value="[{&quot;citationID&quot;:&quot;MENDELEY_CITATION_7a7d4e81-7278-4549-ad6c-692655dac70f&quot;,&quot;properties&quot;:{&quot;noteIndex&quot;:0},&quot;isEdited&quot;:false,&quot;manualOverride&quot;:{&quot;isManuallyOverridden&quot;:false,&quot;citeprocText&quot;:&quot;[1]&quot;,&quot;manualOverrideText&quot;:&quot;&quot;},&quot;citationTag&quot;:&quot;MENDELEY_CITATION_v3_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&quot;,&quot;citationItems&quot;:[{&quot;id&quot;:&quot;c45ca915-469c-3356-88bd-df7657a8b132&quot;,&quot;itemData&quot;:{&quot;type&quot;:&quot;article-journal&quot;,&quot;id&quot;:&quot;c45ca915-469c-3356-88bd-df7657a8b132&quot;,&quot;title&quot;:&quot;A new approach to linear filtering and prediction problems&quot;,&quot;author&quot;:[{&quot;family&quot;:&quot;Kalman&quot;,&quot;given&quot;:&quot;R. E.&quot;,&quot;parse-names&quot;:false,&quot;dropping-particle&quot;:&quot;&quot;,&quot;non-dropping-particle&quot;:&quot;&quot;}],&quot;container-title&quot;:&quot;Journal of Fluids Engineering, Transactions of the ASME&quot;,&quot;DOI&quot;:&quot;10.1115/1.3662552&quot;,&quot;ISSN&quot;:&quot;1528901X&quot;,&quot;issued&quot;:{&quot;date-parts&quot;:[[1960]]},&quot;page&quot;:&quot;35-45&quot;,&quot;abstract&quot;:&quot;The classical filtering and prediction problem is re-examined using the Bode-Sliannon representation of random processes and the “state-transition” method of analysis of dynamic systems. New results are: (1) The formulation and methods of solution of the problem apply without modification to stationary and nonstationary statistics and to growing-memory and infinitememory filters. (2) A nonlinear difference (or differential) equation is derived for the covariance matrix of the optimal estimation error. From the solution of this equation the coefficients of the difference (or differential) equation of the optimal linear filter are obtained without further calculations. (3) The filtering problem is shown to be the dual of the noise-free regulator problem. The new method developed here is applied to two well-known problems, confirming and extending earlier results. The discussion is largely self-contained and proceeds from first principles; basic concepts of the theory of random processes are reviewed in the Appendix. © 1960 by ASME.&quot;,&quot;issue&quot;:&quot;1&quot;,&quot;volume&quot;:&quot;82&quot;,&quot;container-title-short&quot;:&quot;&quot;},&quot;isTemporary&quot;:false}]},{&quot;citationID&quot;:&quot;MENDELEY_CITATION_840991c5-7ed2-49e7-925b-fbc70a189a8a&quot;,&quot;properties&quot;:{&quot;noteIndex&quot;:0},&quot;isEdited&quot;:false,&quot;manualOverride&quot;:{&quot;isManuallyOverridden&quot;:false,&quot;citeprocText&quot;:&quot;[2]&quot;,&quot;manualOverrideText&quot;:&quot;&quot;},&quot;citationTag&quot;:&quot;MENDELEY_CITATION_v3_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&quot;,&quot;citationItems&quot;:[{&quot;id&quot;:&quot;e9f7caaa-41f7-3a38-8efa-0cb974ea0ece&quot;,&quot;itemData&quot;:{&quot;type&quot;:&quot;article-journal&quot;,&quot;id&quot;:&quot;e9f7caaa-41f7-3a38-8efa-0cb974ea0ece&quot;,&quot;title&quot;:&quot;Procedures for Detecting Outlying Observations in Samples&quot;,&quot;author&quot;:[{&quot;family&quot;:&quot;Grubbs&quot;,&quot;given&quot;:&quot;Frank E.&quot;,&quot;parse-names&quot;:false,&quot;dropping-particle&quot;:&quot;&quot;,&quot;non-dropping-particle&quot;:&quot;&quot;}],&quot;container-title&quot;:&quot;Technometrics&quot;,&quot;DOI&quot;:&quot;10.1080/00401706.1969.10490657&quot;,&quot;ISSN&quot;:&quot;0040-1706&quot;,&quot;URL&quot;:&quot;http://www.tandfonline.com/doi/abs/10.1080/00401706.1969.10490657&quot;,&quot;issued&quot;:{&quot;date-parts&quot;:[[1969,2]]},&quot;page&quot;:&quot;1-21&quot;,&quot;issue&quot;:&quot;1&quot;,&quot;volume&quot;:&quot;11&quot;,&quot;container-title-short&quot;:&quot;&quot;},&quot;isTemporary&quot;:false}]},{&quot;citationID&quot;:&quot;MENDELEY_CITATION_bd0071ce-900a-43b9-86bf-7f39e9b32187&quot;,&quot;properties&quot;:{&quot;noteIndex&quot;:0},&quot;isEdited&quot;:false,&quot;manualOverride&quot;:{&quot;isManuallyOverridden&quot;:false,&quot;citeprocText&quot;:&quot;[3]&quot;,&quot;manualOverrideText&quot;:&quot;&quot;},&quot;citationTag&quot;:&quot;MENDELEY_CITATION_v3_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&quot;,&quot;citationItems&quot;:[{&quot;id&quot;:&quot;591582c7-a369-323a-805c-1d7adf2ee57a&quot;,&quot;itemData&quot;:{&quot;type&quot;:&quot;article-journal&quot;,&quot;id&quot;:&quot;591582c7-a369-323a-805c-1d7adf2ee57a&quot;,&quot;title&quot;:&quot;Smoothing and Differentiation of Data by Simplified Least Squares Procedures&quot;,&quot;author&quot;:[{&quot;family&quot;:&quot;Savitzky&quot;,&quot;given&quot;:&quot;Abraham&quot;,&quot;parse-names&quot;:false,&quot;dropping-particle&quot;:&quot;&quot;,&quot;non-dropping-particle&quot;:&quot;&quot;},{&quot;family&quot;:&quot;Golay&quot;,&quot;given&quot;:&quot;Marcel J.E.&quot;,&quot;parse-names&quot;:false,&quot;dropping-particle&quot;:&quot;&quot;,&quot;non-dropping-particle&quot;:&quot;&quot;}],&quot;container-title&quot;:&quot;Analytical Chemistry&quot;,&quot;container-title-short&quot;:&quot;Anal Chem&quot;,&quot;DOI&quot;:&quot;10.1021/ac60214a047&quot;,&quot;ISSN&quot;:&quot;15206882&quot;,&quot;issued&quot;:{&quot;date-parts&quot;:[[1964]]},&quot;page&quot;:&quot;1627-1639&quot;,&quot;abstract&quot;:&quot;In attempting to analyze, on digital computers, data from basically continuous physical experiments, numerical methods of performing familiar operations must be developed. The operations of differentiation and filtering are especially important both as an end in themselves, and as a prelude to further treatment of the data. Numerical counterparts of analog devices that perform these operations, such as RC filters, are often considered. However, the method of least squares may be used without additional computational complexity and with considerable improvement in the information obtained. The least squares calculations may be carried out in the computer by convolution of the data points with properly chosen sets of integers. These sets of integers and their normalizing factors are described and their use is illustrated in spectroscopic applications. The computer programs required are relatively simple. Two examples are presented as subroutines in the FORTRAN language. © 1964, American Chemical Society. All rights reserved.&quot;,&quot;issue&quot;:&quot;8&quot;,&quot;volume&quot;:&quot;36&quot;},&quot;isTemporary&quot;:false}]}]"/>
    <we:property name="MENDELEY_CITATIONS_LOCALE_CODE" value="&quot;en-US&quot;"/>
    <we:property name="MENDELEY_CITATIONS_STYLE" value="{&quot;id&quot;:&quot;https://www.zotero.org/styles/australasian-physical-and-engineering-sciences-in-medicine&quot;,&quot;title&quot;:&quot;Australasian Physical &amp; Engineering Sciences in Medicine&quot;,&quot;format&quot;:&quot;numeric&quot;,&quot;defaultLocale&quot;:&quot;en-US&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C84580-61E0-4B84-9521-C8748706CD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3</Pages>
  <Words>652</Words>
  <Characters>3525</Characters>
  <Application>Microsoft Office Word</Application>
  <DocSecurity>0</DocSecurity>
  <Lines>29</Lines>
  <Paragraphs>8</Paragraphs>
  <ScaleCrop>false</ScaleCrop>
  <Company/>
  <LinksUpToDate>false</LinksUpToDate>
  <CharactersWithSpaces>4169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Renan Matsuda</dc:creator>
  <cp:keywords/>
  <dc:description/>
  <cp:lastModifiedBy>Renan Matsuda</cp:lastModifiedBy>
  <cp:revision>4</cp:revision>
  <dcterms:created xsi:type="dcterms:W3CDTF">2023-03-24T12:54:00Z</dcterms:created>
  <dcterms:modified xsi:type="dcterms:W3CDTF">2023-03-28T10:21:00Z</dcterms:modified>
</cp:coreProperties>
</file>