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73BBC" w14:textId="0D72783D" w:rsidR="007A42C9" w:rsidRPr="009251C2" w:rsidRDefault="00A4501C" w:rsidP="007A42C9">
      <w:pPr>
        <w:pStyle w:val="Napis"/>
        <w:keepNext/>
        <w:rPr>
          <w:rFonts w:cs="Times New Roman"/>
          <w:b/>
          <w:bCs/>
          <w:sz w:val="20"/>
          <w:szCs w:val="20"/>
          <w:lang w:val="en-GB"/>
        </w:rPr>
      </w:pPr>
      <w:bookmarkStart w:id="0" w:name="_Hlk117597041"/>
      <w:r w:rsidRPr="009251C2">
        <w:rPr>
          <w:rFonts w:cs="Times New Roman"/>
          <w:b/>
          <w:bCs/>
          <w:sz w:val="20"/>
          <w:szCs w:val="14"/>
          <w:lang w:val="en-GB"/>
        </w:rPr>
        <w:t xml:space="preserve">Supplementary </w:t>
      </w:r>
      <w:r w:rsidR="007A42C9" w:rsidRPr="009251C2">
        <w:rPr>
          <w:rFonts w:cs="Times New Roman"/>
          <w:b/>
          <w:bCs/>
          <w:sz w:val="20"/>
          <w:szCs w:val="14"/>
          <w:lang w:val="en-GB"/>
        </w:rPr>
        <w:t xml:space="preserve">Table </w:t>
      </w:r>
      <w:r w:rsidRPr="009251C2">
        <w:rPr>
          <w:rFonts w:cs="Times New Roman"/>
          <w:b/>
          <w:bCs/>
          <w:sz w:val="20"/>
          <w:szCs w:val="14"/>
          <w:lang w:val="en-GB"/>
        </w:rPr>
        <w:t>S</w:t>
      </w:r>
      <w:r w:rsidR="009251C2" w:rsidRPr="009251C2">
        <w:rPr>
          <w:rFonts w:cs="Times New Roman"/>
          <w:b/>
          <w:bCs/>
          <w:sz w:val="20"/>
          <w:szCs w:val="14"/>
          <w:lang w:val="en-GB"/>
        </w:rPr>
        <w:t>6</w:t>
      </w:r>
      <w:r w:rsidR="005A78A0" w:rsidRPr="009251C2">
        <w:rPr>
          <w:rFonts w:cs="Times New Roman"/>
          <w:b/>
          <w:bCs/>
          <w:sz w:val="20"/>
          <w:szCs w:val="14"/>
          <w:lang w:val="en-GB"/>
        </w:rPr>
        <w:t xml:space="preserve"> </w:t>
      </w:r>
      <w:r w:rsidR="00C51E97" w:rsidRPr="00C51E97">
        <w:rPr>
          <w:sz w:val="20"/>
          <w:szCs w:val="20"/>
          <w:lang w:val="en-GB"/>
        </w:rPr>
        <w:t>Protein-coding transcripts with the highest density of line-specific missense variants</w:t>
      </w:r>
      <w:r w:rsidR="00C51E97">
        <w:rPr>
          <w:sz w:val="20"/>
          <w:szCs w:val="20"/>
          <w:lang w:val="en-GB"/>
        </w:rPr>
        <w:t xml:space="preserve"> identified in the Fat and Lean mouse selection </w:t>
      </w:r>
      <w:bookmarkStart w:id="1" w:name="_GoBack"/>
      <w:bookmarkEnd w:id="1"/>
      <w:r w:rsidR="00C51E97">
        <w:rPr>
          <w:sz w:val="20"/>
          <w:szCs w:val="20"/>
          <w:lang w:val="en-GB"/>
        </w:rPr>
        <w:t>lines</w:t>
      </w:r>
      <w:r w:rsidR="00C51E97" w:rsidRPr="00C51E97">
        <w:rPr>
          <w:sz w:val="20"/>
          <w:szCs w:val="20"/>
          <w:lang w:val="en-GB"/>
        </w:rPr>
        <w:t>.</w:t>
      </w:r>
    </w:p>
    <w:tbl>
      <w:tblPr>
        <w:tblW w:w="4364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3"/>
        <w:gridCol w:w="1398"/>
        <w:gridCol w:w="4764"/>
        <w:gridCol w:w="554"/>
        <w:gridCol w:w="1097"/>
        <w:gridCol w:w="1097"/>
        <w:gridCol w:w="498"/>
      </w:tblGrid>
      <w:tr w:rsidR="009251C2" w:rsidRPr="009251C2" w14:paraId="73E62A4A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14:paraId="127E206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  <w:t>Transcript ID</w:t>
            </w:r>
          </w:p>
        </w:tc>
        <w:tc>
          <w:tcPr>
            <w:tcW w:w="61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D991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  <w:t>Gene symbol</w:t>
            </w:r>
          </w:p>
        </w:tc>
        <w:tc>
          <w:tcPr>
            <w:tcW w:w="21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6A50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  <w:t>Gene name</w:t>
            </w:r>
          </w:p>
        </w:tc>
        <w:tc>
          <w:tcPr>
            <w:tcW w:w="24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5D4A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  <w:t>Count</w:t>
            </w:r>
          </w:p>
        </w:tc>
        <w:tc>
          <w:tcPr>
            <w:tcW w:w="4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3D20E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  <w:t>Protein length</w:t>
            </w:r>
          </w:p>
        </w:tc>
        <w:tc>
          <w:tcPr>
            <w:tcW w:w="4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51EC1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  <w:t>Density</w:t>
            </w:r>
          </w:p>
        </w:tc>
        <w:tc>
          <w:tcPr>
            <w:tcW w:w="2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9B94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zh-CN"/>
              </w:rPr>
              <w:t>Line</w:t>
            </w:r>
          </w:p>
        </w:tc>
      </w:tr>
      <w:tr w:rsidR="009251C2" w:rsidRPr="009251C2" w14:paraId="527167CC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153F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ENSMUST00000106866</w:t>
            </w:r>
          </w:p>
        </w:tc>
        <w:tc>
          <w:tcPr>
            <w:tcW w:w="61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FFB8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Hbb-bh2</w:t>
            </w:r>
          </w:p>
        </w:tc>
        <w:tc>
          <w:tcPr>
            <w:tcW w:w="210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17C7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proofErr w:type="spellStart"/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hemoglobin</w:t>
            </w:r>
            <w:proofErr w:type="spellEnd"/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 xml:space="preserve"> beta, bh2</w:t>
            </w:r>
          </w:p>
        </w:tc>
        <w:tc>
          <w:tcPr>
            <w:tcW w:w="24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0452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10</w:t>
            </w:r>
          </w:p>
        </w:tc>
        <w:tc>
          <w:tcPr>
            <w:tcW w:w="4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8FED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147</w:t>
            </w:r>
          </w:p>
        </w:tc>
        <w:tc>
          <w:tcPr>
            <w:tcW w:w="4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587F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14,7</w:t>
            </w:r>
          </w:p>
        </w:tc>
        <w:tc>
          <w:tcPr>
            <w:tcW w:w="22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E3DA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595049E0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A7D57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ENSMUST00000211947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47C8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Cx3cl1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A72D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C-X3-C motif chemokine ligand 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5024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5BCB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52DD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15,0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C72E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7C136D1E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F074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ENSMUST00000205641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797D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Hamp2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8298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hepcidin antimicrobial peptide 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E22D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C7E0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103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BDB8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17,2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10BE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309E1C27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E18E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ENSMUST00000194796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F0DD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Kcnmb2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2F7D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potassium large conductance calcium-activated channel, subfamily M, beta member 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A4A1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A536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DEBC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18,0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B4A4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1B27F6D3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AD62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ENSMUST00000108514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5F1F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Nlrp1b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0E7E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NLR family, pyrin domain containing 1B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E3C5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E121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1177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8BFC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18,1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2948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3C3BD7B9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4CE1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ENSMUST00000108515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37FE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Nlrp1b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FA80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NLR family, pyrin domain containing 1B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3EC56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8C41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1177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8340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18,1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0997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64E8C416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FB33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ENSMUST00000066719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B2B1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Ang5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19AC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angiogenin, ribonuclease A family, member 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A9FD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246F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8EEA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18,1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8921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295A8964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7610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ENSMUST00000065532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205A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Tas2r136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F0B9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taste receptor, type 2, member 136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D783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A1C0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327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1A24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18,2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BCCB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3BBFB9D8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5782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ENSMUST00000099846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02EB1" w14:textId="2CC9F5F4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Or5w17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BF5B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olfactory receptor family 5 subfamily W member 17, pseudogene 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D8CB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D687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E228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18,3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E975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287AC0BD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96EE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ENSMUST00000109753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F9EA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Hamp2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6629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hepcidin antimicrobial peptide 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1AA6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2FFF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367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1A82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18,4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DA83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043B9DF1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0D13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ENSMUST00000188157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76B3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Cd22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A2D2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CD22 antigen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3D04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AA8E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147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DC5A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18,4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3C86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7E250264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6D27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ENSMUST00000081184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4BD47" w14:textId="6149BEF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Or5p58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E207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olfactory receptor family 5 subfamily P member 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1312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6910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323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6DC2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19,0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80AD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0621D088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9B52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ENSMUST00000217304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8937A" w14:textId="7D0E5D9B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Or5p58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EB39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olfactory receptor family 5 subfamily P member 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BB27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9810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323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8AE0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19,0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A433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0CC72EDE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9975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ENSMUST00000189962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EFB2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proofErr w:type="spellStart"/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Krtdap</w:t>
            </w:r>
            <w:proofErr w:type="spellEnd"/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6FE1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keratinocyte differentiation associated protein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F4F5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2936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57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E442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19,0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9E65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171F41AF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DAD2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ENSMUST00000120115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874F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 xml:space="preserve">Gm5678 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(</w:t>
            </w: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Cbr1b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)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C836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carbonyl reductase 1B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A8F9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3670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277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442F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19,8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B072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0C5294B3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7A57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ENSMUST00000075329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3F70F" w14:textId="40817776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  <w:t>Or10x4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9EE11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olfactory receptor family 10 subfamily X member 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EC02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E073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309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860B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20,6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21C3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6AF51B74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F5B9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ENSMUST00000032317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96B0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Tas2r103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C983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taste receptor, type 2, member 103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8E65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9D92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312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C411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20,8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A420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7FCEEE14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B217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ENSMUST00000174796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F6A2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proofErr w:type="spellStart"/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Fkbpl</w:t>
            </w:r>
            <w:proofErr w:type="spellEnd"/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7720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FK506 binding protein-like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DF13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BF58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6B2A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21,0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17BF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0FE4E37B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06CA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ENSMUST00000099885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41D99" w14:textId="027D7695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Or8k28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070D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olfactory receptor family 8 subfamily K member 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6B8E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0885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AD58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22,4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DB1A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553D32ED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7A5A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ENSMUST00000113071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B95F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Tmsb15b1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526C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thymosin beta 15b1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E934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456C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2815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22,5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8A70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17CB0AF6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7977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ENSMUST00000067539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9D91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Tas2r109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A17A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taste receptor, type 2, member 109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B3D4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9FF0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316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927F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22,6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F6E6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70E4B98B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032E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ENSMUST00000221266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E3A0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 xml:space="preserve">Gm10037 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(</w:t>
            </w: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Krbox5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)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45A5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KRAB box domain containing 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B4A0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3906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91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7E9E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22,8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643F8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5B0D604F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F093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ENSMUST00000221620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13AA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 xml:space="preserve">Gm10037 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(</w:t>
            </w: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Krbox5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)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3F0E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KRAB box domain containing 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ED99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F563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91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C6C2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22,8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EEAA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56BC0EBC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4ADC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ENSMUST00000043836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ADD5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Macrod2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B3C9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 xml:space="preserve">mono-ADP </w:t>
            </w:r>
            <w:proofErr w:type="spellStart"/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ribosylhydrolase</w:t>
            </w:r>
            <w:proofErr w:type="spellEnd"/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 xml:space="preserve"> 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00D5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DEF4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10A4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22,8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401F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30F081E3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E305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ENSMUST00000171980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2597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Gm17631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F29D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predicted gene, 17631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4B71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161C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0B00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23,0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E319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0727411B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39EC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ENSMUST00000040655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E424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H2-Aa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19AC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histocompatibility 2, class II antigen A, alpha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B76D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C13C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256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010D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23,3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3B80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694DA24A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95F8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ENSMUST00000233343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1C8A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Emilin2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AB07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 xml:space="preserve">elastin microfibril </w:t>
            </w:r>
            <w:proofErr w:type="spellStart"/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interfacer</w:t>
            </w:r>
            <w:proofErr w:type="spellEnd"/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 xml:space="preserve"> 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189B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E323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A1D6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23,8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80BE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163DACF9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7D70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ENSMUST00000082085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057A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Tas2r131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0233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taste receptor, type 2, member 131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31A7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B3741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35AE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23,8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43DA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471DD6DE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1919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ENSMUST00000073532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C26F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 xml:space="preserve">Gm13089 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(</w:t>
            </w: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Pramel23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)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010B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PRAME like 23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E631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D74E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455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A9731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23,9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6DB0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03967D6E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8D10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ENSMUST00000237342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7ACD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H2-Ab1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FAAC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histocompatibility 2, class II antigen A, beta 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6430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5E44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192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3E40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048D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4B29EA48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68FF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ENSMUST00000164250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E00F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  <w:t>Zfp426</w:t>
            </w:r>
          </w:p>
        </w:tc>
        <w:tc>
          <w:tcPr>
            <w:tcW w:w="2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82F2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Olfr1141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64EE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CC171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5CC4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24,0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A19B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Lean</w:t>
            </w:r>
          </w:p>
        </w:tc>
      </w:tr>
      <w:tr w:rsidR="009251C2" w:rsidRPr="009251C2" w14:paraId="4E814780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DB3B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ENSMUST00000162158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401A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  <w:t>Skint1</w:t>
            </w:r>
          </w:p>
        </w:tc>
        <w:tc>
          <w:tcPr>
            <w:tcW w:w="2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FD71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selection and upkeep of intraepithelial T cells 1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B06B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15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C786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364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43241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24,3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8C6D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3F159670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0DD1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ENSMUST00000106572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E317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  <w:t>Skint8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C7CF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selection and upkeep of intraepithelial T cells 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30EA8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637B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37A7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DCFB1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058A7D60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9180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ENSMUST00000233728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CDB5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  <w:t>Emilin2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7043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 xml:space="preserve">elastin microfibril </w:t>
            </w:r>
            <w:proofErr w:type="spellStart"/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interfacer</w:t>
            </w:r>
            <w:proofErr w:type="spellEnd"/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 xml:space="preserve"> 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9EF53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F1D4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98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38D6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57DD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30F34355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8898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ENSMUST00000190753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15FC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  <w:t>Cd22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43DA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CD22 antigen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EA3EF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3E75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49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F7E9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24,5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8AD0B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1DAFB941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AE08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ENSMUST00000222626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4944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 xml:space="preserve">Gm10037 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(</w:t>
            </w:r>
            <w:r w:rsidRPr="009251C2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GB" w:eastAsia="zh-CN"/>
              </w:rPr>
              <w:t>Krbox5</w:t>
            </w: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)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93DB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KRAB box domain containing 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23C40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E2CE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74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D88F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C268C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44A1765D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2B7C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ENSMUST00000171627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0F381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  <w:t>Skint5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A8E46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selection and upkeep of intraepithelial T cells 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121A5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4877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519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EAA5E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24,7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A9777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  <w:tr w:rsidR="009251C2" w:rsidRPr="009251C2" w14:paraId="3B880D01" w14:textId="77777777" w:rsidTr="009251C2">
        <w:trPr>
          <w:trHeight w:val="20"/>
          <w:jc w:val="center"/>
        </w:trPr>
        <w:tc>
          <w:tcPr>
            <w:tcW w:w="841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6A83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ENSMUST00000177224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075C4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</w:pPr>
            <w:proofErr w:type="spellStart"/>
            <w:r w:rsidRPr="009251C2">
              <w:rPr>
                <w:rFonts w:ascii="Arial" w:eastAsia="Times New Roman" w:hAnsi="Arial" w:cs="Arial"/>
                <w:i/>
                <w:sz w:val="12"/>
                <w:szCs w:val="12"/>
                <w:lang w:val="en-GB" w:eastAsia="zh-CN"/>
              </w:rPr>
              <w:t>Mok</w:t>
            </w:r>
            <w:proofErr w:type="spellEnd"/>
          </w:p>
        </w:tc>
        <w:tc>
          <w:tcPr>
            <w:tcW w:w="2106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298A1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MOK protein kinase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60ED9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4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47F6D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99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939A2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24,8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4EF2A" w14:textId="77777777" w:rsidR="009251C2" w:rsidRPr="009251C2" w:rsidRDefault="009251C2" w:rsidP="009251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</w:pPr>
            <w:r w:rsidRPr="009251C2">
              <w:rPr>
                <w:rFonts w:ascii="Arial" w:eastAsia="Times New Roman" w:hAnsi="Arial" w:cs="Arial"/>
                <w:sz w:val="12"/>
                <w:szCs w:val="12"/>
                <w:lang w:val="en-GB" w:eastAsia="zh-CN"/>
              </w:rPr>
              <w:t>Fat</w:t>
            </w:r>
          </w:p>
        </w:tc>
      </w:tr>
    </w:tbl>
    <w:p w14:paraId="23BBCE0E" w14:textId="77777777" w:rsidR="007A42C9" w:rsidRPr="009251C2" w:rsidRDefault="007A42C9">
      <w:pPr>
        <w:rPr>
          <w:rFonts w:ascii="Arial" w:hAnsi="Arial" w:cs="Arial"/>
          <w:lang w:val="en-GB"/>
        </w:rPr>
      </w:pPr>
    </w:p>
    <w:sectPr w:rsidR="007A42C9" w:rsidRPr="009251C2" w:rsidSect="005A78A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U2MTEyNzEytTQ2MzVU0lEKTi0uzszPAymwrAUAfu09iiwAAAA="/>
  </w:docVars>
  <w:rsids>
    <w:rsidRoot w:val="007A42C9"/>
    <w:rsid w:val="00247744"/>
    <w:rsid w:val="00267CB9"/>
    <w:rsid w:val="004A19D0"/>
    <w:rsid w:val="004B1663"/>
    <w:rsid w:val="0057611D"/>
    <w:rsid w:val="005A78A0"/>
    <w:rsid w:val="006077CC"/>
    <w:rsid w:val="00632683"/>
    <w:rsid w:val="00672E24"/>
    <w:rsid w:val="006A6971"/>
    <w:rsid w:val="007779D3"/>
    <w:rsid w:val="007A42C9"/>
    <w:rsid w:val="008D011B"/>
    <w:rsid w:val="008D64DB"/>
    <w:rsid w:val="009251C2"/>
    <w:rsid w:val="00970FB4"/>
    <w:rsid w:val="00A13091"/>
    <w:rsid w:val="00A13816"/>
    <w:rsid w:val="00A4501C"/>
    <w:rsid w:val="00A54FAF"/>
    <w:rsid w:val="00A97A8D"/>
    <w:rsid w:val="00AF42EC"/>
    <w:rsid w:val="00B643A5"/>
    <w:rsid w:val="00BA50E6"/>
    <w:rsid w:val="00C51E97"/>
    <w:rsid w:val="00CC2076"/>
    <w:rsid w:val="00CE424E"/>
    <w:rsid w:val="00DB0AC0"/>
    <w:rsid w:val="00F10359"/>
    <w:rsid w:val="00FE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54A95"/>
  <w15:chartTrackingRefBased/>
  <w15:docId w15:val="{51CBE283-7164-447E-B5B4-7BB8978A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7A42C9"/>
    <w:pPr>
      <w:spacing w:after="0" w:line="360" w:lineRule="auto"/>
      <w:jc w:val="both"/>
    </w:pPr>
    <w:rPr>
      <w:rFonts w:ascii="Times New Roman" w:hAnsi="Times New Roman"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9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472</Words>
  <Characters>2790</Characters>
  <Application>Microsoft Office Word</Application>
  <DocSecurity>0</DocSecurity>
  <Lines>310</Lines>
  <Paragraphs>326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Simon</dc:creator>
  <cp:keywords/>
  <dc:description/>
  <cp:lastModifiedBy>Uporabnik</cp:lastModifiedBy>
  <cp:revision>5</cp:revision>
  <dcterms:created xsi:type="dcterms:W3CDTF">2024-01-07T13:40:00Z</dcterms:created>
  <dcterms:modified xsi:type="dcterms:W3CDTF">2024-01-07T13:53:00Z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dd5bbaa8e21bd45cd8c24a3eab4b50fbecad26ed36673d581160a8a93280bcc9</vt:lpwstr>
  </property>
</Properties>
</file>