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AEB" w:rsidRPr="00101248" w:rsidRDefault="00DE6AEB" w:rsidP="00DE6AEB">
      <w:pPr>
        <w:rPr>
          <w:rFonts w:ascii="Times New Roman" w:eastAsia="Times New Roman" w:hAnsi="Times New Roman" w:cs="Times New Roman"/>
          <w:color w:val="000000"/>
          <w:lang w:val="en-US" w:eastAsia="pt-BR"/>
        </w:rPr>
      </w:pPr>
      <w:proofErr w:type="gramStart"/>
      <w:r w:rsidRPr="00101248">
        <w:rPr>
          <w:rFonts w:ascii="Times New Roman" w:eastAsia="Times New Roman" w:hAnsi="Times New Roman" w:cs="Times New Roman"/>
          <w:b/>
          <w:color w:val="000000"/>
          <w:lang w:val="en-US" w:eastAsia="pt-BR"/>
        </w:rPr>
        <w:t xml:space="preserve">Supplementary Table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lang w:val="en-US" w:eastAsia="pt-BR"/>
        </w:rPr>
        <w:t>S</w:t>
      </w:r>
      <w:r w:rsidR="008A380A">
        <w:rPr>
          <w:rFonts w:ascii="Times New Roman" w:eastAsia="Times New Roman" w:hAnsi="Times New Roman" w:cs="Times New Roman"/>
          <w:b/>
          <w:color w:val="000000"/>
          <w:lang w:val="en-US" w:eastAsia="pt-BR"/>
        </w:rPr>
        <w:t>2</w:t>
      </w:r>
      <w:proofErr w:type="spellEnd"/>
      <w:r w:rsidRPr="00101248">
        <w:rPr>
          <w:rFonts w:ascii="Times New Roman" w:eastAsia="Times New Roman" w:hAnsi="Times New Roman" w:cs="Times New Roman"/>
          <w:b/>
          <w:color w:val="000000"/>
          <w:lang w:val="en-US" w:eastAsia="pt-BR"/>
        </w:rPr>
        <w:t>.</w:t>
      </w:r>
      <w:proofErr w:type="gramEnd"/>
      <w:r w:rsidRPr="00101248">
        <w:rPr>
          <w:rFonts w:ascii="Times New Roman" w:eastAsia="Times New Roman" w:hAnsi="Times New Roman" w:cs="Times New Roman"/>
          <w:color w:val="000000"/>
          <w:lang w:val="en-US" w:eastAsia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pt-BR"/>
        </w:rPr>
        <w:t xml:space="preserve">Array-CGH data summary of the 57 breast carcinomas: </w:t>
      </w:r>
      <w:r w:rsidR="007059D1">
        <w:rPr>
          <w:rFonts w:ascii="Times New Roman" w:eastAsia="Times New Roman" w:hAnsi="Times New Roman" w:cs="Times New Roman"/>
          <w:color w:val="000000"/>
          <w:lang w:val="en-US" w:eastAsia="pt-BR"/>
        </w:rPr>
        <w:t xml:space="preserve">classification according to </w:t>
      </w:r>
      <w:r w:rsidR="00AF665F">
        <w:rPr>
          <w:rFonts w:ascii="Times New Roman" w:eastAsia="Times New Roman" w:hAnsi="Times New Roman" w:cs="Times New Roman"/>
          <w:color w:val="000000"/>
          <w:lang w:val="en-US" w:eastAsia="pt-BR"/>
        </w:rPr>
        <w:t>LVI</w:t>
      </w:r>
      <w:r w:rsidR="007059D1">
        <w:rPr>
          <w:rFonts w:ascii="Times New Roman" w:eastAsia="Times New Roman" w:hAnsi="Times New Roman" w:cs="Times New Roman"/>
          <w:color w:val="000000"/>
          <w:lang w:val="en-US" w:eastAsia="pt-BR"/>
        </w:rPr>
        <w:t xml:space="preserve"> status and histologic grade</w:t>
      </w:r>
      <w:r w:rsidR="00AF665F">
        <w:rPr>
          <w:rFonts w:ascii="Times New Roman" w:eastAsia="Times New Roman" w:hAnsi="Times New Roman" w:cs="Times New Roman"/>
          <w:color w:val="000000"/>
          <w:lang w:val="en-US" w:eastAsia="pt-BR"/>
        </w:rPr>
        <w:t xml:space="preserve"> (SBR)</w:t>
      </w:r>
      <w:r w:rsidR="007059D1">
        <w:rPr>
          <w:rFonts w:ascii="Times New Roman" w:eastAsia="Times New Roman" w:hAnsi="Times New Roman" w:cs="Times New Roman"/>
          <w:color w:val="000000"/>
          <w:lang w:val="en-US" w:eastAsia="pt-BR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 w:eastAsia="pt-BR"/>
        </w:rPr>
        <w:t>total number of copy number a</w:t>
      </w:r>
      <w:r w:rsidR="007059D1">
        <w:rPr>
          <w:rFonts w:ascii="Times New Roman" w:eastAsia="Times New Roman" w:hAnsi="Times New Roman" w:cs="Times New Roman"/>
          <w:color w:val="000000"/>
          <w:lang w:val="en-US" w:eastAsia="pt-BR"/>
        </w:rPr>
        <w:t>berrations</w:t>
      </w:r>
      <w:r>
        <w:rPr>
          <w:rFonts w:ascii="Times New Roman" w:eastAsia="Times New Roman" w:hAnsi="Times New Roman" w:cs="Times New Roman"/>
          <w:color w:val="000000"/>
          <w:lang w:val="en-US" w:eastAsia="pt-BR"/>
        </w:rPr>
        <w:t>, and number of each type of event (gain, loss, high copy gain and homozygous loss).</w:t>
      </w:r>
    </w:p>
    <w:tbl>
      <w:tblPr>
        <w:tblW w:w="7758" w:type="dxa"/>
        <w:jc w:val="center"/>
        <w:tblCellMar>
          <w:left w:w="70" w:type="dxa"/>
          <w:right w:w="70" w:type="dxa"/>
        </w:tblCellMar>
        <w:tblLook w:val="04A0"/>
      </w:tblPr>
      <w:tblGrid>
        <w:gridCol w:w="925"/>
        <w:gridCol w:w="505"/>
        <w:gridCol w:w="709"/>
        <w:gridCol w:w="709"/>
        <w:gridCol w:w="708"/>
        <w:gridCol w:w="1359"/>
        <w:gridCol w:w="1701"/>
        <w:gridCol w:w="1142"/>
      </w:tblGrid>
      <w:tr w:rsidR="00DE6AEB" w:rsidRPr="007B745D" w:rsidTr="00AF665F">
        <w:trPr>
          <w:trHeight w:val="435"/>
          <w:jc w:val="center"/>
        </w:trPr>
        <w:tc>
          <w:tcPr>
            <w:tcW w:w="9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Sample ID</w:t>
            </w:r>
          </w:p>
        </w:tc>
        <w:tc>
          <w:tcPr>
            <w:tcW w:w="5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E6AEB" w:rsidRPr="007B745D" w:rsidRDefault="00AF665F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LVI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SBR</w:t>
            </w:r>
            <w:r w:rsidRPr="007B74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US" w:eastAsia="pt-BR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Gain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Loss</w:t>
            </w:r>
          </w:p>
        </w:tc>
        <w:tc>
          <w:tcPr>
            <w:tcW w:w="13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High copy gain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Homozygous loss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Total CNA</w:t>
            </w:r>
          </w:p>
        </w:tc>
      </w:tr>
      <w:tr w:rsidR="00DE6AEB" w:rsidRPr="007B745D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MIC10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7B745D" w:rsidRDefault="0015336E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P</w:t>
            </w:r>
            <w:r w:rsidR="00DE6AEB" w:rsidRPr="007B74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86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MIC120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7B745D" w:rsidRDefault="0015336E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P</w:t>
            </w:r>
            <w:r w:rsidR="00DE6AEB" w:rsidRPr="007B74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7B745D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</w:pPr>
            <w:r w:rsidRPr="007B74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39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MIC134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29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MIC137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46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MIC141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54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MIC143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60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MIC144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57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MIC145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82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MIC147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MIC148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58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MIC149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64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MIC152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MIC189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90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MIC195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MIC20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114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MIC208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38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MIC21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MIC211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36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MIC218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96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MIC22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40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MIC224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87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MIC225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58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MIC228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71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MIC229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MIC234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101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MIC235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69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MIC31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197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MIC33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MIC34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43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MIC37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49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MIC38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MIC40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MIC41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105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MIC42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MIC43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119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MIC44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28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MIC46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77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MIC47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38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MIC48</w:t>
            </w:r>
          </w:p>
        </w:tc>
        <w:tc>
          <w:tcPr>
            <w:tcW w:w="50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5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DE6AEB" w:rsidRPr="000B7F40" w:rsidTr="00E70399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MIC55</w:t>
            </w:r>
          </w:p>
        </w:tc>
        <w:tc>
          <w:tcPr>
            <w:tcW w:w="50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35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DE6AEB" w:rsidRPr="000B7F40" w:rsidTr="00E70399">
        <w:trPr>
          <w:trHeight w:val="300"/>
          <w:jc w:val="center"/>
        </w:trPr>
        <w:tc>
          <w:tcPr>
            <w:tcW w:w="92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MIC57</w:t>
            </w:r>
          </w:p>
        </w:tc>
        <w:tc>
          <w:tcPr>
            <w:tcW w:w="50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359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DE6AEB" w:rsidRPr="000B7F40" w:rsidTr="00E70399">
        <w:trPr>
          <w:trHeight w:val="300"/>
          <w:jc w:val="center"/>
        </w:trPr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lastRenderedPageBreak/>
              <w:t>MIC59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MIC60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MIC61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109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MIC63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33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MIC64</w:t>
            </w:r>
          </w:p>
        </w:tc>
        <w:tc>
          <w:tcPr>
            <w:tcW w:w="50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5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MIC66</w:t>
            </w:r>
          </w:p>
        </w:tc>
        <w:tc>
          <w:tcPr>
            <w:tcW w:w="50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5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MIC68</w:t>
            </w:r>
          </w:p>
        </w:tc>
        <w:tc>
          <w:tcPr>
            <w:tcW w:w="505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359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88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MIC81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29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MIC82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200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MIC85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MIC88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MIC9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MIC93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MIC96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37</w:t>
            </w:r>
          </w:p>
        </w:tc>
      </w:tr>
      <w:tr w:rsidR="00DE6AEB" w:rsidRPr="000B7F40" w:rsidTr="00AF665F">
        <w:trPr>
          <w:trHeight w:val="300"/>
          <w:jc w:val="center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MIC99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pos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DE6AEB" w:rsidRPr="000B7F40" w:rsidTr="00AF665F">
        <w:trPr>
          <w:trHeight w:val="315"/>
          <w:jc w:val="center"/>
        </w:trPr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SM29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neg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E6AEB" w:rsidRPr="000B7F40" w:rsidRDefault="00DE6AEB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B7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91</w:t>
            </w:r>
          </w:p>
        </w:tc>
      </w:tr>
    </w:tbl>
    <w:p w:rsidR="00DE6AEB" w:rsidRPr="00043DD4" w:rsidRDefault="00E70399" w:rsidP="00DE6AEB">
      <w:pPr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1.</w:t>
      </w:r>
      <w:r w:rsidR="00DE6AEB" w:rsidRPr="00043DD4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="00DE6AEB" w:rsidRPr="00043DD4">
        <w:rPr>
          <w:rFonts w:ascii="Times New Roman" w:hAnsi="Times New Roman" w:cs="Times New Roman"/>
          <w:sz w:val="16"/>
          <w:szCs w:val="16"/>
          <w:lang w:val="en-US"/>
        </w:rPr>
        <w:t>Scarff</w:t>
      </w:r>
      <w:proofErr w:type="spellEnd"/>
      <w:r w:rsidR="00DE6AEB" w:rsidRPr="00043DD4">
        <w:rPr>
          <w:rFonts w:ascii="Times New Roman" w:hAnsi="Times New Roman" w:cs="Times New Roman"/>
          <w:sz w:val="16"/>
          <w:szCs w:val="16"/>
          <w:lang w:val="en-US"/>
        </w:rPr>
        <w:t>-Bloom-Richardson (</w:t>
      </w:r>
      <w:proofErr w:type="spellStart"/>
      <w:r w:rsidR="00DE6AEB" w:rsidRPr="00043DD4">
        <w:rPr>
          <w:rFonts w:ascii="Times New Roman" w:hAnsi="Times New Roman" w:cs="Times New Roman"/>
          <w:sz w:val="16"/>
          <w:szCs w:val="16"/>
          <w:lang w:val="en-US"/>
        </w:rPr>
        <w:t>SBR</w:t>
      </w:r>
      <w:proofErr w:type="spellEnd"/>
      <w:r w:rsidR="00DE6AEB" w:rsidRPr="00043DD4">
        <w:rPr>
          <w:rFonts w:ascii="Times New Roman" w:hAnsi="Times New Roman" w:cs="Times New Roman"/>
          <w:sz w:val="16"/>
          <w:szCs w:val="16"/>
          <w:lang w:val="en-US"/>
        </w:rPr>
        <w:t>) modifie</w:t>
      </w:r>
      <w:r w:rsidR="00DE6AEB">
        <w:rPr>
          <w:rFonts w:ascii="Times New Roman" w:hAnsi="Times New Roman" w:cs="Times New Roman"/>
          <w:sz w:val="16"/>
          <w:szCs w:val="16"/>
          <w:lang w:val="en-US"/>
        </w:rPr>
        <w:t xml:space="preserve">d by Elston and Ellis (Elston and Ellis, 1991). </w:t>
      </w:r>
      <w:r w:rsidR="00DE6AEB" w:rsidRPr="00043DD4">
        <w:rPr>
          <w:rFonts w:ascii="Times New Roman" w:hAnsi="Times New Roman" w:cs="Times New Roman"/>
          <w:sz w:val="16"/>
          <w:szCs w:val="16"/>
          <w:lang w:val="en-US"/>
        </w:rPr>
        <w:t xml:space="preserve">Somatically acquired copy number alterations (CNAs) were identified with the Nexus software </w:t>
      </w:r>
      <w:r w:rsidR="00DE6AEB">
        <w:rPr>
          <w:rFonts w:ascii="Times New Roman" w:hAnsi="Times New Roman" w:cs="Times New Roman"/>
          <w:sz w:val="16"/>
          <w:szCs w:val="16"/>
          <w:lang w:val="en-US"/>
        </w:rPr>
        <w:t>7</w:t>
      </w:r>
      <w:r w:rsidR="00DE6AEB" w:rsidRPr="00043DD4">
        <w:rPr>
          <w:rFonts w:ascii="Times New Roman" w:hAnsi="Times New Roman" w:cs="Times New Roman"/>
          <w:sz w:val="16"/>
          <w:szCs w:val="16"/>
          <w:lang w:val="en-US"/>
        </w:rPr>
        <w:t>.0 (</w:t>
      </w:r>
      <w:proofErr w:type="spellStart"/>
      <w:r w:rsidR="00DE6AEB" w:rsidRPr="00043DD4">
        <w:rPr>
          <w:rFonts w:ascii="Times New Roman" w:hAnsi="Times New Roman" w:cs="Times New Roman"/>
          <w:sz w:val="16"/>
          <w:szCs w:val="16"/>
          <w:lang w:val="en-US"/>
        </w:rPr>
        <w:t>Biodiscovery</w:t>
      </w:r>
      <w:proofErr w:type="spellEnd"/>
      <w:r w:rsidR="00DE6AEB" w:rsidRPr="00043DD4">
        <w:rPr>
          <w:rFonts w:ascii="Times New Roman" w:hAnsi="Times New Roman" w:cs="Times New Roman"/>
          <w:sz w:val="16"/>
          <w:szCs w:val="16"/>
          <w:lang w:val="en-US"/>
        </w:rPr>
        <w:t xml:space="preserve">), using the </w:t>
      </w:r>
      <w:proofErr w:type="spellStart"/>
      <w:r w:rsidR="00DE6AEB" w:rsidRPr="00043DD4">
        <w:rPr>
          <w:rFonts w:ascii="Times New Roman" w:hAnsi="Times New Roman" w:cs="Times New Roman"/>
          <w:sz w:val="16"/>
          <w:szCs w:val="16"/>
          <w:lang w:val="en-US"/>
        </w:rPr>
        <w:t>FASST2</w:t>
      </w:r>
      <w:proofErr w:type="spellEnd"/>
      <w:r w:rsidR="00DE6AEB" w:rsidRPr="00043DD4">
        <w:rPr>
          <w:rFonts w:ascii="Times New Roman" w:hAnsi="Times New Roman" w:cs="Times New Roman"/>
          <w:sz w:val="16"/>
          <w:szCs w:val="16"/>
          <w:lang w:val="en-US"/>
        </w:rPr>
        <w:t xml:space="preserve"> segmentation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algorithm. </w:t>
      </w:r>
      <w:r w:rsidR="00DE6AEB" w:rsidRPr="00043DD4">
        <w:rPr>
          <w:rFonts w:ascii="Times New Roman" w:hAnsi="Times New Roman" w:cs="Times New Roman"/>
          <w:sz w:val="16"/>
          <w:szCs w:val="16"/>
          <w:lang w:val="en-US"/>
        </w:rPr>
        <w:t>We defined the following settings: a minimum of 5 consecutive affected probes (effective resolution of ~200 Kb for CNA calling), a significance threshold set at 1x10</w:t>
      </w:r>
      <w:r w:rsidR="00DE6AEB" w:rsidRPr="00043DD4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-8</w:t>
      </w:r>
      <w:r w:rsidR="00DE6AEB" w:rsidRPr="00043DD4">
        <w:rPr>
          <w:rFonts w:ascii="Times New Roman" w:hAnsi="Times New Roman" w:cs="Times New Roman"/>
          <w:sz w:val="16"/>
          <w:szCs w:val="16"/>
          <w:lang w:val="en-US"/>
        </w:rPr>
        <w:t>, and threshold log</w:t>
      </w:r>
      <w:r w:rsidR="00DE6AEB" w:rsidRPr="00043DD4">
        <w:rPr>
          <w:rFonts w:ascii="Times New Roman" w:hAnsi="Times New Roman" w:cs="Times New Roman"/>
          <w:sz w:val="16"/>
          <w:szCs w:val="16"/>
          <w:vertAlign w:val="subscript"/>
          <w:lang w:val="en-US"/>
        </w:rPr>
        <w:t>2</w:t>
      </w:r>
      <w:r w:rsidR="00DE6AEB" w:rsidRPr="00043DD4">
        <w:rPr>
          <w:rFonts w:ascii="Times New Roman" w:hAnsi="Times New Roman" w:cs="Times New Roman"/>
          <w:sz w:val="16"/>
          <w:szCs w:val="16"/>
          <w:lang w:val="en-US"/>
        </w:rPr>
        <w:t xml:space="preserve"> ratio Cy3/Cy5 of 0.3 and 1.4 for gain or high copy gain, respectively, and −0.3 and −1.1 for loss and homozygous loss, respectively.</w:t>
      </w:r>
    </w:p>
    <w:sectPr w:rsidR="00DE6AEB" w:rsidRPr="00043DD4" w:rsidSect="00270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F7530"/>
    <w:rsid w:val="00007851"/>
    <w:rsid w:val="0005317B"/>
    <w:rsid w:val="000F421E"/>
    <w:rsid w:val="0015336E"/>
    <w:rsid w:val="0017681B"/>
    <w:rsid w:val="00250B89"/>
    <w:rsid w:val="0025223F"/>
    <w:rsid w:val="002701BC"/>
    <w:rsid w:val="002B7F94"/>
    <w:rsid w:val="00311B28"/>
    <w:rsid w:val="00351AE8"/>
    <w:rsid w:val="00367F5B"/>
    <w:rsid w:val="00385C0C"/>
    <w:rsid w:val="003951A8"/>
    <w:rsid w:val="003D61DB"/>
    <w:rsid w:val="00410B1E"/>
    <w:rsid w:val="0043202A"/>
    <w:rsid w:val="004D4850"/>
    <w:rsid w:val="004F4E7D"/>
    <w:rsid w:val="0051226C"/>
    <w:rsid w:val="00540844"/>
    <w:rsid w:val="00570374"/>
    <w:rsid w:val="00574613"/>
    <w:rsid w:val="005C4EB2"/>
    <w:rsid w:val="0060613B"/>
    <w:rsid w:val="0065644F"/>
    <w:rsid w:val="007059D1"/>
    <w:rsid w:val="0075323B"/>
    <w:rsid w:val="00772A4A"/>
    <w:rsid w:val="007B2F5C"/>
    <w:rsid w:val="007F252C"/>
    <w:rsid w:val="007F51F2"/>
    <w:rsid w:val="007F7530"/>
    <w:rsid w:val="00814D76"/>
    <w:rsid w:val="0085176E"/>
    <w:rsid w:val="008A380A"/>
    <w:rsid w:val="008F2C49"/>
    <w:rsid w:val="009070B3"/>
    <w:rsid w:val="00945897"/>
    <w:rsid w:val="0095726A"/>
    <w:rsid w:val="00964F95"/>
    <w:rsid w:val="00992115"/>
    <w:rsid w:val="00A079D2"/>
    <w:rsid w:val="00A57AE2"/>
    <w:rsid w:val="00A85C40"/>
    <w:rsid w:val="00AC2175"/>
    <w:rsid w:val="00AE516F"/>
    <w:rsid w:val="00AF665F"/>
    <w:rsid w:val="00B518B4"/>
    <w:rsid w:val="00BB23F6"/>
    <w:rsid w:val="00C32040"/>
    <w:rsid w:val="00C441A5"/>
    <w:rsid w:val="00C85897"/>
    <w:rsid w:val="00C87452"/>
    <w:rsid w:val="00D15360"/>
    <w:rsid w:val="00D33CB5"/>
    <w:rsid w:val="00DD7B0E"/>
    <w:rsid w:val="00DE6AEB"/>
    <w:rsid w:val="00E17E20"/>
    <w:rsid w:val="00E348E2"/>
    <w:rsid w:val="00E70399"/>
    <w:rsid w:val="00E8196E"/>
    <w:rsid w:val="00EB5F7A"/>
    <w:rsid w:val="00F37F68"/>
    <w:rsid w:val="00FD1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B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7F753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0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1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13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13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F2C49"/>
    <w:pPr>
      <w:spacing w:after="0" w:line="240" w:lineRule="auto"/>
    </w:pPr>
  </w:style>
  <w:style w:type="numbering" w:customStyle="1" w:styleId="Semlista1">
    <w:name w:val="Sem lista1"/>
    <w:next w:val="NoList"/>
    <w:uiPriority w:val="99"/>
    <w:semiHidden/>
    <w:unhideWhenUsed/>
    <w:rsid w:val="000F421E"/>
  </w:style>
  <w:style w:type="table" w:customStyle="1" w:styleId="SombreamentoClaro1">
    <w:name w:val="Sombreamento Claro1"/>
    <w:basedOn w:val="TableNormal"/>
    <w:next w:val="LightShading"/>
    <w:uiPriority w:val="60"/>
    <w:rsid w:val="000F42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0F42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421E"/>
    <w:rPr>
      <w:color w:val="800080"/>
      <w:u w:val="single"/>
    </w:rPr>
  </w:style>
  <w:style w:type="paragraph" w:customStyle="1" w:styleId="xl65">
    <w:name w:val="xl65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7">
    <w:name w:val="xl67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sz w:val="24"/>
      <w:szCs w:val="24"/>
      <w:lang w:eastAsia="pt-BR"/>
    </w:rPr>
  </w:style>
  <w:style w:type="paragraph" w:customStyle="1" w:styleId="xl68">
    <w:name w:val="xl68"/>
    <w:basedOn w:val="Normal"/>
    <w:rsid w:val="000F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9">
    <w:name w:val="xl69"/>
    <w:basedOn w:val="Normal"/>
    <w:rsid w:val="000F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t-BR"/>
    </w:rPr>
  </w:style>
  <w:style w:type="paragraph" w:customStyle="1" w:styleId="xl70">
    <w:name w:val="xl70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5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ffidalgo</dc:creator>
  <cp:lastModifiedBy>apcarpintero</cp:lastModifiedBy>
  <cp:revision>2</cp:revision>
  <dcterms:created xsi:type="dcterms:W3CDTF">2014-10-31T18:54:00Z</dcterms:created>
  <dcterms:modified xsi:type="dcterms:W3CDTF">2014-10-31T18:54:00Z</dcterms:modified>
</cp:coreProperties>
</file>