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65FF" w:rsidRPr="007534B5" w:rsidRDefault="003C65FF" w:rsidP="003C65F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534B5">
        <w:rPr>
          <w:rFonts w:ascii="Times New Roman" w:hAnsi="Times New Roman" w:cs="Times New Roman"/>
          <w:i/>
          <w:sz w:val="20"/>
          <w:szCs w:val="20"/>
          <w:lang w:val="en-US"/>
        </w:rPr>
        <w:t>CDK1</w:t>
      </w:r>
      <w:r w:rsidRPr="007534B5">
        <w:rPr>
          <w:rFonts w:ascii="Times New Roman" w:hAnsi="Times New Roman" w:cs="Times New Roman"/>
          <w:sz w:val="20"/>
          <w:szCs w:val="20"/>
          <w:lang w:val="en-US"/>
        </w:rPr>
        <w:t xml:space="preserve"> as potential </w:t>
      </w:r>
      <w:proofErr w:type="spellStart"/>
      <w:r w:rsidRPr="007534B5">
        <w:rPr>
          <w:rFonts w:ascii="Times New Roman" w:hAnsi="Times New Roman" w:cs="Times New Roman"/>
          <w:sz w:val="20"/>
          <w:szCs w:val="20"/>
          <w:lang w:val="en-US"/>
        </w:rPr>
        <w:t>oncogene</w:t>
      </w:r>
      <w:proofErr w:type="spellEnd"/>
      <w:r w:rsidRPr="007534B5">
        <w:rPr>
          <w:rFonts w:ascii="Times New Roman" w:hAnsi="Times New Roman" w:cs="Times New Roman"/>
          <w:sz w:val="20"/>
          <w:szCs w:val="20"/>
          <w:lang w:val="en-US"/>
        </w:rPr>
        <w:t xml:space="preserve"> in laryngeal squamous cell carcinoma</w:t>
      </w:r>
    </w:p>
    <w:p w:rsidR="003C65FF" w:rsidRPr="006D14E5" w:rsidRDefault="003C65FF" w:rsidP="003C65F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C65FF" w:rsidRPr="007534B5" w:rsidRDefault="003C65FF" w:rsidP="003C65FF">
      <w:pPr>
        <w:rPr>
          <w:rFonts w:ascii="Times New Roman" w:hAnsi="Times New Roman" w:cs="Times New Roman"/>
          <w:sz w:val="20"/>
          <w:szCs w:val="20"/>
        </w:rPr>
      </w:pPr>
      <w:r w:rsidRPr="007534B5">
        <w:rPr>
          <w:rFonts w:ascii="Times New Roman" w:hAnsi="Times New Roman" w:cs="Times New Roman"/>
          <w:sz w:val="20"/>
          <w:szCs w:val="20"/>
        </w:rPr>
        <w:t xml:space="preserve">Tumor </w:t>
      </w:r>
      <w:proofErr w:type="spellStart"/>
      <w:r w:rsidRPr="007534B5">
        <w:rPr>
          <w:rFonts w:ascii="Times New Roman" w:hAnsi="Times New Roman" w:cs="Times New Roman"/>
          <w:sz w:val="20"/>
          <w:szCs w:val="20"/>
        </w:rPr>
        <w:t>biology</w:t>
      </w:r>
      <w:proofErr w:type="spellEnd"/>
    </w:p>
    <w:p w:rsidR="003C65FF" w:rsidRPr="007534B5" w:rsidRDefault="003C65FF" w:rsidP="003C65F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C65FF" w:rsidRPr="007534B5" w:rsidRDefault="003C65FF" w:rsidP="003C65FF">
      <w:pPr>
        <w:jc w:val="both"/>
        <w:rPr>
          <w:rFonts w:ascii="Times New Roman" w:hAnsi="Times New Roman" w:cs="Times New Roman"/>
          <w:sz w:val="20"/>
          <w:szCs w:val="20"/>
        </w:rPr>
      </w:pPr>
      <w:r w:rsidRPr="007534B5">
        <w:rPr>
          <w:rFonts w:ascii="Times New Roman" w:hAnsi="Times New Roman" w:cs="Times New Roman"/>
          <w:sz w:val="20"/>
          <w:szCs w:val="20"/>
        </w:rPr>
        <w:t>Bednarek K.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534B5">
        <w:rPr>
          <w:rFonts w:ascii="Times New Roman" w:hAnsi="Times New Roman" w:cs="Times New Roman"/>
          <w:sz w:val="20"/>
          <w:szCs w:val="20"/>
        </w:rPr>
        <w:t>, Kiwerska K.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534B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534B5">
        <w:rPr>
          <w:rFonts w:ascii="Times New Roman" w:hAnsi="Times New Roman" w:cs="Times New Roman"/>
          <w:sz w:val="20"/>
          <w:szCs w:val="20"/>
        </w:rPr>
        <w:t>Szaumkessel</w:t>
      </w:r>
      <w:proofErr w:type="spellEnd"/>
      <w:r w:rsidRPr="007534B5">
        <w:rPr>
          <w:rFonts w:ascii="Times New Roman" w:hAnsi="Times New Roman" w:cs="Times New Roman"/>
          <w:sz w:val="20"/>
          <w:szCs w:val="20"/>
        </w:rPr>
        <w:t xml:space="preserve"> M.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534B5">
        <w:rPr>
          <w:rFonts w:ascii="Times New Roman" w:hAnsi="Times New Roman" w:cs="Times New Roman"/>
          <w:sz w:val="20"/>
          <w:szCs w:val="20"/>
        </w:rPr>
        <w:t>, Bodnar M.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534B5">
        <w:rPr>
          <w:rFonts w:ascii="Times New Roman" w:hAnsi="Times New Roman" w:cs="Times New Roman"/>
          <w:sz w:val="20"/>
          <w:szCs w:val="20"/>
        </w:rPr>
        <w:t>, Kostrzewska-Poczekaj M.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534B5">
        <w:rPr>
          <w:rFonts w:ascii="Times New Roman" w:hAnsi="Times New Roman" w:cs="Times New Roman"/>
          <w:sz w:val="20"/>
          <w:szCs w:val="20"/>
        </w:rPr>
        <w:t>, Marszałek A.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2,3</w:t>
      </w:r>
      <w:r w:rsidRPr="007534B5">
        <w:rPr>
          <w:rFonts w:ascii="Times New Roman" w:hAnsi="Times New Roman" w:cs="Times New Roman"/>
          <w:sz w:val="20"/>
          <w:szCs w:val="20"/>
        </w:rPr>
        <w:t>, Janiszewska J.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534B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534B5">
        <w:rPr>
          <w:rFonts w:ascii="Times New Roman" w:hAnsi="Times New Roman" w:cs="Times New Roman"/>
          <w:sz w:val="20"/>
          <w:szCs w:val="20"/>
        </w:rPr>
        <w:t>Bartochowska</w:t>
      </w:r>
      <w:proofErr w:type="spellEnd"/>
      <w:r w:rsidRPr="007534B5">
        <w:rPr>
          <w:rFonts w:ascii="Times New Roman" w:hAnsi="Times New Roman" w:cs="Times New Roman"/>
          <w:sz w:val="20"/>
          <w:szCs w:val="20"/>
        </w:rPr>
        <w:t xml:space="preserve"> A.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534B5">
        <w:rPr>
          <w:rFonts w:ascii="Times New Roman" w:hAnsi="Times New Roman" w:cs="Times New Roman"/>
          <w:sz w:val="20"/>
          <w:szCs w:val="20"/>
        </w:rPr>
        <w:t>, Jackowska J.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534B5">
        <w:rPr>
          <w:rFonts w:ascii="Times New Roman" w:hAnsi="Times New Roman" w:cs="Times New Roman"/>
          <w:sz w:val="20"/>
          <w:szCs w:val="20"/>
        </w:rPr>
        <w:t>, Wierzbicka M.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534B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534B5">
        <w:rPr>
          <w:rFonts w:ascii="Times New Roman" w:hAnsi="Times New Roman" w:cs="Times New Roman"/>
          <w:sz w:val="20"/>
          <w:szCs w:val="20"/>
        </w:rPr>
        <w:t>Grenman</w:t>
      </w:r>
      <w:proofErr w:type="spellEnd"/>
      <w:r w:rsidRPr="007534B5">
        <w:rPr>
          <w:rFonts w:ascii="Times New Roman" w:hAnsi="Times New Roman" w:cs="Times New Roman"/>
          <w:sz w:val="20"/>
          <w:szCs w:val="20"/>
        </w:rPr>
        <w:t xml:space="preserve"> R.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534B5">
        <w:rPr>
          <w:rFonts w:ascii="Times New Roman" w:hAnsi="Times New Roman" w:cs="Times New Roman"/>
          <w:sz w:val="20"/>
          <w:szCs w:val="20"/>
        </w:rPr>
        <w:t>, Szyfter K.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7534B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534B5">
        <w:rPr>
          <w:rFonts w:ascii="Times New Roman" w:hAnsi="Times New Roman" w:cs="Times New Roman"/>
          <w:sz w:val="20"/>
          <w:szCs w:val="20"/>
        </w:rPr>
        <w:t>Giefing</w:t>
      </w:r>
      <w:proofErr w:type="spellEnd"/>
      <w:r w:rsidRPr="007534B5">
        <w:rPr>
          <w:rFonts w:ascii="Times New Roman" w:hAnsi="Times New Roman" w:cs="Times New Roman"/>
          <w:sz w:val="20"/>
          <w:szCs w:val="20"/>
        </w:rPr>
        <w:t xml:space="preserve"> M.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1,4</w:t>
      </w:r>
      <w:r w:rsidRPr="007534B5">
        <w:rPr>
          <w:rFonts w:ascii="Times New Roman" w:hAnsi="Times New Roman" w:cs="Times New Roman"/>
          <w:sz w:val="20"/>
          <w:szCs w:val="20"/>
        </w:rPr>
        <w:t>, Jarmuż-Szymczak M</w:t>
      </w:r>
      <w:r w:rsidRPr="007534B5">
        <w:rPr>
          <w:rFonts w:ascii="Times New Roman" w:hAnsi="Times New Roman" w:cs="Times New Roman"/>
          <w:sz w:val="20"/>
          <w:szCs w:val="20"/>
          <w:vertAlign w:val="superscript"/>
        </w:rPr>
        <w:t>1,7</w:t>
      </w:r>
      <w:r w:rsidRPr="007534B5">
        <w:rPr>
          <w:rFonts w:ascii="Times New Roman" w:hAnsi="Times New Roman" w:cs="Times New Roman"/>
          <w:sz w:val="20"/>
          <w:szCs w:val="20"/>
        </w:rPr>
        <w:t>.</w:t>
      </w:r>
    </w:p>
    <w:p w:rsidR="003C65FF" w:rsidRPr="007534B5" w:rsidRDefault="003C65FF" w:rsidP="003C65FF">
      <w:pPr>
        <w:rPr>
          <w:rFonts w:ascii="Times New Roman" w:hAnsi="Times New Roman" w:cs="Times New Roman"/>
          <w:sz w:val="20"/>
          <w:szCs w:val="20"/>
        </w:rPr>
      </w:pPr>
    </w:p>
    <w:p w:rsidR="003C65FF" w:rsidRPr="007534B5" w:rsidRDefault="003C65FF" w:rsidP="003C65FF">
      <w:pPr>
        <w:widowControl/>
        <w:numPr>
          <w:ilvl w:val="0"/>
          <w:numId w:val="1"/>
        </w:numPr>
        <w:tabs>
          <w:tab w:val="clear" w:pos="0"/>
          <w:tab w:val="num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534B5">
        <w:rPr>
          <w:rFonts w:ascii="Times New Roman" w:hAnsi="Times New Roman" w:cs="Times New Roman"/>
          <w:sz w:val="20"/>
          <w:szCs w:val="20"/>
        </w:rPr>
        <w:t xml:space="preserve"> </w:t>
      </w:r>
      <w:r w:rsidRPr="007534B5">
        <w:rPr>
          <w:rFonts w:ascii="Times New Roman" w:hAnsi="Times New Roman" w:cs="Times New Roman"/>
          <w:sz w:val="20"/>
          <w:szCs w:val="20"/>
          <w:lang w:val="en-US"/>
        </w:rPr>
        <w:t>Institute of Human Genetics, PAS, Department of Cancer Genetics, Poznan, Poland</w:t>
      </w:r>
    </w:p>
    <w:p w:rsidR="003C65FF" w:rsidRPr="007534B5" w:rsidRDefault="003C65FF" w:rsidP="003C65FF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Department of Clinical </w:t>
      </w:r>
      <w:proofErr w:type="spellStart"/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>Pathomorphology</w:t>
      </w:r>
      <w:proofErr w:type="spellEnd"/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, </w:t>
      </w:r>
      <w:proofErr w:type="spellStart"/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>Collegium</w:t>
      </w:r>
      <w:proofErr w:type="spellEnd"/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</w:t>
      </w:r>
      <w:proofErr w:type="spellStart"/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>Medicum</w:t>
      </w:r>
      <w:proofErr w:type="spellEnd"/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, </w:t>
      </w:r>
      <w:proofErr w:type="spellStart"/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>Nicolaus</w:t>
      </w:r>
      <w:proofErr w:type="spellEnd"/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Copernicus University, Bydgoszcz, Poland</w:t>
      </w:r>
    </w:p>
    <w:p w:rsidR="003C65FF" w:rsidRPr="007534B5" w:rsidRDefault="003C65FF" w:rsidP="003C65FF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Department of Oncologic Pathology, Greater Poland Cancer Centre, Poznan, Poland</w:t>
      </w:r>
    </w:p>
    <w:p w:rsidR="003C65FF" w:rsidRPr="007534B5" w:rsidRDefault="003C65FF" w:rsidP="003C65FF">
      <w:pPr>
        <w:widowControl/>
        <w:numPr>
          <w:ilvl w:val="0"/>
          <w:numId w:val="1"/>
        </w:numPr>
        <w:spacing w:line="360" w:lineRule="auto"/>
        <w:rPr>
          <w:rStyle w:val="last"/>
          <w:rFonts w:ascii="Times New Roman" w:hAnsi="Times New Roman" w:cs="Times New Roman"/>
          <w:sz w:val="20"/>
          <w:szCs w:val="20"/>
          <w:lang w:val="en-US"/>
        </w:rPr>
      </w:pPr>
      <w:r w:rsidRPr="007534B5">
        <w:rPr>
          <w:rFonts w:ascii="Times New Roman" w:hAnsi="Times New Roman" w:cs="Times New Roman"/>
          <w:sz w:val="20"/>
          <w:szCs w:val="20"/>
          <w:lang w:val="en-US"/>
        </w:rPr>
        <w:t xml:space="preserve"> Department of Otolaryngology and Laryngological Oncology, University of  Medical Sciences, Poznan, Poland</w:t>
      </w:r>
      <w:r w:rsidRPr="007534B5">
        <w:rPr>
          <w:rStyle w:val="last"/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3C65FF" w:rsidRPr="007534B5" w:rsidRDefault="003C65FF" w:rsidP="003C65FF">
      <w:pPr>
        <w:widowControl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534B5">
        <w:rPr>
          <w:rFonts w:ascii="Times New Roman" w:hAnsi="Times New Roman" w:cs="Times New Roman"/>
          <w:b/>
          <w:sz w:val="20"/>
          <w:szCs w:val="20"/>
          <w:lang w:val="en-US" w:eastAsia="pl-PL"/>
        </w:rPr>
        <w:t xml:space="preserve"> </w:t>
      </w:r>
      <w:r w:rsidRPr="007534B5">
        <w:rPr>
          <w:rFonts w:ascii="Times New Roman" w:hAnsi="Times New Roman" w:cs="Times New Roman"/>
          <w:sz w:val="20"/>
          <w:szCs w:val="20"/>
          <w:lang w:val="en-US"/>
        </w:rPr>
        <w:t xml:space="preserve">Department of </w:t>
      </w:r>
      <w:proofErr w:type="spellStart"/>
      <w:r w:rsidRPr="007534B5">
        <w:rPr>
          <w:rFonts w:ascii="Times New Roman" w:hAnsi="Times New Roman" w:cs="Times New Roman"/>
          <w:sz w:val="20"/>
          <w:szCs w:val="20"/>
          <w:lang w:val="en-US"/>
        </w:rPr>
        <w:t>Otorhinolaryngology</w:t>
      </w:r>
      <w:proofErr w:type="spellEnd"/>
      <w:r w:rsidRPr="007534B5">
        <w:rPr>
          <w:rFonts w:ascii="Times New Roman" w:hAnsi="Times New Roman" w:cs="Times New Roman"/>
          <w:sz w:val="20"/>
          <w:szCs w:val="20"/>
          <w:lang w:val="en-US"/>
        </w:rPr>
        <w:t xml:space="preserve"> - Head and Neck Surgery and Department of Medical Biochemistry, Turku University Hospital and University of Turku, Turku, Finland</w:t>
      </w:r>
    </w:p>
    <w:p w:rsidR="003C65FF" w:rsidRPr="007534B5" w:rsidRDefault="003C65FF" w:rsidP="003C65FF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7534B5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 xml:space="preserve"> Depa</w:t>
      </w:r>
      <w:r w:rsidRPr="007534B5">
        <w:rPr>
          <w:rFonts w:ascii="Times New Roman" w:hAnsi="Times New Roman" w:cs="Times New Roman"/>
          <w:b w:val="0"/>
          <w:sz w:val="20"/>
          <w:szCs w:val="20"/>
          <w:lang w:val="en-US"/>
        </w:rPr>
        <w:t>r</w:t>
      </w:r>
      <w:r w:rsidRPr="007534B5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 xml:space="preserve">tment of Audiology and </w:t>
      </w:r>
      <w:proofErr w:type="spellStart"/>
      <w:r w:rsidRPr="007534B5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>Phoniatry</w:t>
      </w:r>
      <w:proofErr w:type="spellEnd"/>
      <w:r w:rsidRPr="007534B5">
        <w:rPr>
          <w:rFonts w:ascii="Times New Roman" w:eastAsia="Calibri" w:hAnsi="Times New Roman" w:cs="Times New Roman"/>
          <w:b w:val="0"/>
          <w:sz w:val="20"/>
          <w:szCs w:val="20"/>
          <w:lang w:val="en-US"/>
        </w:rPr>
        <w:t>, University of Medical Sciences, Poznan, Poland</w:t>
      </w:r>
    </w:p>
    <w:p w:rsidR="003C65FF" w:rsidRPr="007534B5" w:rsidRDefault="003C65FF" w:rsidP="003C65FF">
      <w:pPr>
        <w:pStyle w:val="Nagwek1"/>
        <w:keepLines/>
        <w:widowControl/>
        <w:tabs>
          <w:tab w:val="clear" w:pos="0"/>
          <w:tab w:val="num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7534B5">
        <w:rPr>
          <w:rStyle w:val="last"/>
          <w:rFonts w:ascii="Times New Roman" w:hAnsi="Times New Roman" w:cs="Times New Roman"/>
          <w:b w:val="0"/>
          <w:sz w:val="20"/>
          <w:szCs w:val="20"/>
          <w:lang w:val="en-US"/>
        </w:rPr>
        <w:t xml:space="preserve"> Department of  Hematology, University of Medical Sciences,  Poznan, Poland</w:t>
      </w:r>
    </w:p>
    <w:p w:rsidR="003C65FF" w:rsidRPr="007534B5" w:rsidRDefault="003C65FF" w:rsidP="003C65FF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C65FF" w:rsidRPr="007534B5" w:rsidRDefault="003C65FF" w:rsidP="003C65FF">
      <w:pPr>
        <w:spacing w:line="60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7534B5">
        <w:rPr>
          <w:rFonts w:ascii="Times New Roman" w:hAnsi="Times New Roman" w:cs="Times New Roman"/>
          <w:color w:val="000000"/>
          <w:sz w:val="20"/>
          <w:szCs w:val="20"/>
          <w:lang w:val="en-US"/>
        </w:rPr>
        <w:t>e-mail:maljar@man.poznan.pl</w:t>
      </w:r>
    </w:p>
    <w:p w:rsidR="003C65FF" w:rsidRPr="00CD1A83" w:rsidRDefault="003C65FF" w:rsidP="003C65FF">
      <w:pPr>
        <w:spacing w:line="36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:rsidR="00FC5304" w:rsidRDefault="00FC5304">
      <w:pPr>
        <w:rPr>
          <w:lang w:val="en-US"/>
        </w:rPr>
      </w:pPr>
    </w:p>
    <w:p w:rsidR="00FC5304" w:rsidRPr="003C65FF" w:rsidRDefault="00860916">
      <w:pPr>
        <w:rPr>
          <w:lang w:val="en-US"/>
        </w:rPr>
      </w:pPr>
      <w:r>
        <w:rPr>
          <w:lang w:val="en-US"/>
        </w:rPr>
        <w:t>Supplemental data</w:t>
      </w:r>
    </w:p>
    <w:p w:rsidR="00FC5304" w:rsidRDefault="00FC5304">
      <w:pPr>
        <w:rPr>
          <w:lang w:val="en-US"/>
        </w:rPr>
      </w:pPr>
    </w:p>
    <w:p w:rsidR="00FC5304" w:rsidRPr="0055585E" w:rsidRDefault="00860916">
      <w:pPr>
        <w:spacing w:after="200" w:line="360" w:lineRule="auto"/>
        <w:contextualSpacing/>
        <w:jc w:val="both"/>
        <w:rPr>
          <w:lang w:val="en-US"/>
        </w:rPr>
      </w:pPr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>Reverse transcription and quantitative real-time PCR</w:t>
      </w:r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ab/>
        <w:t xml:space="preserve"> The PCR reaction was started with the incubation at 95ºC for 15 minutes for polymerase activation and next cycled 40 times with following conditions:  </w:t>
      </w:r>
      <w:proofErr w:type="spellStart"/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>denaturation</w:t>
      </w:r>
      <w:proofErr w:type="spellEnd"/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- 95</w:t>
      </w:r>
      <w:r>
        <w:rPr>
          <w:rFonts w:ascii="Times New Roman" w:hAnsi="Times New Roman" w:cs="Times New Roman"/>
          <w:b/>
          <w:bCs/>
          <w:color w:val="000000"/>
          <w:highlight w:val="white"/>
          <w:lang w:val="en-US"/>
        </w:rPr>
        <w:t>°C</w:t>
      </w:r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for 20 sec, annealing - 55</w:t>
      </w:r>
      <w:r>
        <w:rPr>
          <w:rFonts w:ascii="Times New Roman" w:hAnsi="Times New Roman" w:cs="Times New Roman"/>
          <w:b/>
          <w:bCs/>
          <w:color w:val="000000"/>
          <w:highlight w:val="white"/>
          <w:lang w:val="en-US"/>
        </w:rPr>
        <w:t>°C</w:t>
      </w:r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for 10 sec, elongation - 72</w:t>
      </w:r>
      <w:r>
        <w:rPr>
          <w:rFonts w:ascii="Times New Roman" w:hAnsi="Times New Roman" w:cs="Times New Roman"/>
          <w:b/>
          <w:bCs/>
          <w:color w:val="000000"/>
          <w:highlight w:val="white"/>
          <w:lang w:val="en-US"/>
        </w:rPr>
        <w:t>°C</w:t>
      </w:r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for 20 sec. The annealing temperature </w:t>
      </w:r>
      <w:r>
        <w:rPr>
          <w:rFonts w:ascii="Times New Roman" w:hAnsi="Times New Roman" w:cs="Times New Roman"/>
          <w:b/>
          <w:bCs/>
          <w:color w:val="000000"/>
          <w:highlight w:val="white"/>
          <w:lang w:val="en-US"/>
        </w:rPr>
        <w:t xml:space="preserve">applied for all genes was </w:t>
      </w:r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>55</w:t>
      </w:r>
      <w:r>
        <w:rPr>
          <w:rFonts w:ascii="Times New Roman" w:hAnsi="Times New Roman" w:cs="Times New Roman"/>
          <w:b/>
          <w:bCs/>
          <w:color w:val="000000"/>
          <w:highlight w:val="white"/>
          <w:lang w:val="en-US"/>
        </w:rPr>
        <w:t>°C</w:t>
      </w:r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.  </w:t>
      </w:r>
    </w:p>
    <w:p w:rsidR="00FC5304" w:rsidRDefault="00FC5304">
      <w:pPr>
        <w:rPr>
          <w:b/>
          <w:bCs/>
          <w:lang w:val="en-US"/>
        </w:rPr>
      </w:pPr>
    </w:p>
    <w:p w:rsidR="00FC5304" w:rsidRDefault="00860916">
      <w:pPr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>CDK1 protein Western Blot analysis</w:t>
      </w:r>
    </w:p>
    <w:p w:rsidR="00FC5304" w:rsidRDefault="00860916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bCs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lang w:val="en-US"/>
        </w:rPr>
        <w:t>For protein analysis, a</w:t>
      </w:r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fter the </w:t>
      </w:r>
      <w:proofErr w:type="spellStart"/>
      <w:r>
        <w:rPr>
          <w:rFonts w:ascii="Times New Roman" w:hAnsi="Times New Roman" w:cs="Times New Roman"/>
          <w:bCs/>
          <w:shd w:val="clear" w:color="auto" w:fill="FFFFFF"/>
          <w:lang w:val="en-US"/>
        </w:rPr>
        <w:t>denaturation</w:t>
      </w:r>
      <w:proofErr w:type="spellEnd"/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in 4xLaemmli sample buffer (</w:t>
      </w:r>
      <w:proofErr w:type="spellStart"/>
      <w:r>
        <w:rPr>
          <w:rFonts w:ascii="Times New Roman" w:hAnsi="Times New Roman" w:cs="Times New Roman"/>
          <w:bCs/>
          <w:shd w:val="clear" w:color="auto" w:fill="FFFFFF"/>
          <w:lang w:val="en-US"/>
        </w:rPr>
        <w:t>Laemmli</w:t>
      </w:r>
      <w:proofErr w:type="spellEnd"/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1970)</w:t>
      </w:r>
      <w:r>
        <w:rPr>
          <w:rFonts w:ascii="Times New Roman" w:hAnsi="Times New Roman" w:cs="Times New Roman"/>
          <w:lang w:val="en-US"/>
        </w:rPr>
        <w:t xml:space="preserve"> i</w:t>
      </w:r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n 95°C for 5 minutes the SDS-PAGE electrophoresis in 4-12% </w:t>
      </w:r>
      <w:proofErr w:type="spellStart"/>
      <w:r>
        <w:rPr>
          <w:rFonts w:ascii="Times New Roman" w:hAnsi="Times New Roman" w:cs="Times New Roman"/>
          <w:bCs/>
          <w:shd w:val="clear" w:color="auto" w:fill="FFFFFF"/>
          <w:lang w:val="en-US"/>
        </w:rPr>
        <w:t>polyacrylamide</w:t>
      </w:r>
      <w:proofErr w:type="spellEnd"/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gel with TRIS-</w:t>
      </w:r>
      <w:proofErr w:type="spellStart"/>
      <w:r>
        <w:rPr>
          <w:rFonts w:ascii="Times New Roman" w:hAnsi="Times New Roman" w:cs="Times New Roman"/>
          <w:bCs/>
          <w:shd w:val="clear" w:color="auto" w:fill="FFFFFF"/>
          <w:lang w:val="en-US"/>
        </w:rPr>
        <w:t>glicyne</w:t>
      </w:r>
      <w:proofErr w:type="spellEnd"/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running buffer (</w:t>
      </w:r>
      <w:r>
        <w:rPr>
          <w:rFonts w:ascii="Times New Roman" w:hAnsi="Times New Roman" w:cs="Times New Roman"/>
          <w:shd w:val="clear" w:color="auto" w:fill="FFFFFF"/>
          <w:lang w:val="en-US"/>
        </w:rPr>
        <w:t xml:space="preserve">25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/>
        </w:rPr>
        <w:t>mM</w:t>
      </w:r>
      <w:proofErr w:type="spellEnd"/>
      <w:r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/>
        </w:rPr>
        <w:t>Tris</w:t>
      </w:r>
      <w:proofErr w:type="spellEnd"/>
      <w:r>
        <w:rPr>
          <w:rFonts w:ascii="Times New Roman" w:hAnsi="Times New Roman" w:cs="Times New Roman"/>
          <w:shd w:val="clear" w:color="auto" w:fill="FFFFFF"/>
          <w:lang w:val="en-US"/>
        </w:rPr>
        <w:t xml:space="preserve"> base</w:t>
      </w:r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shd w:val="clear" w:color="auto" w:fill="FFFFFF"/>
          <w:lang w:val="en-US"/>
        </w:rPr>
        <w:t xml:space="preserve">190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/>
        </w:rPr>
        <w:t>mM</w:t>
      </w:r>
      <w:proofErr w:type="spellEnd"/>
      <w:r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/>
        </w:rPr>
        <w:t>glycine</w:t>
      </w:r>
      <w:proofErr w:type="spellEnd"/>
      <w:r>
        <w:rPr>
          <w:rFonts w:ascii="Times New Roman" w:hAnsi="Times New Roman" w:cs="Times New Roman"/>
          <w:shd w:val="clear" w:color="auto" w:fill="FFFFFF"/>
          <w:lang w:val="en-US"/>
        </w:rPr>
        <w:t xml:space="preserve">) </w:t>
      </w:r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was performed (Mini protean, Bio-Rad). Twenty micrograms of total protein per lane was loaded. Next, the wet transfer on PVDF membrane was performed (transfer buffer: 25 </w:t>
      </w:r>
      <w:proofErr w:type="spellStart"/>
      <w:r>
        <w:rPr>
          <w:rFonts w:ascii="Times New Roman" w:hAnsi="Times New Roman" w:cs="Times New Roman"/>
          <w:bCs/>
          <w:shd w:val="clear" w:color="auto" w:fill="FFFFFF"/>
          <w:lang w:val="en-US"/>
        </w:rPr>
        <w:t>mM</w:t>
      </w:r>
      <w:proofErr w:type="spellEnd"/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hd w:val="clear" w:color="auto" w:fill="FFFFFF"/>
          <w:lang w:val="en-US"/>
        </w:rPr>
        <w:t>Tris</w:t>
      </w:r>
      <w:proofErr w:type="spellEnd"/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base, 190 </w:t>
      </w:r>
      <w:proofErr w:type="spellStart"/>
      <w:r>
        <w:rPr>
          <w:rFonts w:ascii="Times New Roman" w:hAnsi="Times New Roman" w:cs="Times New Roman"/>
          <w:bCs/>
          <w:shd w:val="clear" w:color="auto" w:fill="FFFFFF"/>
          <w:lang w:val="en-US"/>
        </w:rPr>
        <w:t>mM</w:t>
      </w:r>
      <w:proofErr w:type="spellEnd"/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glycine,10% methanol; 1 hour, 100V,</w:t>
      </w:r>
      <w:bookmarkStart w:id="0" w:name="__DdeLink__3779_993181087"/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4</w:t>
      </w:r>
      <w:r>
        <w:rPr>
          <w:rFonts w:ascii="Times New Roman" w:hAnsi="Times New Roman" w:cs="Times New Roman"/>
          <w:lang w:val="en-US"/>
        </w:rPr>
        <w:t>°C</w:t>
      </w:r>
      <w:bookmarkEnd w:id="0"/>
      <w:r>
        <w:rPr>
          <w:rFonts w:ascii="Times New Roman" w:hAnsi="Times New Roman" w:cs="Times New Roman"/>
          <w:lang w:val="en-US"/>
        </w:rPr>
        <w:t xml:space="preserve">). PBS-T (25 </w:t>
      </w:r>
      <w:proofErr w:type="spellStart"/>
      <w:r>
        <w:rPr>
          <w:rFonts w:ascii="Times New Roman" w:hAnsi="Times New Roman" w:cs="Times New Roman"/>
          <w:lang w:val="en-US"/>
        </w:rPr>
        <w:t>mM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Tris</w:t>
      </w:r>
      <w:proofErr w:type="spellEnd"/>
      <w:r>
        <w:rPr>
          <w:rFonts w:ascii="Times New Roman" w:hAnsi="Times New Roman" w:cs="Times New Roman"/>
          <w:lang w:val="en-US"/>
        </w:rPr>
        <w:t xml:space="preserve">, 150 </w:t>
      </w:r>
      <w:proofErr w:type="spellStart"/>
      <w:r>
        <w:rPr>
          <w:rFonts w:ascii="Times New Roman" w:hAnsi="Times New Roman" w:cs="Times New Roman"/>
          <w:lang w:val="en-US"/>
        </w:rPr>
        <w:t>mM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NaCl</w:t>
      </w:r>
      <w:proofErr w:type="spellEnd"/>
      <w:r>
        <w:rPr>
          <w:rFonts w:ascii="Times New Roman" w:hAnsi="Times New Roman" w:cs="Times New Roman"/>
          <w:lang w:val="en-US"/>
        </w:rPr>
        <w:t xml:space="preserve">, 2 </w:t>
      </w:r>
      <w:proofErr w:type="spellStart"/>
      <w:r>
        <w:rPr>
          <w:rFonts w:ascii="Times New Roman" w:hAnsi="Times New Roman" w:cs="Times New Roman"/>
          <w:lang w:val="en-US"/>
        </w:rPr>
        <w:t>mM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KCl</w:t>
      </w:r>
      <w:proofErr w:type="spellEnd"/>
      <w:r>
        <w:rPr>
          <w:rFonts w:ascii="Times New Roman" w:hAnsi="Times New Roman" w:cs="Times New Roman"/>
          <w:lang w:val="en-US"/>
        </w:rPr>
        <w:t xml:space="preserve">, pH 7.4 with 0.05% Tween-20) with 5% non-fat dry milk was used as a blocking reagent and antibodies </w:t>
      </w:r>
      <w:proofErr w:type="spellStart"/>
      <w:r>
        <w:rPr>
          <w:rFonts w:ascii="Times New Roman" w:hAnsi="Times New Roman" w:cs="Times New Roman"/>
          <w:lang w:val="en-US"/>
        </w:rPr>
        <w:t>diluent</w:t>
      </w:r>
      <w:proofErr w:type="spellEnd"/>
      <w:r>
        <w:rPr>
          <w:rFonts w:ascii="Times New Roman" w:hAnsi="Times New Roman" w:cs="Times New Roman"/>
          <w:lang w:val="en-US"/>
        </w:rPr>
        <w:t xml:space="preserve">. Blots were blocked for 1 hour in </w:t>
      </w:r>
      <w:r>
        <w:rPr>
          <w:rFonts w:ascii="Times New Roman" w:hAnsi="Times New Roman" w:cs="Times New Roman"/>
          <w:bCs/>
          <w:shd w:val="clear" w:color="auto" w:fill="FFFFFF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°C and next incubated with one of three types of anti-CDK1 primary antibodies. </w:t>
      </w:r>
    </w:p>
    <w:p w:rsidR="00FC5304" w:rsidRDefault="00FC5304">
      <w:pPr>
        <w:spacing w:line="360" w:lineRule="auto"/>
        <w:jc w:val="both"/>
        <w:rPr>
          <w:lang w:val="en-US"/>
        </w:rPr>
      </w:pPr>
    </w:p>
    <w:p w:rsidR="00FC5304" w:rsidRDefault="0086091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Immunohistochemical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analysis of laryngeal cancer formalin fixed paraffin embedded tissue sections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6D14E5" w:rsidRDefault="006D14E5" w:rsidP="006D14E5">
      <w:pPr>
        <w:pStyle w:val="Standard"/>
        <w:spacing w:after="0" w:line="360" w:lineRule="auto"/>
        <w:jc w:val="both"/>
        <w:rPr>
          <w:lang w:val="en-US"/>
        </w:rPr>
      </w:pPr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>Statistical analysis was performed using STATISTICA 10 (</w:t>
      </w:r>
      <w:proofErr w:type="spellStart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>StatSoft</w:t>
      </w:r>
      <w:proofErr w:type="spellEnd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 xml:space="preserve">, Polish Version, Poland). The normal distribution was tested using the </w:t>
      </w:r>
      <w:proofErr w:type="spellStart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>Kolmogorov</w:t>
      </w:r>
      <w:proofErr w:type="spellEnd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 xml:space="preserve">–Smirnov test with </w:t>
      </w:r>
      <w:proofErr w:type="spellStart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>Lilliefors</w:t>
      </w:r>
      <w:proofErr w:type="spellEnd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 xml:space="preserve"> correction and the Shapiro–</w:t>
      </w:r>
      <w:proofErr w:type="spellStart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>Wilk</w:t>
      </w:r>
      <w:proofErr w:type="spellEnd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 xml:space="preserve"> test. The variance was assessed using </w:t>
      </w:r>
      <w:proofErr w:type="spellStart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>Levene's</w:t>
      </w:r>
      <w:proofErr w:type="spellEnd"/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t xml:space="preserve"> test. For the statistical analysis </w:t>
      </w:r>
      <w:r>
        <w:rPr>
          <w:rFonts w:ascii="Times New Roman" w:eastAsia="PD4MLTimesNewRomanPSMT" w:hAnsi="Times New Roman"/>
          <w:color w:val="000000"/>
          <w:sz w:val="24"/>
          <w:szCs w:val="24"/>
          <w:lang w:val="en-US" w:eastAsia="en-US"/>
        </w:rPr>
        <w:lastRenderedPageBreak/>
        <w:t xml:space="preserve">nonparametric U Mann–Whitney test was used, and p &lt; 0.05 was considered as statistically significant difference. </w:t>
      </w:r>
    </w:p>
    <w:p w:rsidR="00FC5304" w:rsidRDefault="00FC5304">
      <w:pPr>
        <w:spacing w:line="360" w:lineRule="auto"/>
        <w:jc w:val="both"/>
        <w:rPr>
          <w:lang w:val="en-US"/>
        </w:rPr>
      </w:pPr>
    </w:p>
    <w:p w:rsidR="00FC5304" w:rsidRDefault="00860916">
      <w:pPr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hd w:val="clear" w:color="auto" w:fill="FFFFFF"/>
          <w:lang w:val="en-US"/>
        </w:rPr>
        <w:t>CDK1</w:t>
      </w:r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gene promoter region DNA </w:t>
      </w:r>
      <w:proofErr w:type="spellStart"/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>methylation</w:t>
      </w:r>
      <w:proofErr w:type="spellEnd"/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analysis bisulfate - </w:t>
      </w:r>
      <w:proofErr w:type="spellStart"/>
      <w:r>
        <w:rPr>
          <w:rFonts w:ascii="Times New Roman" w:hAnsi="Times New Roman" w:cs="Times New Roman"/>
          <w:b/>
          <w:bCs/>
          <w:shd w:val="clear" w:color="auto" w:fill="FFFFFF"/>
          <w:lang w:val="en-US"/>
        </w:rPr>
        <w:t>Pyrosequencig</w:t>
      </w:r>
      <w:proofErr w:type="spellEnd"/>
    </w:p>
    <w:p w:rsidR="00FC5304" w:rsidRDefault="00860916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bCs/>
          <w:shd w:val="clear" w:color="auto" w:fill="FFFFFF"/>
          <w:lang w:val="en-US"/>
        </w:rPr>
        <w:tab/>
        <w:t xml:space="preserve">For the </w:t>
      </w:r>
      <w:proofErr w:type="spellStart"/>
      <w:r>
        <w:rPr>
          <w:rFonts w:ascii="Times New Roman" w:hAnsi="Times New Roman" w:cs="Times New Roman"/>
          <w:bCs/>
          <w:shd w:val="clear" w:color="auto" w:fill="FFFFFF"/>
          <w:lang w:val="en-US"/>
        </w:rPr>
        <w:t>pyrosequencing</w:t>
      </w:r>
      <w:proofErr w:type="spellEnd"/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the PCR primers sequences (5’-3’) were as follows: Forward: TGGTTTTAAAGTTGGTTTTTGGAAA, Reverse: ACCCTAACCCCAACCACTATA and Sequencing: </w:t>
      </w:r>
      <w:r>
        <w:rPr>
          <w:rFonts w:ascii="Times New Roman" w:eastAsia="Times New Roman" w:hAnsi="Times New Roman" w:cs="Times New Roman"/>
          <w:lang w:val="en-US" w:eastAsia="pl-PL"/>
        </w:rPr>
        <w:t xml:space="preserve">TGGTTTTTGGAAATTGAG. </w:t>
      </w:r>
      <w:r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hd w:val="clear" w:color="auto" w:fill="FFFFFF"/>
          <w:lang w:val="en-US" w:eastAsia="pl-PL"/>
        </w:rPr>
        <w:t xml:space="preserve"> The PCR reaction was performed according to protocol supplied by </w:t>
      </w:r>
      <w:proofErr w:type="spellStart"/>
      <w:r>
        <w:rPr>
          <w:rFonts w:ascii="Times New Roman" w:eastAsia="Times New Roman" w:hAnsi="Times New Roman" w:cs="Times New Roman"/>
          <w:bCs/>
          <w:shd w:val="clear" w:color="auto" w:fill="FFFFFF"/>
          <w:lang w:val="en-US" w:eastAsia="pl-PL"/>
        </w:rPr>
        <w:t>PyroMark</w:t>
      </w:r>
      <w:proofErr w:type="spellEnd"/>
      <w:r>
        <w:rPr>
          <w:rFonts w:ascii="Times New Roman" w:eastAsia="Times New Roman" w:hAnsi="Times New Roman" w:cs="Times New Roman"/>
          <w:bCs/>
          <w:shd w:val="clear" w:color="auto" w:fill="FFFFFF"/>
          <w:lang w:val="en-US" w:eastAsia="pl-PL"/>
        </w:rPr>
        <w:t xml:space="preserve"> PCR kit (</w:t>
      </w:r>
      <w:proofErr w:type="spellStart"/>
      <w:r>
        <w:rPr>
          <w:rFonts w:ascii="Times New Roman" w:eastAsia="Times New Roman" w:hAnsi="Times New Roman" w:cs="Times New Roman"/>
          <w:bCs/>
          <w:shd w:val="clear" w:color="auto" w:fill="FFFFFF"/>
          <w:lang w:val="en-US" w:eastAsia="pl-PL"/>
        </w:rPr>
        <w:t>Qiagen</w:t>
      </w:r>
      <w:proofErr w:type="spellEnd"/>
      <w:r>
        <w:rPr>
          <w:rFonts w:ascii="Times New Roman" w:eastAsia="Times New Roman" w:hAnsi="Times New Roman" w:cs="Times New Roman"/>
          <w:bCs/>
          <w:shd w:val="clear" w:color="auto" w:fill="FFFFFF"/>
          <w:lang w:val="en-US" w:eastAsia="pl-PL"/>
        </w:rPr>
        <w:t xml:space="preserve">, Germany) with annealing temperature 60°C. The PCR product length was 110 </w:t>
      </w:r>
      <w:proofErr w:type="spellStart"/>
      <w:r>
        <w:rPr>
          <w:rFonts w:ascii="Times New Roman" w:eastAsia="Times New Roman" w:hAnsi="Times New Roman" w:cs="Times New Roman"/>
          <w:bCs/>
          <w:shd w:val="clear" w:color="auto" w:fill="FFFFFF"/>
          <w:lang w:val="en-US" w:eastAsia="pl-PL"/>
        </w:rPr>
        <w:t>bp</w:t>
      </w:r>
      <w:proofErr w:type="spellEnd"/>
      <w:r>
        <w:rPr>
          <w:rFonts w:ascii="Times New Roman" w:eastAsia="Times New Roman" w:hAnsi="Times New Roman" w:cs="Times New Roman"/>
          <w:bCs/>
          <w:shd w:val="clear" w:color="auto" w:fill="FFFFFF"/>
          <w:lang w:val="en-US" w:eastAsia="pl-PL"/>
        </w:rPr>
        <w:t>.</w:t>
      </w:r>
      <w:r>
        <w:rPr>
          <w:rFonts w:ascii="Times New Roman" w:hAnsi="Times New Roman" w:cs="Times New Roman"/>
          <w:bCs/>
          <w:color w:val="000000"/>
          <w:highlight w:val="white"/>
          <w:lang w:val="en-US"/>
        </w:rPr>
        <w:tab/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The normal DNA </w:t>
      </w:r>
      <w:proofErr w:type="spellStart"/>
      <w:r>
        <w:rPr>
          <w:rFonts w:ascii="Times New Roman" w:hAnsi="Times New Roman" w:cs="Times New Roman"/>
          <w:bCs/>
          <w:color w:val="000000"/>
          <w:lang w:val="en-US"/>
        </w:rPr>
        <w:t>methylation</w:t>
      </w:r>
      <w:proofErr w:type="spellEnd"/>
      <w:r>
        <w:rPr>
          <w:rFonts w:ascii="Times New Roman" w:hAnsi="Times New Roman" w:cs="Times New Roman"/>
          <w:bCs/>
          <w:color w:val="000000"/>
          <w:lang w:val="en-US"/>
        </w:rPr>
        <w:t xml:space="preserve"> level range was defined by two values of cut-off. The upper cut-off point was calculated according to the scheme: the mean DNA </w:t>
      </w:r>
      <w:proofErr w:type="spellStart"/>
      <w:r>
        <w:rPr>
          <w:rFonts w:ascii="Times New Roman" w:hAnsi="Times New Roman" w:cs="Times New Roman"/>
          <w:bCs/>
          <w:color w:val="000000"/>
          <w:lang w:val="en-US"/>
        </w:rPr>
        <w:t>methylation</w:t>
      </w:r>
      <w:proofErr w:type="spellEnd"/>
      <w:r>
        <w:rPr>
          <w:rFonts w:ascii="Times New Roman" w:hAnsi="Times New Roman" w:cs="Times New Roman"/>
          <w:bCs/>
          <w:color w:val="000000"/>
          <w:lang w:val="en-US"/>
        </w:rPr>
        <w:t xml:space="preserve"> for the oral epithelium and head and neck tissues plus 3 times standard deviation for DNA samples from the controls. The lower cut-off point was the lowest value of mean DNA </w:t>
      </w:r>
      <w:proofErr w:type="spellStart"/>
      <w:r>
        <w:rPr>
          <w:rFonts w:ascii="Times New Roman" w:hAnsi="Times New Roman" w:cs="Times New Roman"/>
          <w:bCs/>
          <w:color w:val="000000"/>
          <w:lang w:val="en-US"/>
        </w:rPr>
        <w:t>methylation</w:t>
      </w:r>
      <w:proofErr w:type="spellEnd"/>
      <w:r>
        <w:rPr>
          <w:rFonts w:ascii="Times New Roman" w:hAnsi="Times New Roman" w:cs="Times New Roman"/>
          <w:bCs/>
          <w:color w:val="000000"/>
          <w:lang w:val="en-US"/>
        </w:rPr>
        <w:t xml:space="preserve"> for the control samples. </w:t>
      </w:r>
    </w:p>
    <w:p w:rsidR="00FC5304" w:rsidRDefault="00FC5304">
      <w:pPr>
        <w:spacing w:line="360" w:lineRule="auto"/>
        <w:jc w:val="both"/>
        <w:rPr>
          <w:lang w:val="en-US"/>
        </w:rPr>
      </w:pPr>
    </w:p>
    <w:p w:rsidR="00FC5304" w:rsidRPr="006D14E5" w:rsidRDefault="00860916">
      <w:pPr>
        <w:spacing w:line="360" w:lineRule="auto"/>
        <w:jc w:val="both"/>
        <w:rPr>
          <w:b/>
          <w:lang w:val="en-US"/>
        </w:rPr>
      </w:pPr>
      <w:r w:rsidRPr="006D14E5">
        <w:rPr>
          <w:rFonts w:ascii="Times New Roman" w:hAnsi="Times New Roman" w:cs="Times New Roman"/>
          <w:b/>
          <w:bCs/>
          <w:shd w:val="clear" w:color="auto" w:fill="FFFFFF"/>
          <w:lang w:val="en-US"/>
        </w:rPr>
        <w:t>Sequencing analysis</w:t>
      </w:r>
    </w:p>
    <w:p w:rsidR="00FC5304" w:rsidRDefault="0086091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The PCR amplification was performed with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BioRad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DNA Engine Dyad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Peltier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Thermal Cycler .The amplification was carried with  in total volume 10µl containing 50ng of DNA template and 10× buffer: 100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mM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Tris-HCl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, pH 8.3 at 25°C; 500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mM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KCl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; 15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mM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MgCl</w:t>
      </w:r>
      <w:r>
        <w:rPr>
          <w:rFonts w:ascii="Times New Roman" w:hAnsi="Times New Roman" w:cs="Times New Roman"/>
          <w:bCs/>
          <w:color w:val="000000"/>
          <w:shd w:val="clear" w:color="auto" w:fill="FFFFFF"/>
          <w:vertAlign w:val="subscript"/>
          <w:lang w:val="en-US"/>
        </w:rPr>
        <w:t>2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; 0.01% gelatin (Sigma Aldrich),  0.2 µM each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dNTPs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r w:rsidRPr="0055585E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(</w:t>
      </w:r>
      <w:r w:rsidR="0055585E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Roche Diagnostic, Germany)</w:t>
      </w:r>
      <w:r w:rsidRPr="0055585E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, 0.2 µM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each primers, 0.8µl MgCl</w:t>
      </w:r>
      <w:r>
        <w:rPr>
          <w:rFonts w:ascii="Times New Roman" w:hAnsi="Times New Roman" w:cs="Times New Roman"/>
          <w:bCs/>
          <w:color w:val="000000"/>
          <w:shd w:val="clear" w:color="auto" w:fill="FFFFFF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(25mM conc.,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Fermentas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).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l-PL"/>
        </w:rPr>
        <w:t xml:space="preserve">The PCR amplification was performed with the use of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l-PL"/>
        </w:rPr>
        <w:t>Taq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l-PL"/>
        </w:rPr>
        <w:t xml:space="preserve"> Polymerase (Sigma or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l-PL"/>
        </w:rPr>
        <w:t>Fermentas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l-PL"/>
        </w:rPr>
        <w:t xml:space="preserve">).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The PCR conditions was 95°C for 10 minutes and next 34 times cycles as follows: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denaturation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95°C for 15 sec, annealing 60°C for 15 sec, elongation 72°C for 40 sec finished by final elongation  72°C for 10 minutes.   PCR products were obtained with application of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Taq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DNA polymerase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Fermentas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or Sigma),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analyzed in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agarose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gel stained with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ethidium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bromide and then were purified with 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ExoSAP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-IT reagent (USB Corporation, Cleveland, OH, USA)</w:t>
      </w:r>
      <w:r>
        <w:rPr>
          <w:rStyle w:val="Odwoaniedokomentarza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860916" w:rsidRPr="0055585E" w:rsidRDefault="00860916">
      <w:pPr>
        <w:spacing w:line="360" w:lineRule="auto"/>
        <w:ind w:firstLine="708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</w:p>
    <w:sectPr w:rsidR="00860916" w:rsidRPr="0055585E" w:rsidSect="00FC53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ont294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PD4MLTimesNewRomanPSMT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5585E"/>
    <w:rsid w:val="003C65FF"/>
    <w:rsid w:val="0055585E"/>
    <w:rsid w:val="006D14E5"/>
    <w:rsid w:val="007534B5"/>
    <w:rsid w:val="00860916"/>
    <w:rsid w:val="00E5328E"/>
    <w:rsid w:val="00FC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5304"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Nagwek1">
    <w:name w:val="heading 1"/>
    <w:basedOn w:val="Nagwek10"/>
    <w:next w:val="Tekstpodstawowy"/>
    <w:qFormat/>
    <w:rsid w:val="00FC5304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FC5304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FC5304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C5304"/>
  </w:style>
  <w:style w:type="character" w:customStyle="1" w:styleId="WW8Num1z1">
    <w:name w:val="WW8Num1z1"/>
    <w:rsid w:val="00FC5304"/>
  </w:style>
  <w:style w:type="character" w:customStyle="1" w:styleId="WW8Num1z2">
    <w:name w:val="WW8Num1z2"/>
    <w:rsid w:val="00FC5304"/>
  </w:style>
  <w:style w:type="character" w:customStyle="1" w:styleId="WW8Num1z3">
    <w:name w:val="WW8Num1z3"/>
    <w:rsid w:val="00FC5304"/>
  </w:style>
  <w:style w:type="character" w:customStyle="1" w:styleId="WW8Num1z4">
    <w:name w:val="WW8Num1z4"/>
    <w:rsid w:val="00FC5304"/>
  </w:style>
  <w:style w:type="character" w:customStyle="1" w:styleId="WW8Num1z5">
    <w:name w:val="WW8Num1z5"/>
    <w:rsid w:val="00FC5304"/>
  </w:style>
  <w:style w:type="character" w:customStyle="1" w:styleId="WW8Num1z6">
    <w:name w:val="WW8Num1z6"/>
    <w:rsid w:val="00FC5304"/>
  </w:style>
  <w:style w:type="character" w:customStyle="1" w:styleId="WW8Num1z7">
    <w:name w:val="WW8Num1z7"/>
    <w:rsid w:val="00FC5304"/>
  </w:style>
  <w:style w:type="character" w:customStyle="1" w:styleId="WW8Num1z8">
    <w:name w:val="WW8Num1z8"/>
    <w:rsid w:val="00FC5304"/>
  </w:style>
  <w:style w:type="character" w:customStyle="1" w:styleId="Domylnaczcionkaakapitu2">
    <w:name w:val="Domyślna czcionka akapitu2"/>
    <w:rsid w:val="00FC5304"/>
  </w:style>
  <w:style w:type="character" w:customStyle="1" w:styleId="Domylnaczcionkaakapitu1">
    <w:name w:val="Domyślna czcionka akapitu1"/>
    <w:rsid w:val="00FC5304"/>
  </w:style>
  <w:style w:type="character" w:customStyle="1" w:styleId="Odwoaniedokomentarza1">
    <w:name w:val="Odwołanie do komentarza1"/>
    <w:basedOn w:val="Domylnaczcionkaakapitu1"/>
    <w:rsid w:val="00FC5304"/>
    <w:rPr>
      <w:sz w:val="16"/>
      <w:szCs w:val="16"/>
    </w:rPr>
  </w:style>
  <w:style w:type="character" w:customStyle="1" w:styleId="Domylnaczcionkaakapitu3">
    <w:name w:val="Domyślna czcionka akapitu3"/>
    <w:rsid w:val="00FC5304"/>
  </w:style>
  <w:style w:type="character" w:styleId="Hipercze">
    <w:name w:val="Hyperlink"/>
    <w:basedOn w:val="Domylnaczcionkaakapitu3"/>
    <w:rsid w:val="00FC5304"/>
    <w:rPr>
      <w:color w:val="0000FF"/>
      <w:u w:val="single"/>
    </w:rPr>
  </w:style>
  <w:style w:type="character" w:customStyle="1" w:styleId="TekstdymkaZnak">
    <w:name w:val="Tekst dymka Znak"/>
    <w:basedOn w:val="Domylnaczcionkaakapitu2"/>
    <w:rsid w:val="00FC5304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customStyle="1" w:styleId="Nagwek20">
    <w:name w:val="Nagłówek2"/>
    <w:basedOn w:val="Nagwek10"/>
    <w:next w:val="Tekstpodstawowy"/>
    <w:rsid w:val="00FC5304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rsid w:val="00FC5304"/>
    <w:pPr>
      <w:spacing w:after="140" w:line="288" w:lineRule="auto"/>
    </w:pPr>
  </w:style>
  <w:style w:type="paragraph" w:styleId="Lista">
    <w:name w:val="List"/>
    <w:basedOn w:val="Tekstpodstawowy"/>
    <w:rsid w:val="00FC5304"/>
  </w:style>
  <w:style w:type="paragraph" w:styleId="Legenda">
    <w:name w:val="caption"/>
    <w:basedOn w:val="Normalny"/>
    <w:qFormat/>
    <w:rsid w:val="00FC530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FC5304"/>
    <w:pPr>
      <w:suppressLineNumbers/>
    </w:pPr>
  </w:style>
  <w:style w:type="paragraph" w:customStyle="1" w:styleId="Nagwek10">
    <w:name w:val="Nagłówek1"/>
    <w:basedOn w:val="Normalny"/>
    <w:next w:val="Tekstpodstawowy"/>
    <w:rsid w:val="00FC530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Legenda1">
    <w:name w:val="Legenda1"/>
    <w:basedOn w:val="Normalny"/>
    <w:rsid w:val="00FC5304"/>
    <w:pPr>
      <w:suppressLineNumbers/>
      <w:spacing w:before="120" w:after="120"/>
    </w:pPr>
    <w:rPr>
      <w:i/>
      <w:iCs/>
    </w:rPr>
  </w:style>
  <w:style w:type="paragraph" w:customStyle="1" w:styleId="Cytaty">
    <w:name w:val="Cytaty"/>
    <w:basedOn w:val="Normalny"/>
    <w:rsid w:val="00FC5304"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rsid w:val="00FC5304"/>
    <w:pPr>
      <w:spacing w:before="60"/>
      <w:jc w:val="center"/>
    </w:pPr>
    <w:rPr>
      <w:sz w:val="36"/>
      <w:szCs w:val="36"/>
    </w:rPr>
  </w:style>
  <w:style w:type="paragraph" w:styleId="Tekstdymka">
    <w:name w:val="Balloon Text"/>
    <w:basedOn w:val="Normalny"/>
    <w:rsid w:val="00FC5304"/>
    <w:rPr>
      <w:rFonts w:ascii="Tahoma" w:hAnsi="Tahoma" w:cs="Mangal"/>
      <w:sz w:val="16"/>
      <w:szCs w:val="14"/>
    </w:rPr>
  </w:style>
  <w:style w:type="paragraph" w:styleId="Tytu">
    <w:name w:val="Title"/>
    <w:basedOn w:val="Nagwek20"/>
    <w:next w:val="Tekstpodstawowy"/>
    <w:qFormat/>
    <w:rsid w:val="00FC5304"/>
  </w:style>
  <w:style w:type="character" w:customStyle="1" w:styleId="last">
    <w:name w:val="last"/>
    <w:basedOn w:val="Domylnaczcionkaakapitu"/>
    <w:qFormat/>
    <w:rsid w:val="003C65FF"/>
  </w:style>
  <w:style w:type="paragraph" w:customStyle="1" w:styleId="Standard">
    <w:name w:val="Standard"/>
    <w:rsid w:val="006D14E5"/>
    <w:pPr>
      <w:suppressAutoHyphens/>
      <w:spacing w:after="200" w:line="276" w:lineRule="auto"/>
      <w:textAlignment w:val="baseline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styleId="Odwoaniedokomentarza">
    <w:name w:val="annotation reference"/>
    <w:uiPriority w:val="99"/>
    <w:semiHidden/>
    <w:unhideWhenUsed/>
    <w:rsid w:val="006D14E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6D14E5"/>
    <w:pPr>
      <w:widowControl/>
      <w:spacing w:after="200" w:line="276" w:lineRule="auto"/>
    </w:pPr>
    <w:rPr>
      <w:rFonts w:ascii="Calibri" w:eastAsia="Calibri" w:hAnsi="Calibri" w:cs="font294"/>
      <w:color w:val="00000A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14E5"/>
    <w:rPr>
      <w:rFonts w:ascii="Liberation Serif" w:eastAsia="Droid Sans Fallback" w:hAnsi="Liberation Serif" w:cs="Mangal"/>
      <w:kern w:val="1"/>
      <w:szCs w:val="18"/>
      <w:lang w:eastAsia="zh-CN" w:bidi="hi-IN"/>
    </w:rPr>
  </w:style>
  <w:style w:type="character" w:customStyle="1" w:styleId="TekstkomentarzaZnak1">
    <w:name w:val="Tekst komentarza Znak1"/>
    <w:link w:val="Tekstkomentarza"/>
    <w:uiPriority w:val="99"/>
    <w:semiHidden/>
    <w:rsid w:val="006D14E5"/>
    <w:rPr>
      <w:rFonts w:ascii="Calibri" w:eastAsia="Calibri" w:hAnsi="Calibri" w:cs="font294"/>
      <w:color w:val="00000A"/>
      <w:kern w:val="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635</Words>
  <Characters>3810</Characters>
  <Application>Microsoft Office Word</Application>
  <DocSecurity>0</DocSecurity>
  <Lines>31</Lines>
  <Paragraphs>8</Paragraphs>
  <ScaleCrop>false</ScaleCrop>
  <Company>Instytut Genetyki Człowieka PAN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Jarmuż</dc:creator>
  <cp:lastModifiedBy>Małgorzata Jarmuż</cp:lastModifiedBy>
  <cp:revision>5</cp:revision>
  <cp:lastPrinted>2015-10-28T11:58:00Z</cp:lastPrinted>
  <dcterms:created xsi:type="dcterms:W3CDTF">2015-10-28T11:00:00Z</dcterms:created>
  <dcterms:modified xsi:type="dcterms:W3CDTF">2015-10-28T13:00:00Z</dcterms:modified>
</cp:coreProperties>
</file>