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D3" w:rsidRDefault="00233143">
      <w:pPr>
        <w:rPr>
          <w:b/>
          <w:lang w:val="en-US"/>
        </w:rPr>
      </w:pPr>
      <w:r w:rsidRPr="002D4ED3">
        <w:rPr>
          <w:b/>
          <w:lang w:val="en-US"/>
        </w:rPr>
        <w:t xml:space="preserve">Supplementary Figure S1: The </w:t>
      </w:r>
      <w:proofErr w:type="spellStart"/>
      <w:r w:rsidRPr="002D4ED3">
        <w:rPr>
          <w:b/>
          <w:lang w:val="en-US"/>
        </w:rPr>
        <w:t>GesTIO</w:t>
      </w:r>
      <w:proofErr w:type="spellEnd"/>
      <w:r w:rsidRPr="002D4ED3">
        <w:rPr>
          <w:b/>
          <w:lang w:val="en-US"/>
        </w:rPr>
        <w:t xml:space="preserve"> protocol</w:t>
      </w:r>
    </w:p>
    <w:p w:rsidR="00233143" w:rsidRDefault="00233143">
      <w:pPr>
        <w:rPr>
          <w:b/>
          <w:lang w:val="en-US"/>
        </w:rPr>
      </w:pPr>
      <w:r w:rsidRPr="002D4ED3">
        <w:rPr>
          <w:b/>
          <w:lang w:val="en-US"/>
        </w:rPr>
        <w:t xml:space="preserve"> </w:t>
      </w:r>
      <w:bookmarkStart w:id="0" w:name="_GoBack"/>
      <w:r w:rsidR="00272CD0" w:rsidRPr="002D4ED3">
        <w:rPr>
          <w:b/>
          <w:noProof/>
          <w:lang w:val="en-US"/>
        </w:rPr>
        <w:drawing>
          <wp:inline distT="0" distB="0" distL="0" distR="0" wp14:anchorId="307DE3C6" wp14:editId="6897F32D">
            <wp:extent cx="6176010" cy="4206240"/>
            <wp:effectExtent l="0" t="0" r="0" b="0"/>
            <wp:docPr id="1" name="Immagine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 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3536" w:rsidRPr="003E0DF8" w:rsidRDefault="00233143">
      <w:pPr>
        <w:rPr>
          <w:lang w:val="en-US"/>
        </w:rPr>
      </w:pPr>
      <w:r>
        <w:rPr>
          <w:b/>
          <w:lang w:val="en-US"/>
        </w:rPr>
        <w:br w:type="page"/>
      </w:r>
      <w:r w:rsidR="000508C5">
        <w:rPr>
          <w:b/>
          <w:lang w:val="en-US"/>
        </w:rPr>
        <w:lastRenderedPageBreak/>
        <w:t>Supplemental</w:t>
      </w:r>
      <w:r w:rsidR="00157F12" w:rsidRPr="002F066E">
        <w:rPr>
          <w:b/>
          <w:lang w:val="en-US"/>
        </w:rPr>
        <w:t xml:space="preserve"> </w:t>
      </w:r>
      <w:r w:rsidR="006B3536" w:rsidRPr="002F066E">
        <w:rPr>
          <w:b/>
          <w:lang w:val="en-US"/>
        </w:rPr>
        <w:t xml:space="preserve">Table </w:t>
      </w:r>
      <w:r w:rsidR="000508C5">
        <w:rPr>
          <w:b/>
          <w:lang w:val="en-US"/>
        </w:rPr>
        <w:t>S</w:t>
      </w:r>
      <w:r w:rsidR="006B3536" w:rsidRPr="002F066E">
        <w:rPr>
          <w:b/>
          <w:lang w:val="en-US"/>
        </w:rPr>
        <w:t>1</w:t>
      </w:r>
      <w:r w:rsidR="006B3536" w:rsidRPr="00552681">
        <w:rPr>
          <w:lang w:val="en-US"/>
        </w:rPr>
        <w:t>: Baseline patient characteristics</w:t>
      </w:r>
      <w:r w:rsidR="00552681" w:rsidRPr="00552681">
        <w:rPr>
          <w:lang w:val="en-US"/>
        </w:rPr>
        <w:t xml:space="preserve"> overall and by </w:t>
      </w:r>
      <w:r w:rsidR="00552681">
        <w:rPr>
          <w:lang w:val="en-US"/>
        </w:rPr>
        <w:t>insulin treatment</w:t>
      </w:r>
      <w:r w:rsidR="00552681" w:rsidRPr="00552681">
        <w:rPr>
          <w:lang w:val="en-US"/>
        </w:rPr>
        <w:t xml:space="preserve"> or length of stay</w:t>
      </w:r>
      <w:r w:rsidR="00552681">
        <w:rPr>
          <w:lang w:val="en-US"/>
        </w:rPr>
        <w:t xml:space="preserve"> in hospital</w:t>
      </w:r>
      <w:r w:rsidR="00552681" w:rsidRPr="00552681">
        <w:rPr>
          <w:lang w:val="en-U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782"/>
        <w:gridCol w:w="842"/>
        <w:gridCol w:w="842"/>
        <w:gridCol w:w="842"/>
        <w:gridCol w:w="844"/>
        <w:gridCol w:w="1106"/>
        <w:gridCol w:w="1106"/>
        <w:gridCol w:w="844"/>
      </w:tblGrid>
      <w:tr w:rsidR="00B92D05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VARIABLE</w:t>
            </w:r>
          </w:p>
        </w:tc>
        <w:tc>
          <w:tcPr>
            <w:tcW w:w="397" w:type="pct"/>
            <w:shd w:val="clear" w:color="auto" w:fill="auto"/>
          </w:tcPr>
          <w:p w:rsidR="00B92D05" w:rsidRPr="00B1093B" w:rsidRDefault="00B92D05" w:rsidP="00D1748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Category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Overall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Insulin</w:t>
            </w:r>
          </w:p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Naive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Switch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p-value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Short Stay</w:t>
            </w:r>
          </w:p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(&lt;5 days)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Long Stay</w:t>
            </w:r>
          </w:p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(&gt;=5 days)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it-IT"/>
              </w:rPr>
              <w:t>p-value</w:t>
            </w:r>
          </w:p>
        </w:tc>
      </w:tr>
      <w:tr w:rsidR="00B92D05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N. Group</w:t>
            </w:r>
          </w:p>
        </w:tc>
        <w:tc>
          <w:tcPr>
            <w:tcW w:w="397" w:type="pct"/>
            <w:shd w:val="clear" w:color="auto" w:fill="auto"/>
          </w:tcPr>
          <w:p w:rsidR="00B92D05" w:rsidRPr="00B1093B" w:rsidRDefault="00B92D05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52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21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31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</w:t>
            </w:r>
            <w:r w:rsidR="00006A8F"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</w:t>
            </w:r>
            <w:r w:rsidR="00006A8F"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Diabetes type</w:t>
            </w: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T1DM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9.6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4.8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12.9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0.33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11.1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6.1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0.52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 </w:t>
            </w: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T2DM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90.4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95.2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87.1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88.9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93.9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 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Diabetes duration (years)</w:t>
            </w: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9.9±9.8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3.9±6.9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13.8±9.6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b/>
                <w:color w:val="000000"/>
                <w:sz w:val="14"/>
                <w:szCs w:val="14"/>
                <w:lang w:eastAsia="it-IT"/>
              </w:rPr>
              <w:t>0.0007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10.4±11.0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9.5±9.5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0.87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Sex (%)</w:t>
            </w: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F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42.3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33.3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48.4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0.28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55.6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36.4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0.19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M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57.7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66.7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51.6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44.4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63.6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 </w:t>
            </w:r>
          </w:p>
        </w:tc>
      </w:tr>
      <w:tr w:rsidR="00006A8F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006A8F" w:rsidRPr="00B1093B" w:rsidRDefault="00006A8F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Age (years)</w:t>
            </w:r>
          </w:p>
        </w:tc>
        <w:tc>
          <w:tcPr>
            <w:tcW w:w="397" w:type="pct"/>
            <w:shd w:val="clear" w:color="auto" w:fill="auto"/>
            <w:hideMark/>
          </w:tcPr>
          <w:p w:rsidR="00006A8F" w:rsidRPr="00B1093B" w:rsidRDefault="00006A8F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006A8F" w:rsidRPr="00B1093B" w:rsidRDefault="00006A8F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69.4±16.3</w:t>
            </w:r>
          </w:p>
        </w:tc>
        <w:tc>
          <w:tcPr>
            <w:tcW w:w="427" w:type="pct"/>
            <w:shd w:val="clear" w:color="auto" w:fill="auto"/>
            <w:hideMark/>
          </w:tcPr>
          <w:p w:rsidR="00006A8F" w:rsidRPr="00B1093B" w:rsidRDefault="00006A8F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69.7±15.5</w:t>
            </w:r>
          </w:p>
        </w:tc>
        <w:tc>
          <w:tcPr>
            <w:tcW w:w="427" w:type="pct"/>
            <w:shd w:val="clear" w:color="auto" w:fill="auto"/>
            <w:hideMark/>
          </w:tcPr>
          <w:p w:rsidR="00006A8F" w:rsidRPr="00B1093B" w:rsidRDefault="00006A8F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69.3±17.1</w:t>
            </w:r>
          </w:p>
        </w:tc>
        <w:tc>
          <w:tcPr>
            <w:tcW w:w="428" w:type="pct"/>
            <w:shd w:val="clear" w:color="auto" w:fill="auto"/>
            <w:hideMark/>
          </w:tcPr>
          <w:p w:rsidR="00006A8F" w:rsidRPr="00B1093B" w:rsidRDefault="00006A8F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0.86</w:t>
            </w:r>
          </w:p>
        </w:tc>
        <w:tc>
          <w:tcPr>
            <w:tcW w:w="561" w:type="pct"/>
            <w:shd w:val="clear" w:color="auto" w:fill="auto"/>
            <w:hideMark/>
          </w:tcPr>
          <w:p w:rsidR="00006A8F" w:rsidRPr="007D0F39" w:rsidRDefault="00006A8F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67.4±17.8</w:t>
            </w:r>
          </w:p>
        </w:tc>
        <w:tc>
          <w:tcPr>
            <w:tcW w:w="561" w:type="pct"/>
            <w:shd w:val="clear" w:color="auto" w:fill="auto"/>
            <w:hideMark/>
          </w:tcPr>
          <w:p w:rsidR="00006A8F" w:rsidRPr="007D0F39" w:rsidRDefault="00006A8F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71.5±14.8</w:t>
            </w:r>
          </w:p>
        </w:tc>
        <w:tc>
          <w:tcPr>
            <w:tcW w:w="428" w:type="pct"/>
            <w:shd w:val="clear" w:color="auto" w:fill="auto"/>
            <w:hideMark/>
          </w:tcPr>
          <w:p w:rsidR="00006A8F" w:rsidRPr="007D0F39" w:rsidRDefault="00006A8F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0.41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Body weight (kg)</w:t>
            </w: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79.7±19.9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76.8±17.8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81.5±21.3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0.52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76.1±22.0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81.7±19.0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0.22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BMI (kg/m²)</w:t>
            </w: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31.0±14.7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26.9±5.3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32.9±17.2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0.53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33.6±20.2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29.4±8.3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0.78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HbA1c (%)</w:t>
            </w: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10.0±2.8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10.5±3.2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9.7±2.5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0.53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10.2±3.1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9.9±2.7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0.66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GFR in classes (%)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0-30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5.8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9.7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0.38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9.1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D1748B" w:rsidRDefault="007D0F39" w:rsidP="00D174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4"/>
                <w:szCs w:val="14"/>
                <w:lang w:eastAsia="it-IT"/>
              </w:rPr>
            </w:pPr>
            <w:r w:rsidRPr="00D1748B">
              <w:rPr>
                <w:rFonts w:eastAsia="Times New Roman"/>
                <w:b/>
                <w:color w:val="000000"/>
                <w:sz w:val="14"/>
                <w:szCs w:val="14"/>
                <w:lang w:eastAsia="it-IT"/>
              </w:rPr>
              <w:t>0.04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30-60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28.8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23.8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32.3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44.4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21.2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 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61-90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30.8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38.1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25.8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11.1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42.4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 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&gt;90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34.6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38.1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32.3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44.4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27.3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 </w:t>
            </w:r>
          </w:p>
        </w:tc>
      </w:tr>
      <w:tr w:rsidR="00B92D05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B92D05" w:rsidRPr="00B1093B" w:rsidRDefault="00B92D05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Chronic obstructive pulmonary disease</w:t>
            </w:r>
            <w:r w:rsidRPr="00B1093B">
              <w:rPr>
                <w:sz w:val="14"/>
                <w:szCs w:val="14"/>
                <w:lang w:val="en-US"/>
              </w:rPr>
              <w:t xml:space="preserve">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</w:p>
        </w:tc>
        <w:tc>
          <w:tcPr>
            <w:tcW w:w="397" w:type="pct"/>
            <w:shd w:val="clear" w:color="auto" w:fill="auto"/>
          </w:tcPr>
          <w:p w:rsidR="00B92D05" w:rsidRPr="00B1093B" w:rsidRDefault="00B92D05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19.2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14.3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22.6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0.46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22.2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18.2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0.73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Dementia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</w:p>
        </w:tc>
        <w:tc>
          <w:tcPr>
            <w:tcW w:w="39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13.5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14.3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12.9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0.89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11.1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15.2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0.69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Myocardial Infarction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</w:p>
        </w:tc>
        <w:tc>
          <w:tcPr>
            <w:tcW w:w="39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11.5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9.5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12.9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0.71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16.7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9.1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0.42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Cerebrovascular Disease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</w:p>
        </w:tc>
        <w:tc>
          <w:tcPr>
            <w:tcW w:w="39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13.5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9.5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16.1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0.49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11.1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15.2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0.69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Peripheral Vascular Disease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</w:p>
        </w:tc>
        <w:tc>
          <w:tcPr>
            <w:tcW w:w="39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23.1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19</w:t>
            </w:r>
            <w:r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.0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25.8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0.57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16.7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27.3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0.39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7D0F39" w:rsidRPr="00B1093B" w:rsidRDefault="007D0F39" w:rsidP="00D1748B">
            <w:pPr>
              <w:tabs>
                <w:tab w:val="left" w:pos="1433"/>
              </w:tabs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Heart Failure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ab/>
            </w:r>
          </w:p>
        </w:tc>
        <w:tc>
          <w:tcPr>
            <w:tcW w:w="39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11.5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14.3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9.7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0.61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11.1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12.1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0.91</w:t>
            </w:r>
          </w:p>
        </w:tc>
      </w:tr>
      <w:tr w:rsidR="00B92D05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B92D05" w:rsidRPr="00B1093B" w:rsidRDefault="00B92D05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Liver Failure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</w:p>
        </w:tc>
        <w:tc>
          <w:tcPr>
            <w:tcW w:w="397" w:type="pct"/>
            <w:shd w:val="clear" w:color="auto" w:fill="auto"/>
          </w:tcPr>
          <w:p w:rsidR="00B92D05" w:rsidRPr="00B1093B" w:rsidRDefault="00B92D05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1.9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3.2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0.41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3.0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0.46</w:t>
            </w:r>
          </w:p>
        </w:tc>
      </w:tr>
      <w:tr w:rsidR="00B92D05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B92D05" w:rsidRPr="00B1093B" w:rsidRDefault="00B92D05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Leukemia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</w:p>
        </w:tc>
        <w:tc>
          <w:tcPr>
            <w:tcW w:w="397" w:type="pct"/>
            <w:shd w:val="clear" w:color="auto" w:fill="auto"/>
          </w:tcPr>
          <w:p w:rsidR="00B92D05" w:rsidRPr="00B1093B" w:rsidRDefault="00B92D05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1.9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3.2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0.41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3.0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</w:t>
            </w:r>
            <w:r w:rsidR="007D0F39"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46</w:t>
            </w:r>
          </w:p>
        </w:tc>
      </w:tr>
      <w:tr w:rsidR="00B92D05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B92D05" w:rsidRPr="00B1093B" w:rsidRDefault="00B92D05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Lymphoma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</w:p>
        </w:tc>
        <w:tc>
          <w:tcPr>
            <w:tcW w:w="397" w:type="pct"/>
            <w:shd w:val="clear" w:color="auto" w:fill="auto"/>
          </w:tcPr>
          <w:p w:rsidR="00B92D05" w:rsidRPr="00B1093B" w:rsidRDefault="00B92D05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3.8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4.8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3.2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0.78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6.1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0.29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noWrap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Connective Tissue Disease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" w:eastAsia="it-IT"/>
              </w:rPr>
              <w:t>(%)</w:t>
            </w:r>
          </w:p>
        </w:tc>
        <w:tc>
          <w:tcPr>
            <w:tcW w:w="39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7.7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4.8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9.7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0.51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12.1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0.12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Previuos basal insulin (%)</w:t>
            </w:r>
          </w:p>
        </w:tc>
        <w:tc>
          <w:tcPr>
            <w:tcW w:w="39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59.6</w:t>
            </w:r>
          </w:p>
        </w:tc>
        <w:tc>
          <w:tcPr>
            <w:tcW w:w="42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42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100</w:t>
            </w:r>
          </w:p>
        </w:tc>
        <w:tc>
          <w:tcPr>
            <w:tcW w:w="428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N/A</w:t>
            </w:r>
          </w:p>
        </w:tc>
        <w:tc>
          <w:tcPr>
            <w:tcW w:w="561" w:type="pct"/>
            <w:shd w:val="clear" w:color="auto" w:fill="auto"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55.6</w:t>
            </w:r>
          </w:p>
        </w:tc>
        <w:tc>
          <w:tcPr>
            <w:tcW w:w="561" w:type="pct"/>
            <w:shd w:val="clear" w:color="auto" w:fill="auto"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60.6</w:t>
            </w:r>
          </w:p>
        </w:tc>
        <w:tc>
          <w:tcPr>
            <w:tcW w:w="428" w:type="pct"/>
            <w:shd w:val="clear" w:color="auto" w:fill="auto"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0.73</w:t>
            </w:r>
          </w:p>
        </w:tc>
      </w:tr>
      <w:tr w:rsidR="00B92D05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B92D05" w:rsidRPr="00B1093B" w:rsidRDefault="00B92D05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US"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val="en-US" w:eastAsia="it-IT"/>
              </w:rPr>
              <w:t>Type of previous basal insulin (%)</w:t>
            </w:r>
          </w:p>
        </w:tc>
        <w:tc>
          <w:tcPr>
            <w:tcW w:w="39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Glargine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83.9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83.9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N/A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80.0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85.0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0.87</w:t>
            </w:r>
          </w:p>
        </w:tc>
      </w:tr>
      <w:tr w:rsidR="00B92D05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B92D05" w:rsidRPr="00B1093B" w:rsidRDefault="00B92D05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Detemir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6.5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6.5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10.0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5.0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</w:tr>
      <w:tr w:rsidR="00B92D05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B92D05" w:rsidRPr="00B1093B" w:rsidRDefault="00B92D05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NPL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9.7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427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9.7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B1093B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10.0</w:t>
            </w:r>
          </w:p>
        </w:tc>
        <w:tc>
          <w:tcPr>
            <w:tcW w:w="561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10.0</w:t>
            </w:r>
          </w:p>
        </w:tc>
        <w:tc>
          <w:tcPr>
            <w:tcW w:w="428" w:type="pct"/>
            <w:shd w:val="clear" w:color="auto" w:fill="auto"/>
            <w:hideMark/>
          </w:tcPr>
          <w:p w:rsidR="00B92D05" w:rsidRPr="007D0F39" w:rsidRDefault="00B92D05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 xml:space="preserve">Previuos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val="en-US" w:eastAsia="it-IT"/>
              </w:rPr>
              <w:t xml:space="preserve">short-acting </w:t>
            </w: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insulin (%)</w:t>
            </w:r>
          </w:p>
        </w:tc>
        <w:tc>
          <w:tcPr>
            <w:tcW w:w="39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59.6</w:t>
            </w:r>
          </w:p>
        </w:tc>
        <w:tc>
          <w:tcPr>
            <w:tcW w:w="42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9.5</w:t>
            </w:r>
          </w:p>
        </w:tc>
        <w:tc>
          <w:tcPr>
            <w:tcW w:w="427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93.5</w:t>
            </w:r>
          </w:p>
        </w:tc>
        <w:tc>
          <w:tcPr>
            <w:tcW w:w="428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b/>
                <w:color w:val="000000"/>
                <w:sz w:val="14"/>
                <w:szCs w:val="14"/>
                <w:lang w:eastAsia="it-IT"/>
              </w:rPr>
              <w:t>&lt;0.0001</w:t>
            </w:r>
          </w:p>
        </w:tc>
        <w:tc>
          <w:tcPr>
            <w:tcW w:w="561" w:type="pct"/>
            <w:shd w:val="clear" w:color="auto" w:fill="auto"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55.6</w:t>
            </w:r>
          </w:p>
        </w:tc>
        <w:tc>
          <w:tcPr>
            <w:tcW w:w="561" w:type="pct"/>
            <w:shd w:val="clear" w:color="auto" w:fill="auto"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60.6</w:t>
            </w:r>
          </w:p>
        </w:tc>
        <w:tc>
          <w:tcPr>
            <w:tcW w:w="428" w:type="pct"/>
            <w:shd w:val="clear" w:color="auto" w:fill="auto"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0.73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val="en-US"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val="en-US" w:eastAsia="it-IT"/>
              </w:rPr>
              <w:t>Type of previous short-acting insulin (%)</w:t>
            </w: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Lispro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41.9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44.8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0.47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20.0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55.0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0.22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Aspart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16.1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50</w:t>
            </w:r>
            <w:r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.0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13.8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20.0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10.0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 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Glulisine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38.7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50</w:t>
            </w:r>
            <w:r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.0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37.9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60.0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30.0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 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</w:tcPr>
          <w:p w:rsidR="007D0F39" w:rsidRPr="00B1093B" w:rsidRDefault="007D0F39" w:rsidP="00D1748B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Human Regular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3.2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3.4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5.0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 </w:t>
            </w:r>
          </w:p>
        </w:tc>
      </w:tr>
      <w:tr w:rsidR="007D0F39" w:rsidRPr="00B1093B" w:rsidTr="007D0F39">
        <w:trPr>
          <w:trHeight w:val="20"/>
        </w:trPr>
        <w:tc>
          <w:tcPr>
            <w:tcW w:w="1343" w:type="pct"/>
            <w:shd w:val="clear" w:color="auto" w:fill="auto"/>
            <w:hideMark/>
          </w:tcPr>
          <w:p w:rsidR="007D0F39" w:rsidRPr="0063110E" w:rsidRDefault="007D0F39" w:rsidP="00D1748B">
            <w:pPr>
              <w:spacing w:after="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it-IT"/>
              </w:rPr>
            </w:pPr>
            <w:r w:rsidRPr="0063110E">
              <w:rPr>
                <w:rFonts w:eastAsia="Times New Roman"/>
                <w:color w:val="000000" w:themeColor="text1"/>
                <w:sz w:val="14"/>
                <w:szCs w:val="14"/>
                <w:lang w:eastAsia="it-IT"/>
              </w:rPr>
              <w:t xml:space="preserve">Previous </w:t>
            </w:r>
            <w:r w:rsidR="007A1EB1" w:rsidRPr="0063110E">
              <w:rPr>
                <w:rFonts w:eastAsia="Times New Roman"/>
                <w:color w:val="000000" w:themeColor="text1"/>
                <w:sz w:val="14"/>
                <w:szCs w:val="14"/>
                <w:lang w:eastAsia="it-IT"/>
              </w:rPr>
              <w:t>glucose lowering agents</w:t>
            </w:r>
          </w:p>
        </w:tc>
        <w:tc>
          <w:tcPr>
            <w:tcW w:w="39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31.3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35.3</w:t>
            </w:r>
          </w:p>
        </w:tc>
        <w:tc>
          <w:tcPr>
            <w:tcW w:w="427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29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B1093B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B1093B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0.65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47.1</w:t>
            </w:r>
          </w:p>
        </w:tc>
        <w:tc>
          <w:tcPr>
            <w:tcW w:w="561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23.3</w:t>
            </w:r>
          </w:p>
        </w:tc>
        <w:tc>
          <w:tcPr>
            <w:tcW w:w="428" w:type="pct"/>
            <w:shd w:val="clear" w:color="auto" w:fill="auto"/>
            <w:hideMark/>
          </w:tcPr>
          <w:p w:rsidR="007D0F39" w:rsidRPr="007D0F39" w:rsidRDefault="007D0F39" w:rsidP="00D1748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it-IT"/>
              </w:rPr>
            </w:pPr>
            <w:r w:rsidRPr="007D0F39">
              <w:rPr>
                <w:rFonts w:eastAsia="Times New Roman"/>
                <w:color w:val="000000"/>
                <w:sz w:val="14"/>
                <w:szCs w:val="14"/>
                <w:lang w:eastAsia="it-IT"/>
              </w:rPr>
              <w:t>0.09</w:t>
            </w:r>
          </w:p>
        </w:tc>
      </w:tr>
    </w:tbl>
    <w:p w:rsidR="006B3536" w:rsidRDefault="00552681">
      <w:pPr>
        <w:rPr>
          <w:sz w:val="18"/>
          <w:szCs w:val="18"/>
          <w:lang w:val="en-US"/>
        </w:rPr>
      </w:pPr>
      <w:r w:rsidRPr="003E0DF8">
        <w:rPr>
          <w:sz w:val="18"/>
          <w:szCs w:val="18"/>
          <w:lang w:val="en-US"/>
        </w:rPr>
        <w:t xml:space="preserve">Data are absolute numbers (N), means ± standard deviations, or frequencies (%). Between-group differences were compared through </w:t>
      </w:r>
      <w:proofErr w:type="spellStart"/>
      <w:r w:rsidRPr="003E0DF8">
        <w:rPr>
          <w:sz w:val="18"/>
          <w:szCs w:val="18"/>
          <w:lang w:val="en-US"/>
        </w:rPr>
        <w:t>Kruskall</w:t>
      </w:r>
      <w:proofErr w:type="spellEnd"/>
      <w:r w:rsidRPr="003E0DF8">
        <w:rPr>
          <w:sz w:val="18"/>
          <w:szCs w:val="18"/>
          <w:lang w:val="en-US"/>
        </w:rPr>
        <w:t>-Wallis test for continuous variables or chi-square test for categorical variables.</w:t>
      </w:r>
    </w:p>
    <w:p w:rsidR="002F066E" w:rsidRDefault="000F4DB1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N/A = not applicable</w:t>
      </w:r>
    </w:p>
    <w:p w:rsidR="000F4DB1" w:rsidRDefault="002F066E">
      <w:pPr>
        <w:rPr>
          <w:lang w:val="en-US"/>
        </w:rPr>
      </w:pPr>
      <w:r>
        <w:rPr>
          <w:sz w:val="18"/>
          <w:szCs w:val="18"/>
          <w:lang w:val="en-US"/>
        </w:rPr>
        <w:br w:type="page"/>
      </w:r>
      <w:r w:rsidR="000508C5">
        <w:rPr>
          <w:b/>
          <w:lang w:val="en-US"/>
        </w:rPr>
        <w:lastRenderedPageBreak/>
        <w:t>Supplemental F</w:t>
      </w:r>
      <w:r w:rsidRPr="002F066E">
        <w:rPr>
          <w:b/>
          <w:lang w:val="en-US"/>
        </w:rPr>
        <w:t xml:space="preserve">igure </w:t>
      </w:r>
      <w:r w:rsidR="000508C5">
        <w:rPr>
          <w:b/>
          <w:lang w:val="en-US"/>
        </w:rPr>
        <w:t>S</w:t>
      </w:r>
      <w:r w:rsidR="00233143">
        <w:rPr>
          <w:b/>
          <w:lang w:val="en-US"/>
        </w:rPr>
        <w:t>2</w:t>
      </w:r>
      <w:r w:rsidRPr="002F066E">
        <w:rPr>
          <w:b/>
          <w:lang w:val="en-US"/>
        </w:rPr>
        <w:t>:</w:t>
      </w:r>
      <w:r w:rsidRPr="002F066E">
        <w:rPr>
          <w:lang w:val="en-US"/>
        </w:rPr>
        <w:t xml:space="preserve"> Distribution of patients by blood glucose target at discharge and mean blood glucose levels by blood glucose classes.</w:t>
      </w:r>
    </w:p>
    <w:p w:rsidR="002F066E" w:rsidRDefault="002F066E">
      <w:pPr>
        <w:rPr>
          <w:sz w:val="18"/>
          <w:szCs w:val="18"/>
          <w:lang w:val="en-US"/>
        </w:rPr>
      </w:pPr>
    </w:p>
    <w:p w:rsidR="002F066E" w:rsidRDefault="00272CD0">
      <w:r w:rsidRPr="005F0F4C">
        <w:rPr>
          <w:noProof/>
          <w:lang w:val="en-US"/>
        </w:rPr>
        <w:drawing>
          <wp:inline distT="0" distB="0" distL="0" distR="0" wp14:anchorId="1C08A2CF" wp14:editId="125A93E0">
            <wp:extent cx="6105525" cy="288417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B4B" w:rsidRDefault="002F066E">
      <w:pPr>
        <w:rPr>
          <w:lang w:val="en-US"/>
        </w:rPr>
      </w:pPr>
      <w:r w:rsidRPr="002F066E">
        <w:rPr>
          <w:lang w:val="en-US"/>
        </w:rPr>
        <w:br w:type="page"/>
      </w:r>
      <w:r w:rsidR="000508C5">
        <w:rPr>
          <w:b/>
          <w:lang w:val="en-US"/>
        </w:rPr>
        <w:lastRenderedPageBreak/>
        <w:t>Supplemental T</w:t>
      </w:r>
      <w:r w:rsidR="00B63B4B" w:rsidRPr="002F066E">
        <w:rPr>
          <w:b/>
          <w:lang w:val="en-US"/>
        </w:rPr>
        <w:t xml:space="preserve">able </w:t>
      </w:r>
      <w:r w:rsidR="000508C5">
        <w:rPr>
          <w:b/>
          <w:lang w:val="en-US"/>
        </w:rPr>
        <w:t>S</w:t>
      </w:r>
      <w:r w:rsidR="00B63B4B" w:rsidRPr="002F066E">
        <w:rPr>
          <w:b/>
          <w:lang w:val="en-US"/>
        </w:rPr>
        <w:t>2:</w:t>
      </w:r>
      <w:r w:rsidR="00B63B4B" w:rsidRPr="003E0DF8">
        <w:rPr>
          <w:lang w:val="en-US"/>
        </w:rPr>
        <w:t xml:space="preserve"> Incidence of hypoglycemi</w:t>
      </w:r>
      <w:r w:rsidR="0074320B">
        <w:rPr>
          <w:lang w:val="en-US"/>
        </w:rPr>
        <w:t>c episodes</w:t>
      </w:r>
      <w:r w:rsidR="00B63B4B" w:rsidRPr="003E0DF8">
        <w:rPr>
          <w:lang w:val="en-US"/>
        </w:rPr>
        <w:t xml:space="preserve"> </w:t>
      </w:r>
      <w:r w:rsidR="001B1A4B">
        <w:rPr>
          <w:lang w:val="en-US"/>
        </w:rPr>
        <w:t xml:space="preserve">(BG &lt;70 mg/dl) </w:t>
      </w:r>
      <w:r w:rsidR="00B63B4B" w:rsidRPr="003E0DF8">
        <w:rPr>
          <w:lang w:val="en-US"/>
        </w:rPr>
        <w:t>during the hospitalization</w:t>
      </w:r>
    </w:p>
    <w:tbl>
      <w:tblPr>
        <w:tblW w:w="10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630"/>
        <w:gridCol w:w="1630"/>
        <w:gridCol w:w="1629"/>
        <w:gridCol w:w="1630"/>
        <w:gridCol w:w="2110"/>
      </w:tblGrid>
      <w:tr w:rsidR="00B63B4B" w:rsidRPr="007A1EB1" w:rsidTr="006F79A3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6F79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Population</w:t>
            </w: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272CD0" w:rsidP="006F79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bCs/>
                <w:noProof/>
                <w:color w:val="000000"/>
                <w:sz w:val="16"/>
                <w:szCs w:val="16"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37E7C673" wp14:editId="51B50D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0500" cy="144780"/>
                  <wp:effectExtent l="0" t="0" r="0" b="0"/>
                  <wp:wrapNone/>
                  <wp:docPr id="12" name="Immagine 12" hidden="1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3B4B"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Hypoglycemia</w:t>
            </w: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6F79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Overall number of </w:t>
            </w:r>
            <w:r w:rsidR="0074320B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episodes</w:t>
            </w:r>
          </w:p>
          <w:p w:rsidR="00B63B4B" w:rsidRPr="00C95174" w:rsidRDefault="00B63B4B" w:rsidP="006F79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29" w:type="dxa"/>
            <w:shd w:val="clear" w:color="000000" w:fill="FFFFFF"/>
            <w:hideMark/>
          </w:tcPr>
          <w:p w:rsidR="00B63B4B" w:rsidRPr="00C95174" w:rsidRDefault="00B63B4B" w:rsidP="0074320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 xml:space="preserve">% of patients with at least 1 </w:t>
            </w:r>
            <w:r w:rsidR="0074320B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episode</w:t>
            </w: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74320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 xml:space="preserve">Distribution of </w:t>
            </w:r>
            <w:r w:rsidR="0074320B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episodes</w:t>
            </w: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 xml:space="preserve"> (Median and range)</w:t>
            </w:r>
          </w:p>
        </w:tc>
        <w:tc>
          <w:tcPr>
            <w:tcW w:w="2110" w:type="dxa"/>
            <w:shd w:val="clear" w:color="000000" w:fill="FFFFFF"/>
            <w:noWrap/>
            <w:hideMark/>
          </w:tcPr>
          <w:p w:rsidR="00B63B4B" w:rsidRPr="00C95174" w:rsidRDefault="00B63B4B" w:rsidP="006F79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Incidence rate and 95% confidence intervals</w:t>
            </w:r>
          </w:p>
          <w:p w:rsidR="00B63B4B" w:rsidRPr="00C95174" w:rsidRDefault="00B63B4B" w:rsidP="006F79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(episodes per person/day)</w:t>
            </w:r>
          </w:p>
        </w:tc>
      </w:tr>
      <w:tr w:rsidR="00B63B4B" w:rsidRPr="00C95174" w:rsidTr="00C029A5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  <w:t>Overall</w:t>
            </w: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daytime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26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34.6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(0;4)</w:t>
            </w:r>
          </w:p>
        </w:tc>
        <w:tc>
          <w:tcPr>
            <w:tcW w:w="211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0.07 (0.05;0.10)</w:t>
            </w:r>
          </w:p>
        </w:tc>
      </w:tr>
      <w:tr w:rsidR="00B63B4B" w:rsidRPr="00C95174" w:rsidTr="00C029A5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nocturnal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1.9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(0;1)</w:t>
            </w:r>
          </w:p>
        </w:tc>
        <w:tc>
          <w:tcPr>
            <w:tcW w:w="211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0.00 (0.00;0.02)</w:t>
            </w:r>
          </w:p>
        </w:tc>
      </w:tr>
      <w:tr w:rsidR="00B63B4B" w:rsidRPr="00C95174" w:rsidTr="00C029A5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total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27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34.6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(0;4)</w:t>
            </w:r>
          </w:p>
        </w:tc>
        <w:tc>
          <w:tcPr>
            <w:tcW w:w="211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0.07 (0.05;0.11)</w:t>
            </w:r>
          </w:p>
        </w:tc>
      </w:tr>
      <w:tr w:rsidR="00B63B4B" w:rsidRPr="00C95174" w:rsidTr="00C029A5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Naive</w:t>
            </w: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daytime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19</w:t>
            </w:r>
            <w:r w:rsidR="00D14C86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.0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(0;1)</w:t>
            </w:r>
          </w:p>
        </w:tc>
        <w:tc>
          <w:tcPr>
            <w:tcW w:w="211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0.03 (0.01;0.08)</w:t>
            </w:r>
          </w:p>
        </w:tc>
      </w:tr>
      <w:tr w:rsidR="00B63B4B" w:rsidRPr="00C95174" w:rsidTr="00C029A5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nocturnal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B63B4B" w:rsidRPr="00C95174" w:rsidRDefault="00F119D7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(0;0)</w:t>
            </w:r>
          </w:p>
        </w:tc>
        <w:tc>
          <w:tcPr>
            <w:tcW w:w="211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0.00 (0.00;0.00)</w:t>
            </w:r>
          </w:p>
        </w:tc>
      </w:tr>
      <w:tr w:rsidR="00B63B4B" w:rsidRPr="00C95174" w:rsidTr="00C029A5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total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19</w:t>
            </w:r>
            <w:r w:rsidR="00D14C86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.0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(0;1)</w:t>
            </w:r>
          </w:p>
        </w:tc>
        <w:tc>
          <w:tcPr>
            <w:tcW w:w="211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0.03 (0.01;0.08)</w:t>
            </w:r>
          </w:p>
        </w:tc>
      </w:tr>
      <w:tr w:rsidR="00B63B4B" w:rsidRPr="00C95174" w:rsidTr="00C029A5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  <w:t>Switch</w:t>
            </w: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daytime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45.2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(0;4)</w:t>
            </w:r>
          </w:p>
        </w:tc>
        <w:tc>
          <w:tcPr>
            <w:tcW w:w="211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0.10 (0.06;0.15)</w:t>
            </w:r>
          </w:p>
        </w:tc>
      </w:tr>
      <w:tr w:rsidR="00B63B4B" w:rsidRPr="00C95174" w:rsidTr="00C029A5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nocturnal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3.2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(0;1)</w:t>
            </w:r>
          </w:p>
        </w:tc>
        <w:tc>
          <w:tcPr>
            <w:tcW w:w="211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0.00 (0.00;0.03)</w:t>
            </w:r>
          </w:p>
        </w:tc>
      </w:tr>
      <w:tr w:rsidR="00B63B4B" w:rsidRPr="00C95174" w:rsidTr="00C029A5">
        <w:trPr>
          <w:trHeight w:val="20"/>
        </w:trPr>
        <w:tc>
          <w:tcPr>
            <w:tcW w:w="1629" w:type="dxa"/>
            <w:shd w:val="clear" w:color="000000" w:fill="FFFFFF"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B63B4B" w:rsidRPr="00C95174" w:rsidRDefault="00B63B4B" w:rsidP="00B63B4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total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23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45.2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(0;4)</w:t>
            </w:r>
          </w:p>
        </w:tc>
        <w:tc>
          <w:tcPr>
            <w:tcW w:w="2110" w:type="dxa"/>
            <w:shd w:val="clear" w:color="000000" w:fill="FFFFFF"/>
            <w:vAlign w:val="center"/>
            <w:hideMark/>
          </w:tcPr>
          <w:p w:rsidR="00B63B4B" w:rsidRPr="00C95174" w:rsidRDefault="00B63B4B" w:rsidP="00C029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0.10 (0.07;0.15)</w:t>
            </w:r>
          </w:p>
        </w:tc>
      </w:tr>
      <w:tr w:rsidR="00265B4F" w:rsidRPr="00265B4F" w:rsidTr="00121843">
        <w:trPr>
          <w:trHeight w:val="20"/>
        </w:trPr>
        <w:tc>
          <w:tcPr>
            <w:tcW w:w="1629" w:type="dxa"/>
            <w:shd w:val="clear" w:color="000000" w:fill="FFFFFF"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Short Stay</w:t>
            </w:r>
          </w:p>
        </w:tc>
        <w:tc>
          <w:tcPr>
            <w:tcW w:w="163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daytime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28.6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(0;1)</w:t>
            </w:r>
          </w:p>
        </w:tc>
        <w:tc>
          <w:tcPr>
            <w:tcW w:w="211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0.08 (0.03;0.21)</w:t>
            </w:r>
          </w:p>
        </w:tc>
      </w:tr>
      <w:tr w:rsidR="00265B4F" w:rsidRPr="00265B4F" w:rsidTr="00121843">
        <w:trPr>
          <w:trHeight w:val="20"/>
        </w:trPr>
        <w:tc>
          <w:tcPr>
            <w:tcW w:w="1629" w:type="dxa"/>
            <w:shd w:val="clear" w:color="000000" w:fill="FFFFFF"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nocturnal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7.1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(0;1)</w:t>
            </w:r>
          </w:p>
        </w:tc>
        <w:tc>
          <w:tcPr>
            <w:tcW w:w="211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0.02 (0.00;0.14)</w:t>
            </w:r>
          </w:p>
        </w:tc>
      </w:tr>
      <w:tr w:rsidR="00265B4F" w:rsidRPr="00265B4F" w:rsidTr="00121843">
        <w:trPr>
          <w:trHeight w:val="20"/>
        </w:trPr>
        <w:tc>
          <w:tcPr>
            <w:tcW w:w="1629" w:type="dxa"/>
            <w:shd w:val="clear" w:color="000000" w:fill="FFFFFF"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total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28.6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(0;2)</w:t>
            </w:r>
          </w:p>
        </w:tc>
        <w:tc>
          <w:tcPr>
            <w:tcW w:w="211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0.10 (0.04;0.24)</w:t>
            </w:r>
          </w:p>
        </w:tc>
      </w:tr>
      <w:tr w:rsidR="00265B4F" w:rsidRPr="00265B4F" w:rsidTr="00121843">
        <w:trPr>
          <w:trHeight w:val="20"/>
        </w:trPr>
        <w:tc>
          <w:tcPr>
            <w:tcW w:w="1629" w:type="dxa"/>
            <w:shd w:val="clear" w:color="000000" w:fill="FFFFFF"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Long Stay</w:t>
            </w:r>
          </w:p>
        </w:tc>
        <w:tc>
          <w:tcPr>
            <w:tcW w:w="163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daytime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37.8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(0;4)</w:t>
            </w:r>
          </w:p>
        </w:tc>
        <w:tc>
          <w:tcPr>
            <w:tcW w:w="211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0.07 (0.05;0.11)</w:t>
            </w:r>
          </w:p>
        </w:tc>
      </w:tr>
      <w:tr w:rsidR="00265B4F" w:rsidRPr="00265B4F" w:rsidTr="00121843">
        <w:trPr>
          <w:trHeight w:val="20"/>
        </w:trPr>
        <w:tc>
          <w:tcPr>
            <w:tcW w:w="1629" w:type="dxa"/>
            <w:shd w:val="clear" w:color="000000" w:fill="FFFFFF"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nocturnal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(0;0)</w:t>
            </w:r>
          </w:p>
        </w:tc>
        <w:tc>
          <w:tcPr>
            <w:tcW w:w="211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0.00 (0.00;0.00)</w:t>
            </w:r>
          </w:p>
        </w:tc>
      </w:tr>
      <w:tr w:rsidR="00265B4F" w:rsidRPr="00C95174" w:rsidTr="00121843">
        <w:trPr>
          <w:trHeight w:val="20"/>
        </w:trPr>
        <w:tc>
          <w:tcPr>
            <w:tcW w:w="1629" w:type="dxa"/>
            <w:shd w:val="clear" w:color="000000" w:fill="FFFFFF"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total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1629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37.8</w:t>
            </w:r>
          </w:p>
        </w:tc>
        <w:tc>
          <w:tcPr>
            <w:tcW w:w="1630" w:type="dxa"/>
            <w:shd w:val="clear" w:color="000000" w:fill="FFFFFF"/>
            <w:vAlign w:val="center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 (0;4)</w:t>
            </w:r>
          </w:p>
        </w:tc>
        <w:tc>
          <w:tcPr>
            <w:tcW w:w="2110" w:type="dxa"/>
            <w:shd w:val="clear" w:color="000000" w:fill="FFFFFF"/>
            <w:hideMark/>
          </w:tcPr>
          <w:p w:rsidR="00265B4F" w:rsidRPr="00265B4F" w:rsidRDefault="00265B4F" w:rsidP="00265B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it-IT"/>
              </w:rPr>
            </w:pPr>
            <w:r w:rsidRPr="00265B4F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>0.07 (0.05;0.11)</w:t>
            </w:r>
          </w:p>
        </w:tc>
      </w:tr>
    </w:tbl>
    <w:p w:rsidR="00600049" w:rsidRDefault="00600049">
      <w:pPr>
        <w:rPr>
          <w:sz w:val="18"/>
          <w:szCs w:val="18"/>
          <w:lang w:val="en-US"/>
        </w:rPr>
      </w:pPr>
    </w:p>
    <w:p w:rsidR="003E0DF8" w:rsidRDefault="003E0DF8">
      <w:pPr>
        <w:rPr>
          <w:sz w:val="18"/>
          <w:szCs w:val="18"/>
          <w:lang w:val="en-US"/>
        </w:rPr>
      </w:pPr>
    </w:p>
    <w:p w:rsidR="00600049" w:rsidRDefault="000508C5">
      <w:pPr>
        <w:rPr>
          <w:lang w:val="en-US"/>
        </w:rPr>
      </w:pPr>
      <w:r>
        <w:rPr>
          <w:b/>
          <w:lang w:val="en-US"/>
        </w:rPr>
        <w:t>Supplemental T</w:t>
      </w:r>
      <w:r w:rsidR="00600049" w:rsidRPr="002F066E">
        <w:rPr>
          <w:b/>
          <w:lang w:val="en-US"/>
        </w:rPr>
        <w:t xml:space="preserve">able </w:t>
      </w:r>
      <w:r>
        <w:rPr>
          <w:b/>
          <w:lang w:val="en-US"/>
        </w:rPr>
        <w:t>S</w:t>
      </w:r>
      <w:r w:rsidR="00600049" w:rsidRPr="002F066E">
        <w:rPr>
          <w:b/>
          <w:lang w:val="en-US"/>
        </w:rPr>
        <w:t>3:</w:t>
      </w:r>
      <w:r w:rsidR="00600049" w:rsidRPr="000759AA">
        <w:rPr>
          <w:lang w:val="en-US"/>
        </w:rPr>
        <w:t xml:space="preserve"> Use of </w:t>
      </w:r>
      <w:r w:rsidR="00CF2B68" w:rsidRPr="000759AA">
        <w:rPr>
          <w:lang w:val="en-US"/>
        </w:rPr>
        <w:t xml:space="preserve">healthcare </w:t>
      </w:r>
      <w:r w:rsidR="00600049" w:rsidRPr="000759AA">
        <w:rPr>
          <w:lang w:val="en-US"/>
        </w:rPr>
        <w:t>resources during the hospitalization</w:t>
      </w:r>
    </w:p>
    <w:p w:rsidR="002F4917" w:rsidRDefault="002F4917" w:rsidP="002F4917">
      <w:pPr>
        <w:numPr>
          <w:ilvl w:val="0"/>
          <w:numId w:val="2"/>
        </w:numPr>
        <w:rPr>
          <w:sz w:val="18"/>
          <w:szCs w:val="18"/>
          <w:lang w:val="en-US"/>
        </w:rPr>
      </w:pPr>
      <w:r w:rsidRPr="002F4917">
        <w:rPr>
          <w:i/>
          <w:sz w:val="16"/>
          <w:szCs w:val="16"/>
          <w:lang w:val="en-US"/>
        </w:rPr>
        <w:t>SMBG test</w:t>
      </w:r>
    </w:p>
    <w:tbl>
      <w:tblPr>
        <w:tblW w:w="6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630"/>
        <w:gridCol w:w="1630"/>
        <w:gridCol w:w="2110"/>
      </w:tblGrid>
      <w:tr w:rsidR="002F4917" w:rsidRPr="00C95174" w:rsidTr="002F4917">
        <w:trPr>
          <w:trHeight w:val="20"/>
        </w:trPr>
        <w:tc>
          <w:tcPr>
            <w:tcW w:w="1629" w:type="dxa"/>
            <w:shd w:val="clear" w:color="000000" w:fill="FFFFFF"/>
          </w:tcPr>
          <w:p w:rsidR="002F4917" w:rsidRPr="00C95174" w:rsidRDefault="002F4917" w:rsidP="000759A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Population</w:t>
            </w:r>
          </w:p>
        </w:tc>
        <w:tc>
          <w:tcPr>
            <w:tcW w:w="1630" w:type="dxa"/>
            <w:shd w:val="clear" w:color="000000" w:fill="FFFFFF"/>
            <w:hideMark/>
          </w:tcPr>
          <w:p w:rsidR="002F4917" w:rsidRPr="00C95174" w:rsidRDefault="002F4917" w:rsidP="000759A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Overall number of </w:t>
            </w:r>
            <w:r w:rsidR="006A310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SMBG tests</w:t>
            </w:r>
          </w:p>
          <w:p w:rsidR="002F4917" w:rsidRPr="00C95174" w:rsidRDefault="002F4917" w:rsidP="000759A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30" w:type="dxa"/>
            <w:shd w:val="clear" w:color="000000" w:fill="FFFFFF"/>
            <w:hideMark/>
          </w:tcPr>
          <w:p w:rsidR="006A3101" w:rsidRDefault="006A3101" w:rsidP="000759A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SMBG tests</w:t>
            </w:r>
          </w:p>
          <w:p w:rsidR="002F4917" w:rsidRPr="00C95174" w:rsidRDefault="002F4917" w:rsidP="000759A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(Median and range)</w:t>
            </w:r>
          </w:p>
        </w:tc>
        <w:tc>
          <w:tcPr>
            <w:tcW w:w="2110" w:type="dxa"/>
            <w:shd w:val="clear" w:color="000000" w:fill="FFFFFF"/>
            <w:noWrap/>
            <w:hideMark/>
          </w:tcPr>
          <w:p w:rsidR="002F4917" w:rsidRPr="00C95174" w:rsidRDefault="002F4917" w:rsidP="000759A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Incidence rate and 95% confidence intervals</w:t>
            </w:r>
          </w:p>
          <w:p w:rsidR="002F4917" w:rsidRPr="00C95174" w:rsidRDefault="002F4917" w:rsidP="006A310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(</w:t>
            </w:r>
            <w:r w:rsidR="006A3101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tests</w:t>
            </w: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 xml:space="preserve"> per person/day)</w:t>
            </w:r>
          </w:p>
        </w:tc>
      </w:tr>
      <w:tr w:rsidR="002F4917" w:rsidRPr="00C95174" w:rsidTr="002F4917">
        <w:trPr>
          <w:trHeight w:val="20"/>
        </w:trPr>
        <w:tc>
          <w:tcPr>
            <w:tcW w:w="1629" w:type="dxa"/>
            <w:shd w:val="clear" w:color="000000" w:fill="FFFFFF"/>
          </w:tcPr>
          <w:p w:rsidR="002F4917" w:rsidRPr="00C95174" w:rsidRDefault="002F4917" w:rsidP="002F4917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  <w:t>Overall</w:t>
            </w:r>
          </w:p>
        </w:tc>
        <w:tc>
          <w:tcPr>
            <w:tcW w:w="1630" w:type="dxa"/>
            <w:shd w:val="clear" w:color="000000" w:fill="FFFFFF"/>
            <w:hideMark/>
          </w:tcPr>
          <w:p w:rsidR="002F4917" w:rsidRPr="00C95174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1789</w:t>
            </w:r>
          </w:p>
        </w:tc>
        <w:tc>
          <w:tcPr>
            <w:tcW w:w="1630" w:type="dxa"/>
            <w:shd w:val="clear" w:color="000000" w:fill="FFFFFF"/>
            <w:hideMark/>
          </w:tcPr>
          <w:p w:rsidR="002F4917" w:rsidRPr="00C95174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30 (7;84)</w:t>
            </w:r>
          </w:p>
        </w:tc>
        <w:tc>
          <w:tcPr>
            <w:tcW w:w="2110" w:type="dxa"/>
            <w:shd w:val="clear" w:color="000000" w:fill="FFFFFF"/>
            <w:hideMark/>
          </w:tcPr>
          <w:p w:rsidR="002F4917" w:rsidRPr="00C95174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4.8 (4.6;5.1)</w:t>
            </w:r>
          </w:p>
        </w:tc>
      </w:tr>
      <w:tr w:rsidR="002F4917" w:rsidRPr="00C95174" w:rsidTr="002F4917">
        <w:trPr>
          <w:trHeight w:val="20"/>
        </w:trPr>
        <w:tc>
          <w:tcPr>
            <w:tcW w:w="1629" w:type="dxa"/>
            <w:shd w:val="clear" w:color="000000" w:fill="FFFFFF"/>
          </w:tcPr>
          <w:p w:rsidR="002F4917" w:rsidRPr="00C95174" w:rsidRDefault="002F4917" w:rsidP="002F49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Naive</w:t>
            </w:r>
          </w:p>
        </w:tc>
        <w:tc>
          <w:tcPr>
            <w:tcW w:w="1630" w:type="dxa"/>
            <w:shd w:val="clear" w:color="000000" w:fill="FFFFFF"/>
            <w:hideMark/>
          </w:tcPr>
          <w:p w:rsidR="002F4917" w:rsidRPr="00C95174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668</w:t>
            </w:r>
          </w:p>
        </w:tc>
        <w:tc>
          <w:tcPr>
            <w:tcW w:w="1630" w:type="dxa"/>
            <w:shd w:val="clear" w:color="000000" w:fill="FFFFFF"/>
            <w:hideMark/>
          </w:tcPr>
          <w:p w:rsidR="002F4917" w:rsidRPr="00C95174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28 (9;84)</w:t>
            </w:r>
          </w:p>
        </w:tc>
        <w:tc>
          <w:tcPr>
            <w:tcW w:w="2110" w:type="dxa"/>
            <w:shd w:val="clear" w:color="000000" w:fill="FFFFFF"/>
            <w:hideMark/>
          </w:tcPr>
          <w:p w:rsidR="002F4917" w:rsidRPr="00C95174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4.9 (4.6;5.3)</w:t>
            </w:r>
          </w:p>
        </w:tc>
      </w:tr>
      <w:tr w:rsidR="002F4917" w:rsidRPr="00C95174" w:rsidTr="002F4917">
        <w:trPr>
          <w:trHeight w:val="20"/>
        </w:trPr>
        <w:tc>
          <w:tcPr>
            <w:tcW w:w="1629" w:type="dxa"/>
            <w:shd w:val="clear" w:color="000000" w:fill="FFFFFF"/>
          </w:tcPr>
          <w:p w:rsidR="002F4917" w:rsidRPr="00C95174" w:rsidRDefault="002F4917" w:rsidP="002F4917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  <w:t>Switch</w:t>
            </w:r>
          </w:p>
        </w:tc>
        <w:tc>
          <w:tcPr>
            <w:tcW w:w="1630" w:type="dxa"/>
            <w:shd w:val="clear" w:color="000000" w:fill="FFFFFF"/>
            <w:hideMark/>
          </w:tcPr>
          <w:p w:rsidR="002F4917" w:rsidRPr="00C95174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1121</w:t>
            </w:r>
          </w:p>
        </w:tc>
        <w:tc>
          <w:tcPr>
            <w:tcW w:w="1630" w:type="dxa"/>
            <w:shd w:val="clear" w:color="000000" w:fill="FFFFFF"/>
            <w:hideMark/>
          </w:tcPr>
          <w:p w:rsidR="002F4917" w:rsidRPr="00C95174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36 (7;84)</w:t>
            </w:r>
          </w:p>
        </w:tc>
        <w:tc>
          <w:tcPr>
            <w:tcW w:w="2110" w:type="dxa"/>
            <w:shd w:val="clear" w:color="000000" w:fill="FFFFFF"/>
            <w:hideMark/>
          </w:tcPr>
          <w:p w:rsidR="002F4917" w:rsidRPr="00C95174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4.8 (4.5;5.1)</w:t>
            </w:r>
          </w:p>
        </w:tc>
      </w:tr>
      <w:tr w:rsidR="002F4917" w:rsidRPr="00D51862" w:rsidTr="002F4917">
        <w:trPr>
          <w:trHeight w:val="20"/>
        </w:trPr>
        <w:tc>
          <w:tcPr>
            <w:tcW w:w="1629" w:type="dxa"/>
            <w:shd w:val="clear" w:color="000000" w:fill="FFFFFF"/>
          </w:tcPr>
          <w:p w:rsidR="002F4917" w:rsidRPr="00D51862" w:rsidRDefault="002F4917" w:rsidP="002F49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5186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Short Stay</w:t>
            </w:r>
          </w:p>
        </w:tc>
        <w:tc>
          <w:tcPr>
            <w:tcW w:w="1630" w:type="dxa"/>
            <w:shd w:val="clear" w:color="000000" w:fill="FFFFFF"/>
            <w:hideMark/>
          </w:tcPr>
          <w:p w:rsidR="002F4917" w:rsidRPr="00D51862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51862">
              <w:rPr>
                <w:color w:val="000000"/>
                <w:sz w:val="16"/>
                <w:szCs w:val="16"/>
                <w:lang w:val="en-US"/>
              </w:rPr>
              <w:t>341</w:t>
            </w:r>
          </w:p>
        </w:tc>
        <w:tc>
          <w:tcPr>
            <w:tcW w:w="1630" w:type="dxa"/>
            <w:shd w:val="clear" w:color="auto" w:fill="auto"/>
            <w:hideMark/>
          </w:tcPr>
          <w:p w:rsidR="002F4917" w:rsidRPr="00D51862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51862">
              <w:rPr>
                <w:color w:val="000000"/>
                <w:sz w:val="16"/>
                <w:szCs w:val="16"/>
                <w:lang w:val="en-US"/>
              </w:rPr>
              <w:t>18 (7;38)</w:t>
            </w:r>
          </w:p>
        </w:tc>
        <w:tc>
          <w:tcPr>
            <w:tcW w:w="2110" w:type="dxa"/>
            <w:shd w:val="clear" w:color="auto" w:fill="auto"/>
            <w:hideMark/>
          </w:tcPr>
          <w:p w:rsidR="002F4917" w:rsidRPr="00D51862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51862">
              <w:rPr>
                <w:color w:val="000000"/>
                <w:sz w:val="16"/>
                <w:szCs w:val="16"/>
                <w:lang w:val="en-US"/>
              </w:rPr>
              <w:t>6.8 (6.1;7.6)</w:t>
            </w:r>
          </w:p>
        </w:tc>
      </w:tr>
      <w:tr w:rsidR="002F4917" w:rsidRPr="00C95174" w:rsidTr="002F4917">
        <w:trPr>
          <w:trHeight w:val="20"/>
        </w:trPr>
        <w:tc>
          <w:tcPr>
            <w:tcW w:w="1629" w:type="dxa"/>
            <w:shd w:val="clear" w:color="000000" w:fill="FFFFFF"/>
          </w:tcPr>
          <w:p w:rsidR="002F4917" w:rsidRPr="00D51862" w:rsidRDefault="002F4917" w:rsidP="002F49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D51862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Long Stay</w:t>
            </w:r>
          </w:p>
        </w:tc>
        <w:tc>
          <w:tcPr>
            <w:tcW w:w="1630" w:type="dxa"/>
            <w:shd w:val="clear" w:color="000000" w:fill="FFFFFF"/>
            <w:hideMark/>
          </w:tcPr>
          <w:p w:rsidR="002F4917" w:rsidRPr="00D51862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1862">
              <w:rPr>
                <w:color w:val="000000"/>
                <w:sz w:val="16"/>
                <w:szCs w:val="16"/>
              </w:rPr>
              <w:t>1429</w:t>
            </w:r>
          </w:p>
        </w:tc>
        <w:tc>
          <w:tcPr>
            <w:tcW w:w="1630" w:type="dxa"/>
            <w:shd w:val="clear" w:color="auto" w:fill="auto"/>
            <w:hideMark/>
          </w:tcPr>
          <w:p w:rsidR="002F4917" w:rsidRPr="00D51862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1862">
              <w:rPr>
                <w:color w:val="000000"/>
                <w:sz w:val="16"/>
                <w:szCs w:val="16"/>
              </w:rPr>
              <w:t>38 (20;84)</w:t>
            </w:r>
          </w:p>
        </w:tc>
        <w:tc>
          <w:tcPr>
            <w:tcW w:w="2110" w:type="dxa"/>
            <w:shd w:val="clear" w:color="auto" w:fill="auto"/>
            <w:hideMark/>
          </w:tcPr>
          <w:p w:rsidR="002F4917" w:rsidRPr="00D51862" w:rsidRDefault="002F4917" w:rsidP="002F491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1862">
              <w:rPr>
                <w:color w:val="000000"/>
                <w:sz w:val="16"/>
                <w:szCs w:val="16"/>
              </w:rPr>
              <w:t>4.5 (4.3;4.8)</w:t>
            </w:r>
          </w:p>
        </w:tc>
      </w:tr>
    </w:tbl>
    <w:p w:rsidR="00952788" w:rsidRDefault="00952788">
      <w:pPr>
        <w:rPr>
          <w:i/>
          <w:sz w:val="16"/>
          <w:szCs w:val="16"/>
          <w:lang w:val="en-US"/>
        </w:rPr>
      </w:pPr>
    </w:p>
    <w:p w:rsidR="002F4917" w:rsidRDefault="002F4917" w:rsidP="002F4917">
      <w:pPr>
        <w:numPr>
          <w:ilvl w:val="0"/>
          <w:numId w:val="2"/>
        </w:numPr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>Length of stay</w:t>
      </w:r>
    </w:p>
    <w:tbl>
      <w:tblPr>
        <w:tblW w:w="3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630"/>
      </w:tblGrid>
      <w:tr w:rsidR="006A3101" w:rsidRPr="00C95174" w:rsidTr="006A3101">
        <w:trPr>
          <w:trHeight w:val="20"/>
        </w:trPr>
        <w:tc>
          <w:tcPr>
            <w:tcW w:w="1629" w:type="dxa"/>
            <w:shd w:val="clear" w:color="000000" w:fill="FFFFFF"/>
          </w:tcPr>
          <w:p w:rsidR="006A3101" w:rsidRPr="00C95174" w:rsidRDefault="006A3101" w:rsidP="00F746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Population</w:t>
            </w:r>
          </w:p>
        </w:tc>
        <w:tc>
          <w:tcPr>
            <w:tcW w:w="1630" w:type="dxa"/>
            <w:shd w:val="clear" w:color="000000" w:fill="FFFFFF"/>
            <w:hideMark/>
          </w:tcPr>
          <w:p w:rsidR="006A3101" w:rsidRDefault="006A3101" w:rsidP="00F746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Days</w:t>
            </w:r>
          </w:p>
          <w:p w:rsidR="006A3101" w:rsidRPr="00C95174" w:rsidRDefault="006A3101" w:rsidP="00F746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(Median and range)</w:t>
            </w:r>
          </w:p>
        </w:tc>
      </w:tr>
      <w:tr w:rsidR="006A3101" w:rsidRPr="00C95174" w:rsidTr="006A3101">
        <w:trPr>
          <w:trHeight w:val="20"/>
        </w:trPr>
        <w:tc>
          <w:tcPr>
            <w:tcW w:w="1629" w:type="dxa"/>
            <w:shd w:val="clear" w:color="000000" w:fill="FFFFFF"/>
          </w:tcPr>
          <w:p w:rsidR="006A3101" w:rsidRPr="00C95174" w:rsidRDefault="006A3101" w:rsidP="00F746BF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  <w:t>Overall</w:t>
            </w:r>
          </w:p>
        </w:tc>
        <w:tc>
          <w:tcPr>
            <w:tcW w:w="1630" w:type="dxa"/>
            <w:shd w:val="clear" w:color="000000" w:fill="FFFFFF"/>
          </w:tcPr>
          <w:p w:rsidR="006A3101" w:rsidRPr="00C95174" w:rsidRDefault="006A3101" w:rsidP="00F746B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5 (1;24)</w:t>
            </w:r>
          </w:p>
        </w:tc>
      </w:tr>
      <w:tr w:rsidR="006A3101" w:rsidRPr="00C95174" w:rsidTr="006A3101">
        <w:trPr>
          <w:trHeight w:val="20"/>
        </w:trPr>
        <w:tc>
          <w:tcPr>
            <w:tcW w:w="1629" w:type="dxa"/>
            <w:shd w:val="clear" w:color="000000" w:fill="FFFFFF"/>
          </w:tcPr>
          <w:p w:rsidR="006A3101" w:rsidRPr="00C95174" w:rsidRDefault="006A3101" w:rsidP="00F746B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Naive</w:t>
            </w:r>
          </w:p>
        </w:tc>
        <w:tc>
          <w:tcPr>
            <w:tcW w:w="1630" w:type="dxa"/>
            <w:shd w:val="clear" w:color="000000" w:fill="FFFFFF"/>
          </w:tcPr>
          <w:p w:rsidR="006A3101" w:rsidRPr="00C95174" w:rsidRDefault="006A3101" w:rsidP="00F746B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5 (1;17)</w:t>
            </w:r>
          </w:p>
        </w:tc>
      </w:tr>
      <w:tr w:rsidR="006A3101" w:rsidRPr="00C95174" w:rsidTr="006A3101">
        <w:trPr>
          <w:trHeight w:val="20"/>
        </w:trPr>
        <w:tc>
          <w:tcPr>
            <w:tcW w:w="1629" w:type="dxa"/>
            <w:shd w:val="clear" w:color="000000" w:fill="FFFFFF"/>
          </w:tcPr>
          <w:p w:rsidR="006A3101" w:rsidRPr="00C95174" w:rsidRDefault="006A3101" w:rsidP="00F746BF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</w:pPr>
            <w:r w:rsidRPr="00C95174">
              <w:rPr>
                <w:rFonts w:eastAsia="Times New Roman"/>
                <w:b/>
                <w:color w:val="000000"/>
                <w:sz w:val="16"/>
                <w:szCs w:val="16"/>
                <w:lang w:eastAsia="it-IT"/>
              </w:rPr>
              <w:t>Switch</w:t>
            </w:r>
          </w:p>
        </w:tc>
        <w:tc>
          <w:tcPr>
            <w:tcW w:w="1630" w:type="dxa"/>
            <w:shd w:val="clear" w:color="000000" w:fill="FFFFFF"/>
          </w:tcPr>
          <w:p w:rsidR="006A3101" w:rsidRPr="00C95174" w:rsidRDefault="006A3101" w:rsidP="00F746B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95174">
              <w:rPr>
                <w:color w:val="000000"/>
                <w:sz w:val="16"/>
                <w:szCs w:val="16"/>
              </w:rPr>
              <w:t>6 (2;24)</w:t>
            </w:r>
          </w:p>
        </w:tc>
      </w:tr>
      <w:tr w:rsidR="006A3101" w:rsidRPr="00D51862" w:rsidTr="006A3101">
        <w:trPr>
          <w:trHeight w:val="20"/>
        </w:trPr>
        <w:tc>
          <w:tcPr>
            <w:tcW w:w="1629" w:type="dxa"/>
            <w:shd w:val="clear" w:color="000000" w:fill="FFFFFF"/>
          </w:tcPr>
          <w:p w:rsidR="006A3101" w:rsidRPr="00D51862" w:rsidRDefault="006A3101" w:rsidP="00F746B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5186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it-IT"/>
              </w:rPr>
              <w:t>Short Stay</w:t>
            </w:r>
          </w:p>
        </w:tc>
        <w:tc>
          <w:tcPr>
            <w:tcW w:w="1630" w:type="dxa"/>
            <w:shd w:val="clear" w:color="000000" w:fill="FFFFFF"/>
          </w:tcPr>
          <w:p w:rsidR="006A3101" w:rsidRPr="00D51862" w:rsidRDefault="006A3101" w:rsidP="00F746B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51862">
              <w:rPr>
                <w:color w:val="000000"/>
                <w:sz w:val="16"/>
                <w:szCs w:val="16"/>
                <w:lang w:val="en-US"/>
              </w:rPr>
              <w:t>3 (1;4)</w:t>
            </w:r>
          </w:p>
        </w:tc>
      </w:tr>
      <w:tr w:rsidR="006A3101" w:rsidRPr="00C95174" w:rsidTr="006A3101">
        <w:trPr>
          <w:trHeight w:val="20"/>
        </w:trPr>
        <w:tc>
          <w:tcPr>
            <w:tcW w:w="1629" w:type="dxa"/>
            <w:shd w:val="clear" w:color="000000" w:fill="FFFFFF"/>
          </w:tcPr>
          <w:p w:rsidR="006A3101" w:rsidRPr="00D51862" w:rsidRDefault="006A3101" w:rsidP="00F746B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D51862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it-IT"/>
              </w:rPr>
              <w:t>Long Stay</w:t>
            </w:r>
          </w:p>
        </w:tc>
        <w:tc>
          <w:tcPr>
            <w:tcW w:w="1630" w:type="dxa"/>
            <w:shd w:val="clear" w:color="auto" w:fill="auto"/>
          </w:tcPr>
          <w:p w:rsidR="006A3101" w:rsidRPr="00D51862" w:rsidRDefault="006A3101" w:rsidP="00F746B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51862">
              <w:rPr>
                <w:color w:val="000000"/>
                <w:sz w:val="16"/>
                <w:szCs w:val="16"/>
              </w:rPr>
              <w:t>8 (5;24)</w:t>
            </w:r>
          </w:p>
        </w:tc>
      </w:tr>
    </w:tbl>
    <w:p w:rsidR="002F4917" w:rsidRPr="0074320B" w:rsidRDefault="002F4917">
      <w:pPr>
        <w:rPr>
          <w:i/>
          <w:sz w:val="16"/>
          <w:szCs w:val="16"/>
          <w:lang w:val="en-US"/>
        </w:rPr>
      </w:pPr>
    </w:p>
    <w:p w:rsidR="00952788" w:rsidRPr="003E0DF8" w:rsidRDefault="00952788" w:rsidP="00952788">
      <w:pPr>
        <w:jc w:val="both"/>
        <w:rPr>
          <w:lang w:val="en-US"/>
        </w:rPr>
      </w:pPr>
      <w:r>
        <w:rPr>
          <w:sz w:val="18"/>
          <w:szCs w:val="18"/>
          <w:lang w:val="en-US"/>
        </w:rPr>
        <w:br w:type="page"/>
      </w:r>
      <w:r w:rsidR="000508C5">
        <w:rPr>
          <w:b/>
          <w:lang w:val="en-US"/>
        </w:rPr>
        <w:lastRenderedPageBreak/>
        <w:t>Supplemental F</w:t>
      </w:r>
      <w:r w:rsidRPr="002F066E">
        <w:rPr>
          <w:b/>
          <w:lang w:val="en-US"/>
        </w:rPr>
        <w:t xml:space="preserve">igure </w:t>
      </w:r>
      <w:r w:rsidR="000508C5">
        <w:rPr>
          <w:b/>
          <w:lang w:val="en-US"/>
        </w:rPr>
        <w:t>S</w:t>
      </w:r>
      <w:r w:rsidR="00233143">
        <w:rPr>
          <w:b/>
          <w:lang w:val="en-US"/>
        </w:rPr>
        <w:t>3</w:t>
      </w:r>
      <w:r w:rsidRPr="002F066E">
        <w:rPr>
          <w:b/>
          <w:lang w:val="en-US"/>
        </w:rPr>
        <w:t>:</w:t>
      </w:r>
      <w:r w:rsidRPr="003E0DF8">
        <w:rPr>
          <w:lang w:val="en-US"/>
        </w:rPr>
        <w:t xml:space="preserve"> Use of insulin </w:t>
      </w:r>
      <w:proofErr w:type="spellStart"/>
      <w:r w:rsidRPr="003E0DF8">
        <w:rPr>
          <w:lang w:val="en-US"/>
        </w:rPr>
        <w:t>degludec</w:t>
      </w:r>
      <w:proofErr w:type="spellEnd"/>
      <w:r w:rsidRPr="003E0DF8">
        <w:rPr>
          <w:lang w:val="en-US"/>
        </w:rPr>
        <w:t xml:space="preserve"> during the hospitalization</w:t>
      </w:r>
      <w:r>
        <w:rPr>
          <w:lang w:val="en-US"/>
        </w:rPr>
        <w:t xml:space="preserve"> (treatment scheme, administration time, concomitant </w:t>
      </w:r>
      <w:r w:rsidR="007A1EB1">
        <w:rPr>
          <w:lang w:val="en-US"/>
        </w:rPr>
        <w:t>glucose lowering agents</w:t>
      </w:r>
      <w:r>
        <w:rPr>
          <w:lang w:val="en-US"/>
        </w:rPr>
        <w:t>, doses of basal and short-acting insulin before and during the hospitalization).</w:t>
      </w:r>
    </w:p>
    <w:p w:rsidR="00952788" w:rsidRDefault="00952788" w:rsidP="00952788">
      <w:pPr>
        <w:rPr>
          <w:sz w:val="18"/>
          <w:szCs w:val="18"/>
          <w:lang w:val="en-US"/>
        </w:rPr>
      </w:pPr>
    </w:p>
    <w:p w:rsidR="00600049" w:rsidRDefault="00272CD0" w:rsidP="00952788">
      <w:r w:rsidRPr="00642C17">
        <w:rPr>
          <w:noProof/>
          <w:lang w:val="en-US"/>
        </w:rPr>
        <w:drawing>
          <wp:inline distT="0" distB="0" distL="0" distR="0" wp14:anchorId="6F762F5B" wp14:editId="2403B3B7">
            <wp:extent cx="6119495" cy="31369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66E" w:rsidRPr="00B63B4B" w:rsidRDefault="002F066E" w:rsidP="00D730EE">
      <w:pPr>
        <w:rPr>
          <w:sz w:val="18"/>
          <w:szCs w:val="18"/>
          <w:lang w:val="en-US"/>
        </w:rPr>
      </w:pPr>
    </w:p>
    <w:sectPr w:rsidR="002F066E" w:rsidRPr="00B63B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336C5"/>
    <w:multiLevelType w:val="hybridMultilevel"/>
    <w:tmpl w:val="CDCA7236"/>
    <w:lvl w:ilvl="0" w:tplc="471ED1CA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403C4"/>
    <w:multiLevelType w:val="hybridMultilevel"/>
    <w:tmpl w:val="F4F2A444"/>
    <w:lvl w:ilvl="0" w:tplc="2DC8BF7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iara">
    <w15:presenceInfo w15:providerId="None" w15:userId="Chi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36"/>
    <w:rsid w:val="00006A8F"/>
    <w:rsid w:val="00023467"/>
    <w:rsid w:val="0003254C"/>
    <w:rsid w:val="000508C5"/>
    <w:rsid w:val="000759AA"/>
    <w:rsid w:val="0008228A"/>
    <w:rsid w:val="00096F3E"/>
    <w:rsid w:val="000D4355"/>
    <w:rsid w:val="000E575E"/>
    <w:rsid w:val="000F4DB1"/>
    <w:rsid w:val="00121843"/>
    <w:rsid w:val="00140043"/>
    <w:rsid w:val="00157CC6"/>
    <w:rsid w:val="00157F12"/>
    <w:rsid w:val="001967C0"/>
    <w:rsid w:val="001B1A4B"/>
    <w:rsid w:val="001C04BD"/>
    <w:rsid w:val="00233143"/>
    <w:rsid w:val="00265B4F"/>
    <w:rsid w:val="00272CD0"/>
    <w:rsid w:val="00275E57"/>
    <w:rsid w:val="002D4ED3"/>
    <w:rsid w:val="002F066E"/>
    <w:rsid w:val="002F4917"/>
    <w:rsid w:val="003613B4"/>
    <w:rsid w:val="00370160"/>
    <w:rsid w:val="003A7B37"/>
    <w:rsid w:val="003E0DF8"/>
    <w:rsid w:val="003E29F0"/>
    <w:rsid w:val="00431284"/>
    <w:rsid w:val="00527898"/>
    <w:rsid w:val="00552681"/>
    <w:rsid w:val="00570C49"/>
    <w:rsid w:val="00577127"/>
    <w:rsid w:val="005B694C"/>
    <w:rsid w:val="005E5C19"/>
    <w:rsid w:val="005F0F4C"/>
    <w:rsid w:val="00600049"/>
    <w:rsid w:val="0063110E"/>
    <w:rsid w:val="00642C17"/>
    <w:rsid w:val="00690507"/>
    <w:rsid w:val="006A3101"/>
    <w:rsid w:val="006B3536"/>
    <w:rsid w:val="006B44DD"/>
    <w:rsid w:val="006F79A3"/>
    <w:rsid w:val="00700E2C"/>
    <w:rsid w:val="00721AC1"/>
    <w:rsid w:val="0074320B"/>
    <w:rsid w:val="007A1EB1"/>
    <w:rsid w:val="007D0A18"/>
    <w:rsid w:val="007D0F39"/>
    <w:rsid w:val="00820D2A"/>
    <w:rsid w:val="00874EDA"/>
    <w:rsid w:val="0091559A"/>
    <w:rsid w:val="00952788"/>
    <w:rsid w:val="00966062"/>
    <w:rsid w:val="009850B5"/>
    <w:rsid w:val="009A0F90"/>
    <w:rsid w:val="00A20AB9"/>
    <w:rsid w:val="00A26136"/>
    <w:rsid w:val="00AA1CDA"/>
    <w:rsid w:val="00AA25A0"/>
    <w:rsid w:val="00B1093B"/>
    <w:rsid w:val="00B63B4B"/>
    <w:rsid w:val="00B92D05"/>
    <w:rsid w:val="00BE005F"/>
    <w:rsid w:val="00C029A5"/>
    <w:rsid w:val="00C74AB6"/>
    <w:rsid w:val="00C95174"/>
    <w:rsid w:val="00CF2B68"/>
    <w:rsid w:val="00D14C86"/>
    <w:rsid w:val="00D1748B"/>
    <w:rsid w:val="00D23EAB"/>
    <w:rsid w:val="00D32DE1"/>
    <w:rsid w:val="00D51862"/>
    <w:rsid w:val="00D730EE"/>
    <w:rsid w:val="00DA5A4F"/>
    <w:rsid w:val="00E11FDB"/>
    <w:rsid w:val="00E61952"/>
    <w:rsid w:val="00F019D6"/>
    <w:rsid w:val="00F119D7"/>
    <w:rsid w:val="00F746BF"/>
    <w:rsid w:val="00FA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3">
    <w:name w:val="Grid Table 6 Colorful Accent 3"/>
    <w:basedOn w:val="TableNormal"/>
    <w:uiPriority w:val="51"/>
    <w:rsid w:val="006B3536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st">
    <w:name w:val="st"/>
    <w:rsid w:val="0074320B"/>
  </w:style>
  <w:style w:type="paragraph" w:styleId="BalloonText">
    <w:name w:val="Balloon Text"/>
    <w:basedOn w:val="Normal"/>
    <w:link w:val="BalloonTextChar"/>
    <w:uiPriority w:val="99"/>
    <w:semiHidden/>
    <w:unhideWhenUsed/>
    <w:rsid w:val="000F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F4DB1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3">
    <w:name w:val="Grid Table 6 Colorful Accent 3"/>
    <w:basedOn w:val="TableNormal"/>
    <w:uiPriority w:val="51"/>
    <w:rsid w:val="006B3536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st">
    <w:name w:val="st"/>
    <w:rsid w:val="0074320B"/>
  </w:style>
  <w:style w:type="paragraph" w:styleId="BalloonText">
    <w:name w:val="Balloon Text"/>
    <w:basedOn w:val="Normal"/>
    <w:link w:val="BalloonTextChar"/>
    <w:uiPriority w:val="99"/>
    <w:semiHidden/>
    <w:unhideWhenUsed/>
    <w:rsid w:val="000F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F4DB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635</Words>
  <Characters>3621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Gabrysch, Katey, Springer Healthcare UK</cp:lastModifiedBy>
  <cp:revision>2</cp:revision>
  <cp:lastPrinted>2016-06-20T09:18:00Z</cp:lastPrinted>
  <dcterms:created xsi:type="dcterms:W3CDTF">2017-05-22T14:24:00Z</dcterms:created>
  <dcterms:modified xsi:type="dcterms:W3CDTF">2017-05-22T14:24:00Z</dcterms:modified>
</cp:coreProperties>
</file>