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47" w:rsidRPr="00877047" w:rsidRDefault="00877047" w:rsidP="00877047">
      <w:pPr>
        <w:pStyle w:val="ReportHeading2"/>
        <w:numPr>
          <w:ilvl w:val="0"/>
          <w:numId w:val="0"/>
        </w:numPr>
        <w:ind w:left="851" w:hanging="851"/>
        <w:rPr>
          <w:rFonts w:ascii="Calibri" w:hAnsi="Calibri"/>
        </w:rPr>
      </w:pPr>
      <w:bookmarkStart w:id="0" w:name="_Ref497915949"/>
      <w:r>
        <w:rPr>
          <w:rFonts w:ascii="Calibri" w:hAnsi="Calibri"/>
        </w:rPr>
        <w:t>Supplementary tables</w:t>
      </w:r>
    </w:p>
    <w:p w:rsidR="00877047" w:rsidRDefault="00877047" w:rsidP="00877047">
      <w:pPr>
        <w:pStyle w:val="Caption"/>
      </w:pPr>
      <w:r>
        <w:t>Table S</w:t>
      </w:r>
      <w:r>
        <w:rPr>
          <w:noProof/>
        </w:rPr>
        <w:t>1</w:t>
      </w:r>
      <w:bookmarkEnd w:id="0"/>
      <w:r>
        <w:t>: PICOS study selection criteria for SR</w:t>
      </w:r>
    </w:p>
    <w:tbl>
      <w:tblPr>
        <w:tblStyle w:val="ReportTable"/>
        <w:tblW w:w="0" w:type="auto"/>
        <w:tblLook w:val="04A0"/>
      </w:tblPr>
      <w:tblGrid>
        <w:gridCol w:w="1835"/>
        <w:gridCol w:w="3588"/>
        <w:gridCol w:w="3593"/>
      </w:tblGrid>
      <w:tr w:rsidR="00877047" w:rsidRPr="00BD1677" w:rsidTr="00F34EF0">
        <w:trPr>
          <w:cnfStyle w:val="100000000000"/>
        </w:trPr>
        <w:tc>
          <w:tcPr>
            <w:cnfStyle w:val="001000000000"/>
            <w:tcW w:w="1835" w:type="dxa"/>
          </w:tcPr>
          <w:p w:rsidR="00877047" w:rsidRPr="00BD1677" w:rsidRDefault="00877047" w:rsidP="00F34EF0">
            <w:pPr>
              <w:pStyle w:val="ReportTableText"/>
              <w:keepNext/>
              <w:spacing w:before="40" w:after="40"/>
              <w:rPr>
                <w:b w:val="0"/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Criteria</w:t>
            </w:r>
          </w:p>
        </w:tc>
        <w:tc>
          <w:tcPr>
            <w:tcW w:w="7181" w:type="dxa"/>
            <w:gridSpan w:val="2"/>
            <w:vAlign w:val="center"/>
          </w:tcPr>
          <w:p w:rsidR="00877047" w:rsidRPr="00BD1677" w:rsidRDefault="00877047" w:rsidP="00F34EF0">
            <w:pPr>
              <w:pStyle w:val="ReportTableText"/>
              <w:keepNext/>
              <w:spacing w:before="40" w:after="40"/>
              <w:cnfStyle w:val="100000000000"/>
              <w:rPr>
                <w:b w:val="0"/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Description</w:t>
            </w:r>
          </w:p>
        </w:tc>
      </w:tr>
      <w:tr w:rsidR="00877047" w:rsidRPr="00BD1677" w:rsidTr="00F34EF0">
        <w:trPr>
          <w:trHeight w:val="964"/>
        </w:trPr>
        <w:tc>
          <w:tcPr>
            <w:cnfStyle w:val="001000000000"/>
            <w:tcW w:w="1835" w:type="dxa"/>
          </w:tcPr>
          <w:p w:rsidR="00877047" w:rsidRPr="00BD1677" w:rsidRDefault="00877047" w:rsidP="00F34EF0">
            <w:pPr>
              <w:pStyle w:val="ReportTableText"/>
              <w:keepNext/>
              <w:spacing w:before="40" w:after="4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Population</w:t>
            </w:r>
          </w:p>
        </w:tc>
        <w:tc>
          <w:tcPr>
            <w:tcW w:w="7181" w:type="dxa"/>
            <w:gridSpan w:val="2"/>
          </w:tcPr>
          <w:p w:rsidR="00877047" w:rsidRPr="00BD1677" w:rsidRDefault="00877047" w:rsidP="00F34EF0">
            <w:pPr>
              <w:pStyle w:val="ReportTableText"/>
              <w:keepNext/>
              <w:spacing w:before="40" w:after="4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Japanese adult subjects diagnosed</w:t>
            </w:r>
            <w:r>
              <w:rPr>
                <w:sz w:val="18"/>
                <w:lang w:val="en-GB"/>
              </w:rPr>
              <w:t xml:space="preserve"> with</w:t>
            </w:r>
            <w:r w:rsidRPr="00BD1677">
              <w:rPr>
                <w:sz w:val="18"/>
                <w:lang w:val="en-GB"/>
              </w:rPr>
              <w:t xml:space="preserve"> type 2 diabetes either: </w:t>
            </w:r>
          </w:p>
          <w:p w:rsidR="00877047" w:rsidRDefault="00877047" w:rsidP="00877047">
            <w:pPr>
              <w:pStyle w:val="ReportTableText"/>
              <w:keepNext/>
              <w:numPr>
                <w:ilvl w:val="0"/>
                <w:numId w:val="1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</w:rPr>
            </w:pPr>
            <w:r w:rsidRPr="00F8406B">
              <w:rPr>
                <w:sz w:val="18"/>
              </w:rPr>
              <w:t>Inadequately controlled with metformin</w:t>
            </w:r>
          </w:p>
          <w:p w:rsidR="00877047" w:rsidRDefault="00877047" w:rsidP="00877047">
            <w:pPr>
              <w:pStyle w:val="ReportTableText"/>
              <w:keepNext/>
              <w:numPr>
                <w:ilvl w:val="0"/>
                <w:numId w:val="1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</w:rPr>
            </w:pPr>
            <w:r w:rsidRPr="00F8406B">
              <w:rPr>
                <w:sz w:val="18"/>
              </w:rPr>
              <w:t xml:space="preserve">Inadequately controlled with 1–2 </w:t>
            </w:r>
            <w:r>
              <w:rPr>
                <w:sz w:val="18"/>
              </w:rPr>
              <w:t>OADs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1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</w:rPr>
            </w:pPr>
            <w:r w:rsidRPr="00BD1677">
              <w:rPr>
                <w:sz w:val="18"/>
              </w:rPr>
              <w:t>Inadequately controlled on basal insulin (with or without OADs)</w:t>
            </w:r>
          </w:p>
        </w:tc>
      </w:tr>
      <w:tr w:rsidR="00877047" w:rsidRPr="00BD1677" w:rsidTr="00F34EF0">
        <w:tc>
          <w:tcPr>
            <w:cnfStyle w:val="001000000000"/>
            <w:tcW w:w="1835" w:type="dxa"/>
          </w:tcPr>
          <w:p w:rsidR="00877047" w:rsidRPr="00BD1677" w:rsidRDefault="00877047" w:rsidP="00F34EF0">
            <w:pPr>
              <w:pStyle w:val="ReportTableText"/>
              <w:keepNext/>
              <w:spacing w:before="40" w:after="4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Interventions</w:t>
            </w:r>
          </w:p>
        </w:tc>
        <w:tc>
          <w:tcPr>
            <w:tcW w:w="7181" w:type="dxa"/>
            <w:gridSpan w:val="2"/>
          </w:tcPr>
          <w:p w:rsidR="00877047" w:rsidRPr="00BD1677" w:rsidRDefault="00877047" w:rsidP="00F34EF0">
            <w:pPr>
              <w:pStyle w:val="ReportTableText"/>
              <w:keepNext/>
              <w:spacing w:before="40" w:after="4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 xml:space="preserve">Semaglutide 0.5 mg </w:t>
            </w:r>
          </w:p>
          <w:p w:rsidR="00877047" w:rsidRPr="00BD1677" w:rsidRDefault="00877047" w:rsidP="00F34EF0">
            <w:pPr>
              <w:pStyle w:val="ReportTableText"/>
              <w:keepNext/>
              <w:spacing w:before="40" w:after="4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Semaglutide 1.0 mg</w:t>
            </w:r>
          </w:p>
        </w:tc>
      </w:tr>
      <w:tr w:rsidR="00877047" w:rsidRPr="00BD1677" w:rsidTr="00F34EF0">
        <w:trPr>
          <w:trHeight w:val="1597"/>
        </w:trPr>
        <w:tc>
          <w:tcPr>
            <w:cnfStyle w:val="001000000000"/>
            <w:tcW w:w="1835" w:type="dxa"/>
          </w:tcPr>
          <w:p w:rsidR="00877047" w:rsidRPr="00BD1677" w:rsidRDefault="00877047" w:rsidP="00F34EF0">
            <w:pPr>
              <w:pStyle w:val="ReportTableText"/>
              <w:keepNext/>
              <w:spacing w:before="40" w:after="4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Comparators</w:t>
            </w:r>
          </w:p>
        </w:tc>
        <w:tc>
          <w:tcPr>
            <w:tcW w:w="7181" w:type="dxa"/>
            <w:gridSpan w:val="2"/>
          </w:tcPr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2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Placebo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2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</w:rPr>
            </w:pPr>
            <w:r w:rsidRPr="00BD1677">
              <w:rPr>
                <w:sz w:val="18"/>
              </w:rPr>
              <w:t>Other GLP-1s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1"/>
                <w:numId w:val="2"/>
              </w:numPr>
              <w:spacing w:before="40" w:after="40"/>
              <w:ind w:left="340" w:hanging="170"/>
              <w:jc w:val="left"/>
              <w:cnfStyle w:val="000000000000"/>
              <w:rPr>
                <w:sz w:val="18"/>
              </w:rPr>
            </w:pPr>
            <w:proofErr w:type="spellStart"/>
            <w:r w:rsidRPr="00BD1677">
              <w:rPr>
                <w:sz w:val="18"/>
              </w:rPr>
              <w:t>Albiglutide</w:t>
            </w:r>
            <w:proofErr w:type="spellEnd"/>
            <w:r w:rsidRPr="00BD1677">
              <w:rPr>
                <w:sz w:val="18"/>
              </w:rPr>
              <w:t xml:space="preserve"> 30 mg weekly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1"/>
                <w:numId w:val="2"/>
              </w:numPr>
              <w:spacing w:before="40" w:after="40"/>
              <w:ind w:left="340" w:hanging="170"/>
              <w:jc w:val="left"/>
              <w:cnfStyle w:val="000000000000"/>
              <w:rPr>
                <w:sz w:val="18"/>
              </w:rPr>
            </w:pPr>
            <w:r w:rsidRPr="00BD1677">
              <w:rPr>
                <w:sz w:val="18"/>
              </w:rPr>
              <w:t>Dulaglutide 0.75 mg and 1.5</w:t>
            </w:r>
            <w:r>
              <w:rPr>
                <w:sz w:val="18"/>
              </w:rPr>
              <w:t xml:space="preserve"> m</w:t>
            </w:r>
            <w:r w:rsidRPr="00BD1677">
              <w:rPr>
                <w:sz w:val="18"/>
              </w:rPr>
              <w:t>g weekly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1"/>
                <w:numId w:val="2"/>
              </w:numPr>
              <w:spacing w:before="40" w:after="40"/>
              <w:ind w:left="340" w:hanging="170"/>
              <w:jc w:val="left"/>
              <w:cnfStyle w:val="000000000000"/>
              <w:rPr>
                <w:sz w:val="18"/>
              </w:rPr>
            </w:pPr>
            <w:proofErr w:type="spellStart"/>
            <w:r w:rsidRPr="00BD1677">
              <w:rPr>
                <w:sz w:val="18"/>
              </w:rPr>
              <w:t>Exenatide</w:t>
            </w:r>
            <w:proofErr w:type="spellEnd"/>
            <w:r w:rsidRPr="00BD1677">
              <w:rPr>
                <w:sz w:val="18"/>
              </w:rPr>
              <w:t xml:space="preserve"> 2 mg weekly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1"/>
                <w:numId w:val="2"/>
              </w:numPr>
              <w:spacing w:before="40" w:after="40"/>
              <w:ind w:left="340" w:hanging="170"/>
              <w:jc w:val="left"/>
              <w:cnfStyle w:val="000000000000"/>
              <w:rPr>
                <w:sz w:val="18"/>
              </w:rPr>
            </w:pPr>
            <w:r w:rsidRPr="00BD1677">
              <w:rPr>
                <w:sz w:val="18"/>
              </w:rPr>
              <w:t xml:space="preserve">Liraglutide </w:t>
            </w:r>
            <w:r>
              <w:rPr>
                <w:sz w:val="18"/>
              </w:rPr>
              <w:t xml:space="preserve">0.6 mg, 0.9 mg, </w:t>
            </w:r>
            <w:r w:rsidRPr="00BD1677">
              <w:rPr>
                <w:sz w:val="18"/>
              </w:rPr>
              <w:t>1.2 mg and 1.8</w:t>
            </w:r>
            <w:r>
              <w:rPr>
                <w:sz w:val="18"/>
              </w:rPr>
              <w:t xml:space="preserve"> </w:t>
            </w:r>
            <w:r w:rsidRPr="00BD1677">
              <w:rPr>
                <w:sz w:val="18"/>
              </w:rPr>
              <w:t>mg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1"/>
                <w:numId w:val="2"/>
              </w:numPr>
              <w:spacing w:before="40" w:after="40"/>
              <w:ind w:left="340" w:hanging="170"/>
              <w:jc w:val="left"/>
              <w:cnfStyle w:val="000000000000"/>
              <w:rPr>
                <w:sz w:val="18"/>
              </w:rPr>
            </w:pPr>
            <w:proofErr w:type="spellStart"/>
            <w:r w:rsidRPr="00BD1677">
              <w:rPr>
                <w:sz w:val="18"/>
              </w:rPr>
              <w:t>Lixisenatide</w:t>
            </w:r>
            <w:proofErr w:type="spellEnd"/>
            <w:r w:rsidRPr="00BD1677">
              <w:rPr>
                <w:sz w:val="18"/>
              </w:rPr>
              <w:t xml:space="preserve"> 20 µg daily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1"/>
                <w:numId w:val="2"/>
              </w:numPr>
              <w:spacing w:before="40" w:after="40"/>
              <w:ind w:left="340" w:hanging="170"/>
              <w:jc w:val="left"/>
              <w:cnfStyle w:val="000000000000"/>
              <w:rPr>
                <w:sz w:val="18"/>
              </w:rPr>
            </w:pPr>
            <w:proofErr w:type="spellStart"/>
            <w:r w:rsidRPr="00BD1677">
              <w:rPr>
                <w:sz w:val="18"/>
              </w:rPr>
              <w:t>Taspoglutide</w:t>
            </w:r>
            <w:proofErr w:type="spellEnd"/>
            <w:r w:rsidRPr="00BD1677">
              <w:rPr>
                <w:sz w:val="18"/>
              </w:rPr>
              <w:t xml:space="preserve"> 10 mg and 20 mg weekly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2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</w:rPr>
              <w:t>Other treatments directly compared to a GLP-1 and/or semaglutide</w:t>
            </w:r>
          </w:p>
        </w:tc>
      </w:tr>
      <w:tr w:rsidR="00877047" w:rsidRPr="00BD1677" w:rsidTr="00F34EF0">
        <w:trPr>
          <w:trHeight w:val="941"/>
        </w:trPr>
        <w:tc>
          <w:tcPr>
            <w:cnfStyle w:val="001000000000"/>
            <w:tcW w:w="1835" w:type="dxa"/>
          </w:tcPr>
          <w:p w:rsidR="00877047" w:rsidRPr="00BD1677" w:rsidRDefault="00877047" w:rsidP="00F34EF0">
            <w:pPr>
              <w:pStyle w:val="ReportTableText"/>
              <w:keepNext/>
              <w:spacing w:before="40" w:after="4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Outcomes</w:t>
            </w:r>
          </w:p>
        </w:tc>
        <w:tc>
          <w:tcPr>
            <w:tcW w:w="3588" w:type="dxa"/>
          </w:tcPr>
          <w:p w:rsidR="00877047" w:rsidRPr="00BD1677" w:rsidRDefault="00877047" w:rsidP="00F34EF0">
            <w:pPr>
              <w:pStyle w:val="ReportTableText"/>
              <w:keepNext/>
              <w:spacing w:before="40" w:after="4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Efficacy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3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Proportion of patients achieving composite endpoint (&lt;7% HbA</w:t>
            </w:r>
            <w:r w:rsidRPr="00BD1677">
              <w:rPr>
                <w:sz w:val="18"/>
                <w:vertAlign w:val="subscript"/>
                <w:lang w:val="en-GB"/>
              </w:rPr>
              <w:t>1c</w:t>
            </w:r>
            <w:r w:rsidRPr="00BD1677">
              <w:rPr>
                <w:sz w:val="18"/>
                <w:lang w:val="en-GB"/>
              </w:rPr>
              <w:t xml:space="preserve">, no weight gain and no </w:t>
            </w:r>
            <w:proofErr w:type="spellStart"/>
            <w:r w:rsidRPr="00BD1677">
              <w:rPr>
                <w:sz w:val="18"/>
                <w:lang w:val="en-GB"/>
              </w:rPr>
              <w:t>hypoglycemia</w:t>
            </w:r>
            <w:proofErr w:type="spellEnd"/>
            <w:r w:rsidRPr="00BD1677">
              <w:rPr>
                <w:sz w:val="18"/>
                <w:lang w:val="en-GB"/>
              </w:rPr>
              <w:t>)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3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Change in HbA</w:t>
            </w:r>
            <w:r w:rsidRPr="00BD1677">
              <w:rPr>
                <w:sz w:val="18"/>
                <w:vertAlign w:val="subscript"/>
                <w:lang w:val="en-GB"/>
              </w:rPr>
              <w:t>1c</w:t>
            </w:r>
            <w:r w:rsidRPr="00BD1677">
              <w:rPr>
                <w:sz w:val="18"/>
                <w:lang w:val="en-GB"/>
              </w:rPr>
              <w:t xml:space="preserve"> from baseline 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3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Proportion of patients achieving ≤6.5%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3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Proportion of patients achieving &lt;7% HbA</w:t>
            </w:r>
            <w:r w:rsidRPr="00BD1677">
              <w:rPr>
                <w:sz w:val="18"/>
                <w:vertAlign w:val="subscript"/>
                <w:lang w:val="en-GB"/>
              </w:rPr>
              <w:t>1c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3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 xml:space="preserve">Change in </w:t>
            </w:r>
            <w:r>
              <w:rPr>
                <w:sz w:val="18"/>
                <w:lang w:val="en-GB"/>
              </w:rPr>
              <w:t>FPG</w:t>
            </w:r>
            <w:r w:rsidRPr="00BD1677">
              <w:rPr>
                <w:sz w:val="18"/>
                <w:lang w:val="en-GB"/>
              </w:rPr>
              <w:t xml:space="preserve"> from baseline 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3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 xml:space="preserve">Change in postprandial plasma glucose from baseline 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3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 xml:space="preserve">Change in weight from baseline 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3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Proportion of patients achieving ≥5% weight loss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3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Proportion of patients achieving ≥10% weight loss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3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 xml:space="preserve">Change in </w:t>
            </w:r>
            <w:r>
              <w:rPr>
                <w:sz w:val="18"/>
                <w:lang w:val="en-GB"/>
              </w:rPr>
              <w:t>SBP</w:t>
            </w:r>
            <w:r w:rsidRPr="00BD1677">
              <w:rPr>
                <w:sz w:val="18"/>
                <w:lang w:val="en-GB"/>
              </w:rPr>
              <w:t xml:space="preserve"> from baseline 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3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 xml:space="preserve">Change in </w:t>
            </w:r>
            <w:r>
              <w:rPr>
                <w:sz w:val="18"/>
                <w:lang w:val="en-GB"/>
              </w:rPr>
              <w:t>BMI</w:t>
            </w:r>
            <w:r w:rsidRPr="00BD1677">
              <w:rPr>
                <w:sz w:val="18"/>
                <w:lang w:val="en-GB"/>
              </w:rPr>
              <w:t xml:space="preserve"> from baseline </w:t>
            </w:r>
          </w:p>
        </w:tc>
        <w:tc>
          <w:tcPr>
            <w:tcW w:w="3593" w:type="dxa"/>
          </w:tcPr>
          <w:p w:rsidR="00877047" w:rsidRPr="00BD1677" w:rsidRDefault="00877047" w:rsidP="00F34EF0">
            <w:pPr>
              <w:pStyle w:val="ReportTableText"/>
              <w:keepNext/>
              <w:spacing w:before="40" w:after="4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Safety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4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Incidence of discontinuations due to adverse events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4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Incidence of nausea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4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Incidence of vomiting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4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Incidence of diarrhoea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4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Incidence of pancreatitis</w:t>
            </w:r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4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 xml:space="preserve">Incidence/rate of overall </w:t>
            </w:r>
            <w:proofErr w:type="spellStart"/>
            <w:r w:rsidRPr="00BD1677">
              <w:rPr>
                <w:sz w:val="18"/>
                <w:lang w:val="en-GB"/>
              </w:rPr>
              <w:t>hypoglycemia</w:t>
            </w:r>
            <w:proofErr w:type="spellEnd"/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4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 xml:space="preserve">Incidence/rate of severe </w:t>
            </w:r>
            <w:proofErr w:type="spellStart"/>
            <w:r w:rsidRPr="00BD1677">
              <w:rPr>
                <w:sz w:val="18"/>
                <w:lang w:val="en-GB"/>
              </w:rPr>
              <w:t>hypoglycemia</w:t>
            </w:r>
            <w:proofErr w:type="spellEnd"/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4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 xml:space="preserve">Incidence/rate of non-severe </w:t>
            </w:r>
            <w:proofErr w:type="spellStart"/>
            <w:r>
              <w:rPr>
                <w:sz w:val="18"/>
                <w:lang w:val="en-GB"/>
              </w:rPr>
              <w:t>hypoglycemia</w:t>
            </w:r>
            <w:proofErr w:type="spellEnd"/>
          </w:p>
          <w:p w:rsidR="00877047" w:rsidRPr="00BD1677" w:rsidRDefault="00877047" w:rsidP="00877047">
            <w:pPr>
              <w:pStyle w:val="ReportTableText"/>
              <w:keepNext/>
              <w:numPr>
                <w:ilvl w:val="0"/>
                <w:numId w:val="4"/>
              </w:numPr>
              <w:spacing w:before="40" w:after="40"/>
              <w:ind w:left="170" w:hanging="17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 xml:space="preserve">Incidence/rate of nocturnal </w:t>
            </w:r>
            <w:proofErr w:type="spellStart"/>
            <w:r w:rsidRPr="00BD1677">
              <w:rPr>
                <w:sz w:val="18"/>
                <w:lang w:val="en-GB"/>
              </w:rPr>
              <w:t>hypoglycemia</w:t>
            </w:r>
            <w:proofErr w:type="spellEnd"/>
          </w:p>
        </w:tc>
      </w:tr>
      <w:tr w:rsidR="00877047" w:rsidRPr="00BD1677" w:rsidTr="00F34EF0">
        <w:trPr>
          <w:trHeight w:val="102"/>
        </w:trPr>
        <w:tc>
          <w:tcPr>
            <w:cnfStyle w:val="001000000000"/>
            <w:tcW w:w="1835" w:type="dxa"/>
          </w:tcPr>
          <w:p w:rsidR="00877047" w:rsidRPr="00BD1677" w:rsidRDefault="00877047" w:rsidP="00F34EF0">
            <w:pPr>
              <w:pStyle w:val="ReportTableText"/>
              <w:keepNext/>
              <w:spacing w:before="40" w:after="4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Study design</w:t>
            </w:r>
          </w:p>
        </w:tc>
        <w:tc>
          <w:tcPr>
            <w:tcW w:w="7181" w:type="dxa"/>
            <w:gridSpan w:val="2"/>
          </w:tcPr>
          <w:p w:rsidR="00877047" w:rsidRPr="00BD1677" w:rsidRDefault="00877047" w:rsidP="00F34EF0">
            <w:pPr>
              <w:pStyle w:val="ReportTableText"/>
              <w:keepNext/>
              <w:spacing w:before="40" w:after="4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Randomized clinical trials with at least a 20-week duration</w:t>
            </w:r>
          </w:p>
        </w:tc>
      </w:tr>
      <w:tr w:rsidR="00877047" w:rsidRPr="00BD1677" w:rsidTr="00F34EF0">
        <w:trPr>
          <w:trHeight w:val="590"/>
        </w:trPr>
        <w:tc>
          <w:tcPr>
            <w:cnfStyle w:val="001000000000"/>
            <w:tcW w:w="1835" w:type="dxa"/>
          </w:tcPr>
          <w:p w:rsidR="00877047" w:rsidRPr="00BD1677" w:rsidRDefault="00877047" w:rsidP="00F34EF0">
            <w:pPr>
              <w:pStyle w:val="ReportTableText"/>
              <w:keepNext/>
              <w:spacing w:before="40" w:after="4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Other</w:t>
            </w:r>
          </w:p>
        </w:tc>
        <w:tc>
          <w:tcPr>
            <w:tcW w:w="7181" w:type="dxa"/>
            <w:gridSpan w:val="2"/>
          </w:tcPr>
          <w:p w:rsidR="00877047" w:rsidRPr="00BD1677" w:rsidRDefault="00877047" w:rsidP="00F34EF0">
            <w:pPr>
              <w:pStyle w:val="ReportTableText"/>
              <w:keepNext/>
              <w:spacing w:before="40" w:after="4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English language</w:t>
            </w:r>
          </w:p>
          <w:p w:rsidR="00877047" w:rsidRPr="00BD1677" w:rsidRDefault="00877047" w:rsidP="00F34EF0">
            <w:pPr>
              <w:pStyle w:val="ReportTableText"/>
              <w:keepNext/>
              <w:spacing w:before="40" w:after="40"/>
              <w:jc w:val="left"/>
              <w:cnfStyle w:val="000000000000"/>
              <w:rPr>
                <w:sz w:val="18"/>
                <w:lang w:val="en-GB"/>
              </w:rPr>
            </w:pPr>
            <w:r w:rsidRPr="00BD1677">
              <w:rPr>
                <w:sz w:val="18"/>
                <w:lang w:val="en-GB"/>
              </w:rPr>
              <w:t>From 1994 to August 2017</w:t>
            </w:r>
          </w:p>
        </w:tc>
      </w:tr>
    </w:tbl>
    <w:p w:rsidR="00877047" w:rsidRDefault="00877047" w:rsidP="00877047">
      <w:pPr>
        <w:pStyle w:val="ReportTableFootnote"/>
      </w:pPr>
      <w:r>
        <w:t xml:space="preserve">Abbreviations: BMI, body mass index; FPG, fasting plasma glucose; GLP-1, glucagon-like peptide 1; </w:t>
      </w:r>
      <w:r w:rsidRPr="00BD1677">
        <w:rPr>
          <w:lang w:val="en-GB"/>
        </w:rPr>
        <w:t>HbA</w:t>
      </w:r>
      <w:r w:rsidRPr="00BD1677">
        <w:rPr>
          <w:vertAlign w:val="subscript"/>
          <w:lang w:val="en-GB"/>
        </w:rPr>
        <w:t>1c</w:t>
      </w:r>
      <w:r>
        <w:t>, glycated hemoglobin; OAD, oral antidiabetic drug; SBP, systolic blood pressure; SR, systematic review.</w:t>
      </w:r>
    </w:p>
    <w:p w:rsidR="000127F4" w:rsidRDefault="000127F4" w:rsidP="000127F4"/>
    <w:p w:rsidR="00C308FE" w:rsidRDefault="00C308FE" w:rsidP="000127F4">
      <w:pPr>
        <w:sectPr w:rsidR="00C308FE" w:rsidSect="00EF7B1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308FE" w:rsidRDefault="00C308FE" w:rsidP="00C308FE">
      <w:pPr>
        <w:pStyle w:val="Caption"/>
      </w:pPr>
      <w:bookmarkStart w:id="1" w:name="_Ref497828603"/>
      <w:r>
        <w:lastRenderedPageBreak/>
        <w:t>Table S</w:t>
      </w:r>
      <w:r>
        <w:rPr>
          <w:noProof/>
        </w:rPr>
        <w:t>2</w:t>
      </w:r>
      <w:bookmarkEnd w:id="1"/>
      <w:r>
        <w:t>: 52–56-week data reported from the trials included in the NMA</w:t>
      </w:r>
    </w:p>
    <w:tbl>
      <w:tblPr>
        <w:tblStyle w:val="ReportTable"/>
        <w:tblW w:w="5000" w:type="pct"/>
        <w:tblLook w:val="04A0"/>
      </w:tblPr>
      <w:tblGrid>
        <w:gridCol w:w="1562"/>
        <w:gridCol w:w="1437"/>
        <w:gridCol w:w="1369"/>
        <w:gridCol w:w="1165"/>
        <w:gridCol w:w="1182"/>
        <w:gridCol w:w="1208"/>
        <w:gridCol w:w="1364"/>
        <w:gridCol w:w="1403"/>
        <w:gridCol w:w="1182"/>
        <w:gridCol w:w="1182"/>
        <w:gridCol w:w="1120"/>
      </w:tblGrid>
      <w:tr w:rsidR="00242865" w:rsidRPr="00792824" w:rsidTr="00C455F4">
        <w:trPr>
          <w:cnfStyle w:val="100000000000"/>
          <w:trHeight w:val="20"/>
          <w:tblHeader/>
        </w:trPr>
        <w:tc>
          <w:tcPr>
            <w:cnfStyle w:val="001000000000"/>
            <w:tcW w:w="551" w:type="pct"/>
            <w:vMerge w:val="restart"/>
          </w:tcPr>
          <w:p w:rsidR="00242865" w:rsidRPr="00792824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0" w:type="pct"/>
            <w:gridSpan w:val="2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1000000000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Kaku</w:t>
            </w:r>
            <w:proofErr w:type="spellEnd"/>
            <w:r>
              <w:rPr>
                <w:sz w:val="18"/>
                <w:szCs w:val="18"/>
              </w:rPr>
              <w:t xml:space="preserve"> 2016</w:t>
            </w:r>
          </w:p>
        </w:tc>
        <w:tc>
          <w:tcPr>
            <w:tcW w:w="1254" w:type="pct"/>
            <w:gridSpan w:val="3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1000000000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Kaku</w:t>
            </w:r>
            <w:proofErr w:type="spellEnd"/>
            <w:r>
              <w:rPr>
                <w:sz w:val="18"/>
                <w:szCs w:val="18"/>
              </w:rPr>
              <w:t xml:space="preserve"> 2018</w:t>
            </w:r>
          </w:p>
        </w:tc>
        <w:tc>
          <w:tcPr>
            <w:tcW w:w="976" w:type="pct"/>
            <w:gridSpan w:val="2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1000000000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Odawara</w:t>
            </w:r>
            <w:proofErr w:type="spellEnd"/>
            <w:r>
              <w:rPr>
                <w:sz w:val="18"/>
                <w:szCs w:val="18"/>
              </w:rPr>
              <w:t xml:space="preserve"> 2016</w:t>
            </w:r>
          </w:p>
        </w:tc>
        <w:tc>
          <w:tcPr>
            <w:tcW w:w="1229" w:type="pct"/>
            <w:gridSpan w:val="3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Seino 2011</w:t>
            </w:r>
          </w:p>
        </w:tc>
      </w:tr>
      <w:tr w:rsidR="00242865" w:rsidRPr="00792824" w:rsidTr="00C455F4">
        <w:trPr>
          <w:cnfStyle w:val="100000000000"/>
          <w:trHeight w:val="20"/>
          <w:tblHeader/>
        </w:trPr>
        <w:tc>
          <w:tcPr>
            <w:cnfStyle w:val="001000000000"/>
            <w:tcW w:w="551" w:type="pct"/>
            <w:vMerge/>
            <w:shd w:val="clear" w:color="auto" w:fill="auto"/>
            <w:vAlign w:val="center"/>
          </w:tcPr>
          <w:p w:rsidR="00242865" w:rsidRPr="007417F9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242865" w:rsidRPr="007417F9" w:rsidRDefault="00242865" w:rsidP="00C455F4">
            <w:pPr>
              <w:pStyle w:val="ReportTableText"/>
              <w:spacing w:before="40" w:after="40"/>
              <w:cnfStyle w:val="100000000000"/>
              <w:rPr>
                <w:rFonts w:ascii="Calibri" w:hAnsi="Calibri"/>
                <w:sz w:val="18"/>
                <w:szCs w:val="18"/>
              </w:rPr>
            </w:pPr>
            <w:r w:rsidRPr="007417F9">
              <w:rPr>
                <w:sz w:val="18"/>
                <w:szCs w:val="18"/>
                <w:lang w:eastAsia="en-GB"/>
              </w:rPr>
              <w:t xml:space="preserve">Liraglutide </w:t>
            </w:r>
            <w:r w:rsidRPr="007417F9">
              <w:rPr>
                <w:sz w:val="18"/>
                <w:szCs w:val="18"/>
                <w:lang w:eastAsia="en-GB"/>
              </w:rPr>
              <w:br/>
              <w:t>0.9 mg QD</w:t>
            </w:r>
          </w:p>
        </w:tc>
        <w:tc>
          <w:tcPr>
            <w:tcW w:w="483" w:type="pct"/>
            <w:shd w:val="clear" w:color="auto" w:fill="F2F2F2" w:themeFill="background1" w:themeFillShade="F2"/>
            <w:vAlign w:val="center"/>
          </w:tcPr>
          <w:p w:rsidR="00242865" w:rsidRPr="007417F9" w:rsidRDefault="00242865" w:rsidP="00C455F4">
            <w:pPr>
              <w:pStyle w:val="ReportTableText"/>
              <w:spacing w:before="40" w:after="40"/>
              <w:cnfStyle w:val="100000000000"/>
              <w:rPr>
                <w:sz w:val="18"/>
                <w:szCs w:val="18"/>
              </w:rPr>
            </w:pPr>
            <w:r w:rsidRPr="007417F9">
              <w:rPr>
                <w:sz w:val="18"/>
                <w:szCs w:val="18"/>
                <w:lang w:eastAsia="en-GB"/>
              </w:rPr>
              <w:t>Additional OAD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:rsidR="00242865" w:rsidRPr="007417F9" w:rsidRDefault="00242865" w:rsidP="00C455F4">
            <w:pPr>
              <w:pStyle w:val="ReportTableText"/>
              <w:spacing w:before="40" w:after="40"/>
              <w:cnfStyle w:val="100000000000"/>
              <w:rPr>
                <w:rFonts w:ascii="Calibri" w:hAnsi="Calibri"/>
                <w:sz w:val="18"/>
                <w:szCs w:val="18"/>
              </w:rPr>
            </w:pPr>
            <w:r w:rsidRPr="007417F9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Semaglutide 0.5 mg QW</w:t>
            </w:r>
          </w:p>
        </w:tc>
        <w:tc>
          <w:tcPr>
            <w:tcW w:w="417" w:type="pct"/>
            <w:shd w:val="clear" w:color="auto" w:fill="F2F2F2" w:themeFill="background1" w:themeFillShade="F2"/>
            <w:vAlign w:val="center"/>
          </w:tcPr>
          <w:p w:rsidR="00242865" w:rsidRPr="007417F9" w:rsidRDefault="00242865" w:rsidP="00C455F4">
            <w:pPr>
              <w:pStyle w:val="ReportTableText"/>
              <w:spacing w:before="40" w:after="40"/>
              <w:cnfStyle w:val="100000000000"/>
              <w:rPr>
                <w:rFonts w:ascii="Calibri" w:hAnsi="Calibri"/>
                <w:sz w:val="18"/>
                <w:szCs w:val="18"/>
              </w:rPr>
            </w:pPr>
            <w:r w:rsidRPr="007417F9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Semaglutide 1.0 mg QW</w:t>
            </w:r>
          </w:p>
        </w:tc>
        <w:tc>
          <w:tcPr>
            <w:tcW w:w="426" w:type="pct"/>
            <w:shd w:val="clear" w:color="auto" w:fill="F2F2F2" w:themeFill="background1" w:themeFillShade="F2"/>
            <w:vAlign w:val="center"/>
          </w:tcPr>
          <w:p w:rsidR="00242865" w:rsidRPr="007417F9" w:rsidRDefault="00242865" w:rsidP="00C455F4">
            <w:pPr>
              <w:pStyle w:val="ReportTableText"/>
              <w:spacing w:before="40" w:after="40"/>
              <w:cnfStyle w:val="100000000000"/>
              <w:rPr>
                <w:sz w:val="18"/>
                <w:szCs w:val="18"/>
              </w:rPr>
            </w:pPr>
            <w:r w:rsidRPr="007417F9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Additional OAD</w:t>
            </w:r>
            <w:r w:rsidRPr="007417F9">
              <w:rPr>
                <w:rFonts w:ascii="Calibri" w:hAnsi="Calibri"/>
                <w:sz w:val="18"/>
                <w:szCs w:val="18"/>
                <w:vertAlign w:val="superscript"/>
              </w:rPr>
              <w:t>†</w:t>
            </w:r>
            <w:r w:rsidRPr="007417F9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481" w:type="pct"/>
            <w:shd w:val="clear" w:color="auto" w:fill="F2F2F2" w:themeFill="background1" w:themeFillShade="F2"/>
            <w:vAlign w:val="center"/>
          </w:tcPr>
          <w:p w:rsidR="00242865" w:rsidRPr="007417F9" w:rsidRDefault="00242865" w:rsidP="00C455F4">
            <w:pPr>
              <w:pStyle w:val="ReportTableText"/>
              <w:spacing w:before="40" w:after="40"/>
              <w:cnfStyle w:val="100000000000"/>
              <w:rPr>
                <w:rFonts w:ascii="Calibri" w:hAnsi="Calibri"/>
                <w:sz w:val="18"/>
                <w:szCs w:val="18"/>
              </w:rPr>
            </w:pPr>
            <w:r w:rsidRPr="007417F9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 xml:space="preserve">Dulaglutide </w:t>
            </w:r>
            <w:r w:rsidRPr="007417F9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br/>
              <w:t xml:space="preserve">0.75 mg QW </w:t>
            </w:r>
          </w:p>
        </w:tc>
        <w:tc>
          <w:tcPr>
            <w:tcW w:w="495" w:type="pct"/>
            <w:shd w:val="clear" w:color="auto" w:fill="F2F2F2" w:themeFill="background1" w:themeFillShade="F2"/>
            <w:vAlign w:val="center"/>
          </w:tcPr>
          <w:p w:rsidR="00242865" w:rsidRPr="007417F9" w:rsidRDefault="00242865" w:rsidP="00C455F4">
            <w:pPr>
              <w:pStyle w:val="ReportTableText"/>
              <w:spacing w:before="40" w:after="40"/>
              <w:cnfStyle w:val="100000000000"/>
              <w:rPr>
                <w:sz w:val="18"/>
                <w:szCs w:val="18"/>
              </w:rPr>
            </w:pPr>
            <w:r w:rsidRPr="007417F9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 xml:space="preserve">Liraglutide </w:t>
            </w:r>
            <w:r w:rsidRPr="007417F9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br/>
              <w:t>0.9 mg QD</w:t>
            </w:r>
          </w:p>
        </w:tc>
        <w:tc>
          <w:tcPr>
            <w:tcW w:w="417" w:type="pct"/>
            <w:shd w:val="clear" w:color="auto" w:fill="F2F2F2" w:themeFill="background1" w:themeFillShade="F2"/>
            <w:vAlign w:val="center"/>
          </w:tcPr>
          <w:p w:rsidR="00242865" w:rsidRPr="007417F9" w:rsidRDefault="00242865" w:rsidP="00C455F4">
            <w:pPr>
              <w:pStyle w:val="ReportTableText"/>
              <w:spacing w:before="40" w:after="40"/>
              <w:cnfStyle w:val="100000000000"/>
              <w:rPr>
                <w:rFonts w:ascii="Calibri" w:hAnsi="Calibri"/>
                <w:sz w:val="18"/>
                <w:szCs w:val="18"/>
              </w:rPr>
            </w:pPr>
            <w:r w:rsidRPr="007417F9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Liraglutide 0.9 mg QD</w:t>
            </w:r>
          </w:p>
        </w:tc>
        <w:tc>
          <w:tcPr>
            <w:tcW w:w="417" w:type="pct"/>
            <w:shd w:val="clear" w:color="auto" w:fill="F2F2F2" w:themeFill="background1" w:themeFillShade="F2"/>
            <w:vAlign w:val="center"/>
          </w:tcPr>
          <w:p w:rsidR="00242865" w:rsidRPr="007417F9" w:rsidRDefault="00242865" w:rsidP="00C455F4">
            <w:pPr>
              <w:pStyle w:val="ReportTableText"/>
              <w:spacing w:before="40" w:after="40"/>
              <w:cnfStyle w:val="100000000000"/>
              <w:rPr>
                <w:rFonts w:ascii="Calibri" w:hAnsi="Calibri"/>
                <w:sz w:val="18"/>
                <w:szCs w:val="18"/>
              </w:rPr>
            </w:pPr>
            <w:r w:rsidRPr="007417F9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Liraglutide 0.6 mg QD</w:t>
            </w: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:rsidR="00242865" w:rsidRPr="007417F9" w:rsidRDefault="00242865" w:rsidP="00C455F4">
            <w:pPr>
              <w:pStyle w:val="ReportTableText"/>
              <w:spacing w:before="40" w:after="40"/>
              <w:cnfStyle w:val="100000000000"/>
              <w:rPr>
                <w:sz w:val="18"/>
                <w:szCs w:val="18"/>
              </w:rPr>
            </w:pPr>
            <w:r w:rsidRPr="007417F9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Placebo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>Follow up, weeks</w:t>
            </w:r>
          </w:p>
        </w:tc>
        <w:tc>
          <w:tcPr>
            <w:tcW w:w="990" w:type="pct"/>
            <w:gridSpan w:val="2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52</w:t>
            </w:r>
          </w:p>
        </w:tc>
        <w:tc>
          <w:tcPr>
            <w:tcW w:w="1254" w:type="pct"/>
            <w:gridSpan w:val="3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56</w:t>
            </w:r>
          </w:p>
        </w:tc>
        <w:tc>
          <w:tcPr>
            <w:tcW w:w="976" w:type="pct"/>
            <w:gridSpan w:val="2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52</w:t>
            </w:r>
          </w:p>
        </w:tc>
        <w:tc>
          <w:tcPr>
            <w:tcW w:w="1229" w:type="pct"/>
            <w:gridSpan w:val="3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52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 xml:space="preserve">Analysis </w:t>
            </w:r>
          </w:p>
        </w:tc>
        <w:tc>
          <w:tcPr>
            <w:tcW w:w="990" w:type="pct"/>
            <w:gridSpan w:val="2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FAS</w:t>
            </w:r>
          </w:p>
        </w:tc>
        <w:tc>
          <w:tcPr>
            <w:tcW w:w="1254" w:type="pct"/>
            <w:gridSpan w:val="3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FAS</w:t>
            </w:r>
          </w:p>
        </w:tc>
        <w:tc>
          <w:tcPr>
            <w:tcW w:w="976" w:type="pct"/>
            <w:gridSpan w:val="2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FAS</w:t>
            </w:r>
          </w:p>
        </w:tc>
        <w:tc>
          <w:tcPr>
            <w:tcW w:w="1229" w:type="pct"/>
            <w:gridSpan w:val="3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FAS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 xml:space="preserve">Number of patients analyzed 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rFonts w:asciiTheme="minorHAnsi" w:hAnsiTheme="minorHAnsi" w:cstheme="minorBidi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rFonts w:asciiTheme="minorHAnsi" w:hAnsiTheme="minorHAnsi" w:cstheme="minorBidi"/>
                <w:sz w:val="18"/>
                <w:szCs w:val="18"/>
                <w:lang w:eastAsia="en-GB"/>
              </w:rPr>
              <w:t>1</w:t>
            </w:r>
            <w:r>
              <w:rPr>
                <w:rFonts w:asciiTheme="minorHAnsi" w:hAnsiTheme="minorHAnsi" w:cstheme="minorBid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88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000" w:type="pct"/>
            <w:gridSpan w:val="11"/>
            <w:shd w:val="clear" w:color="auto" w:fill="F2F2F2" w:themeFill="background1" w:themeFillShade="F2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rPr>
                <w:rFonts w:cs="Arial"/>
                <w:b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b/>
                <w:color w:val="000000"/>
                <w:sz w:val="18"/>
                <w:szCs w:val="18"/>
              </w:rPr>
              <w:t>HbA</w:t>
            </w:r>
            <w:r w:rsidRPr="00792824">
              <w:rPr>
                <w:rFonts w:cs="Arial"/>
                <w:b/>
                <w:color w:val="000000"/>
                <w:sz w:val="18"/>
                <w:szCs w:val="18"/>
                <w:vertAlign w:val="subscript"/>
              </w:rPr>
              <w:t>1c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>Mean baseline HbA</w:t>
            </w:r>
            <w:r w:rsidRPr="00D461C0">
              <w:rPr>
                <w:sz w:val="18"/>
                <w:szCs w:val="18"/>
                <w:vertAlign w:val="subscript"/>
              </w:rPr>
              <w:t>1c</w:t>
            </w:r>
            <w:r w:rsidRPr="00D461C0">
              <w:rPr>
                <w:sz w:val="18"/>
                <w:szCs w:val="18"/>
              </w:rPr>
              <w:t>, % (SD)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theme="minorBidi"/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8.1 (0.8)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theme="minorBidi"/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8.1 (0.8)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8.04 (0.89)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8.14 (0.96)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8.10 (0.89)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8.15 (0.77)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8.08 (0.89)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8.61 (0.78)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9.00 (0.91)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8.85 (0.99)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>Mean endpoint HbA</w:t>
            </w:r>
            <w:r w:rsidRPr="00D461C0">
              <w:rPr>
                <w:sz w:val="18"/>
                <w:szCs w:val="18"/>
                <w:vertAlign w:val="subscript"/>
              </w:rPr>
              <w:t>1c</w:t>
            </w:r>
            <w:r w:rsidRPr="00D461C0">
              <w:rPr>
                <w:sz w:val="18"/>
                <w:szCs w:val="18"/>
              </w:rPr>
              <w:t>, % (SD) [SEM]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6.8 (1.0)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7.1 (0.8)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6.35 [0.05]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6.06 [0.05]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7.43 [0.07]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6.74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6.94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7.5 (0.1)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7.8 (0.1)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8.8 (0.1)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>Mean change from baseline HbA</w:t>
            </w:r>
            <w:r w:rsidRPr="00D461C0">
              <w:rPr>
                <w:sz w:val="18"/>
                <w:szCs w:val="18"/>
                <w:vertAlign w:val="subscript"/>
              </w:rPr>
              <w:t>1c</w:t>
            </w:r>
            <w:r w:rsidRPr="00D461C0">
              <w:rPr>
                <w:sz w:val="18"/>
                <w:szCs w:val="18"/>
              </w:rPr>
              <w:t>, % (SD) [SEM]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1.74 [0.05]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2.03 [0.05]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0.67 [0.07]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1.39 [0.06]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1.19 [0.08]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>Mean treatment difference, % (95% CI)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0.27 </w:t>
            </w:r>
            <w:r w:rsidRPr="00792824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0.44; 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>0.09)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Comparator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1.08 </w:t>
            </w:r>
            <w:r w:rsidRPr="00792824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>1.24; 0.91) (vs additional OAD)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1.37 </w:t>
            </w:r>
            <w:r w:rsidRPr="00792824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1.53; </w:t>
            </w:r>
            <w:r>
              <w:rPr>
                <w:sz w:val="18"/>
                <w:szCs w:val="18"/>
              </w:rPr>
              <w:br/>
              <w:t>–</w:t>
            </w:r>
            <w:r w:rsidRPr="00792824">
              <w:rPr>
                <w:sz w:val="18"/>
                <w:szCs w:val="18"/>
              </w:rPr>
              <w:t>1.20)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Comparator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0.20 </w:t>
            </w:r>
            <w:r w:rsidRPr="00792824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0.39; 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>0.01)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Comparator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>1.33</w:t>
            </w:r>
            <w:r w:rsidRPr="00792824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1.62; </w:t>
            </w:r>
            <w:r>
              <w:rPr>
                <w:sz w:val="18"/>
                <w:szCs w:val="18"/>
              </w:rPr>
              <w:br/>
              <w:t>–</w:t>
            </w:r>
            <w:r w:rsidRPr="00792824">
              <w:rPr>
                <w:sz w:val="18"/>
                <w:szCs w:val="18"/>
              </w:rPr>
              <w:t>1.04)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>0.96</w:t>
            </w:r>
            <w:r w:rsidRPr="00792824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1.25; </w:t>
            </w:r>
            <w:r>
              <w:rPr>
                <w:sz w:val="18"/>
                <w:szCs w:val="18"/>
              </w:rPr>
              <w:br/>
              <w:t>–</w:t>
            </w:r>
            <w:r w:rsidRPr="00792824">
              <w:rPr>
                <w:sz w:val="18"/>
                <w:szCs w:val="18"/>
              </w:rPr>
              <w:t>0.67)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Comparator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>N (%) achieving HbA</w:t>
            </w:r>
            <w:r w:rsidRPr="00D461C0">
              <w:rPr>
                <w:sz w:val="18"/>
                <w:szCs w:val="18"/>
                <w:vertAlign w:val="subscript"/>
              </w:rPr>
              <w:t>1c</w:t>
            </w:r>
            <w:r w:rsidRPr="00D461C0">
              <w:rPr>
                <w:sz w:val="18"/>
                <w:szCs w:val="18"/>
              </w:rPr>
              <w:t xml:space="preserve"> ≤6.5%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169 (71)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193 (80)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18 (15)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138 (49.3)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56 (41.2)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>N (%) achieving HbA</w:t>
            </w:r>
            <w:r w:rsidRPr="00D461C0">
              <w:rPr>
                <w:sz w:val="18"/>
                <w:szCs w:val="18"/>
                <w:vertAlign w:val="subscript"/>
              </w:rPr>
              <w:t>1c</w:t>
            </w:r>
            <w:r w:rsidRPr="00D461C0">
              <w:rPr>
                <w:sz w:val="18"/>
                <w:szCs w:val="18"/>
              </w:rPr>
              <w:t xml:space="preserve"> ≤7.0%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(67.6)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(44.8)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200 (84)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220 (91)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50 (42)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190 (67.9)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82 (60.3)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(39.1)</w:t>
            </w:r>
            <w:r w:rsidRPr="00792824">
              <w:rPr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(15.1)</w:t>
            </w:r>
            <w:r w:rsidRPr="00792824">
              <w:rPr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(4.5)</w:t>
            </w:r>
            <w:r w:rsidRPr="00792824">
              <w:rPr>
                <w:sz w:val="18"/>
                <w:szCs w:val="18"/>
                <w:vertAlign w:val="superscript"/>
              </w:rPr>
              <w:t>‡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000" w:type="pct"/>
            <w:gridSpan w:val="11"/>
            <w:shd w:val="clear" w:color="auto" w:fill="F2F2F2" w:themeFill="background1" w:themeFillShade="F2"/>
            <w:vAlign w:val="center"/>
          </w:tcPr>
          <w:p w:rsidR="00242865" w:rsidRPr="00792824" w:rsidRDefault="00242865" w:rsidP="00C455F4">
            <w:pPr>
              <w:pStyle w:val="ReportTableText"/>
              <w:keepNext/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SBP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keepNext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>Mean baseline SBP, mmHg (SD)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keepNext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keepNext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keepNext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129.19 (12.73)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keepNext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129.37 (13.40)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keepNext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129.01 (12.61)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keepNext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keepNext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keepNext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keepNext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keepNext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>Mean endpoint SBP, mmHg (SD) [SEM]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127.28 [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0.78]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125.52 [0.81]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129.40 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[1.13]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 xml:space="preserve">Mean change </w:t>
            </w:r>
            <w:r w:rsidRPr="00D461C0">
              <w:rPr>
                <w:sz w:val="18"/>
                <w:szCs w:val="18"/>
              </w:rPr>
              <w:lastRenderedPageBreak/>
              <w:t>from baseline SBP, mmHg (SD) [SEM]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lastRenderedPageBreak/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4.00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3.91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1.95 [0.78]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3.70 [0.81]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0.17 [1.13]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1.4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5 [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0.64]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–1.58 [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0.92]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lastRenderedPageBreak/>
              <w:t>Treatment difference in SBP, mmHg (95% CI)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 xml:space="preserve">0.10 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br/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(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2.54; 2.35)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Comparator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 xml:space="preserve">2.12 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br/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(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4.81; 0.57)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 xml:space="preserve">3.87 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br/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(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 xml:space="preserve">6.59; 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br/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1.15)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Comparator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000" w:type="pct"/>
            <w:gridSpan w:val="11"/>
            <w:shd w:val="clear" w:color="auto" w:fill="F2F2F2" w:themeFill="background1" w:themeFillShade="F2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rPr>
                <w:b/>
                <w:sz w:val="18"/>
                <w:szCs w:val="18"/>
              </w:rPr>
            </w:pPr>
            <w:r w:rsidRPr="00792824">
              <w:rPr>
                <w:b/>
                <w:sz w:val="18"/>
                <w:szCs w:val="18"/>
              </w:rPr>
              <w:t>Weight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>Mean baseline weight, kg (SD)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69.4 (14.2)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68.2 (13.6)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71.02 (15.41)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71.71 (15.90)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72.17 (14.86)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en-GB"/>
              </w:rPr>
              <w:t>71.3 (12.5)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en-GB"/>
              </w:rPr>
              <w:t>70.2 (12.5)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>Mean endpoint weight, kg (SD) [SEM]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70.10 [0.24]</w:t>
            </w:r>
          </w:p>
        </w:tc>
        <w:tc>
          <w:tcPr>
            <w:tcW w:w="417" w:type="pct"/>
            <w:vAlign w:val="center"/>
          </w:tcPr>
          <w:p w:rsidR="00242865" w:rsidRPr="00797C1B" w:rsidRDefault="00242865" w:rsidP="00C455F4">
            <w:pPr>
              <w:pStyle w:val="ReportTableText"/>
              <w:spacing w:before="40" w:after="40"/>
              <w:cnfStyle w:val="000000000000"/>
              <w:rPr>
                <w:rFonts w:asciiTheme="minorHAnsi" w:hAnsiTheme="minorHAnsi"/>
                <w:sz w:val="18"/>
                <w:szCs w:val="18"/>
                <w:lang w:eastAsia="en-GB"/>
              </w:rPr>
            </w:pPr>
            <w:r w:rsidRPr="00797C1B">
              <w:rPr>
                <w:rFonts w:asciiTheme="minorHAnsi" w:hAnsiTheme="minorHAnsi"/>
                <w:sz w:val="18"/>
                <w:szCs w:val="18"/>
                <w:lang w:eastAsia="en-GB"/>
              </w:rPr>
              <w:t>68.35 [0.25]</w:t>
            </w:r>
          </w:p>
        </w:tc>
        <w:tc>
          <w:tcPr>
            <w:tcW w:w="426" w:type="pct"/>
            <w:vAlign w:val="center"/>
          </w:tcPr>
          <w:p w:rsidR="00242865" w:rsidRPr="00797C1B" w:rsidRDefault="00242865" w:rsidP="00C455F4">
            <w:pPr>
              <w:pStyle w:val="ReportTableText"/>
              <w:spacing w:before="40" w:after="40"/>
              <w:cnfStyle w:val="000000000000"/>
              <w:rPr>
                <w:rFonts w:asciiTheme="minorHAnsi" w:hAnsiTheme="minorHAnsi"/>
                <w:sz w:val="18"/>
                <w:szCs w:val="18"/>
                <w:lang w:eastAsia="en-GB"/>
              </w:rPr>
            </w:pPr>
            <w:r w:rsidRPr="00797C1B">
              <w:rPr>
                <w:rFonts w:asciiTheme="minorHAnsi" w:hAnsiTheme="minorHAnsi"/>
                <w:sz w:val="18"/>
                <w:szCs w:val="18"/>
                <w:lang w:eastAsia="en-GB"/>
              </w:rPr>
              <w:t>71.94 [0.35]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>Mean change from baseline weight, kg (SD) [SEM]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0.85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0.50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1.43 [0.24]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3.18 [0.25]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0.41 [0.35]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en-GB"/>
              </w:rPr>
              <w:t>0.17</w:t>
            </w:r>
            <w: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en-GB"/>
              </w:rPr>
              <w:t xml:space="preserve"> [</w:t>
            </w:r>
            <w:r w:rsidRPr="00792824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en-GB"/>
              </w:rPr>
              <w:t>0.16]</w:t>
            </w:r>
            <w:r w:rsidRPr="00792824">
              <w:rPr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en-GB"/>
              </w:rPr>
              <w:t>0.13</w:t>
            </w:r>
            <w:r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en-GB"/>
              </w:rPr>
              <w:t xml:space="preserve"> [</w:t>
            </w:r>
            <w:r w:rsidRPr="00792824">
              <w:rPr>
                <w:rFonts w:asciiTheme="minorHAnsi" w:eastAsia="Times New Roman" w:hAnsiTheme="minorHAnsi" w:cs="Arial"/>
                <w:color w:val="000000"/>
                <w:sz w:val="18"/>
                <w:szCs w:val="18"/>
                <w:lang w:eastAsia="en-GB"/>
              </w:rPr>
              <w:t>0.25]</w:t>
            </w:r>
            <w:r w:rsidRPr="00792824">
              <w:rPr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sz w:val="18"/>
                <w:szCs w:val="18"/>
              </w:rPr>
              <w:t>Mean treatment difference, kg (95% CI)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 xml:space="preserve">0.35 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br/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(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0.99;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br/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0.29)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Comparator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 xml:space="preserve">1.84 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br/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(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2.67;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br/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1.01)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 xml:space="preserve">3.59 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br/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(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 xml:space="preserve">4.43; </w:t>
            </w: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br/>
              <w:t>–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2.75)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sz w:val="18"/>
                <w:szCs w:val="18"/>
                <w:lang w:eastAsia="en-GB"/>
              </w:rPr>
              <w:t>C</w:t>
            </w:r>
            <w:r w:rsidRPr="00792824">
              <w:rPr>
                <w:rFonts w:asciiTheme="minorHAnsi" w:hAnsiTheme="minorHAnsi"/>
                <w:sz w:val="18"/>
                <w:szCs w:val="18"/>
                <w:lang w:eastAsia="en-GB"/>
              </w:rPr>
              <w:t>omparator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000" w:type="pct"/>
            <w:gridSpan w:val="11"/>
            <w:shd w:val="clear" w:color="auto" w:fill="F2F2F2" w:themeFill="background1" w:themeFillShade="F2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rPr>
                <w:b/>
                <w:sz w:val="18"/>
                <w:szCs w:val="18"/>
                <w:lang w:eastAsia="en-GB"/>
              </w:rPr>
            </w:pPr>
            <w:r>
              <w:rPr>
                <w:b/>
                <w:sz w:val="18"/>
                <w:szCs w:val="18"/>
                <w:lang w:eastAsia="en-GB"/>
              </w:rPr>
              <w:t>FPG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sz w:val="18"/>
                <w:szCs w:val="18"/>
              </w:rPr>
            </w:pPr>
            <w:r w:rsidRPr="00D461C0">
              <w:rPr>
                <w:rFonts w:cs="Arial"/>
                <w:sz w:val="18"/>
                <w:szCs w:val="18"/>
              </w:rPr>
              <w:t>Mean baseline FPG, mmol/L (SD)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8.66 (1.6)</w:t>
            </w:r>
            <w:r w:rsidRPr="00792824">
              <w:rPr>
                <w:sz w:val="18"/>
                <w:szCs w:val="18"/>
                <w:vertAlign w:val="superscript"/>
              </w:rPr>
              <w:t>¶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8.94 (1.8)</w:t>
            </w:r>
            <w:r w:rsidRPr="00792824">
              <w:rPr>
                <w:sz w:val="18"/>
                <w:szCs w:val="18"/>
                <w:vertAlign w:val="superscript"/>
              </w:rPr>
              <w:t>¶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8.87 (1.92)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8.90 (2.11)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eastAsia="Times New Roman" w:cs="Arial"/>
                <w:color w:val="000000"/>
                <w:sz w:val="18"/>
                <w:szCs w:val="18"/>
                <w:lang w:eastAsia="en-GB"/>
              </w:rPr>
              <w:t>8.97 (1.93)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9.4 (1.9)</w:t>
            </w:r>
            <w:r w:rsidRPr="00792824">
              <w:rPr>
                <w:sz w:val="18"/>
                <w:szCs w:val="18"/>
                <w:vertAlign w:val="superscript"/>
              </w:rPr>
              <w:t>††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9.0 (1.9)</w:t>
            </w:r>
            <w:r w:rsidRPr="00792824">
              <w:rPr>
                <w:sz w:val="18"/>
                <w:szCs w:val="18"/>
                <w:vertAlign w:val="superscript"/>
              </w:rPr>
              <w:t>††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sz w:val="18"/>
                <w:szCs w:val="18"/>
                <w:lang w:eastAsia="en-GB"/>
              </w:rPr>
              <w:t>NR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sz w:val="18"/>
                <w:szCs w:val="18"/>
                <w:lang w:eastAsia="en-GB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rFonts w:cs="Arial"/>
                <w:sz w:val="18"/>
                <w:szCs w:val="18"/>
              </w:rPr>
            </w:pPr>
            <w:r w:rsidRPr="00D461C0">
              <w:rPr>
                <w:rFonts w:cs="Arial"/>
                <w:sz w:val="18"/>
                <w:szCs w:val="18"/>
              </w:rPr>
              <w:t>Mean endpoint FPG, mmol/L (SD) [</w:t>
            </w:r>
            <w:proofErr w:type="spellStart"/>
            <w:r w:rsidRPr="00D461C0">
              <w:rPr>
                <w:rFonts w:cs="Arial"/>
                <w:sz w:val="18"/>
                <w:szCs w:val="18"/>
              </w:rPr>
              <w:t>SEM</w:t>
            </w:r>
            <w:proofErr w:type="spellEnd"/>
            <w:r w:rsidRPr="00D461C0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7.17 (1.68)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7.63 (1.58)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6.59 (1.26)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6.21 (1.20)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8.05 (1.86)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7.07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[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0.1]</w:t>
            </w:r>
            <w:r w:rsidRPr="00792824">
              <w:rPr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7.16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[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0.1]</w:t>
            </w:r>
            <w:r w:rsidRPr="00792824">
              <w:rPr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7.47 (0.2)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7.79 (0.2)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  <w:lang w:eastAsia="en-GB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9.1 (0.2)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rFonts w:cs="Arial"/>
                <w:sz w:val="18"/>
                <w:szCs w:val="18"/>
              </w:rPr>
            </w:pPr>
            <w:r w:rsidRPr="00D461C0">
              <w:rPr>
                <w:rFonts w:cs="Arial"/>
                <w:sz w:val="18"/>
                <w:szCs w:val="18"/>
              </w:rPr>
              <w:t>Mean change from baseline FPG, mmol/L (SD) [</w:t>
            </w:r>
            <w:proofErr w:type="spellStart"/>
            <w:r w:rsidRPr="00D461C0">
              <w:rPr>
                <w:rFonts w:cs="Arial"/>
                <w:sz w:val="18"/>
                <w:szCs w:val="18"/>
              </w:rPr>
              <w:t>SEM</w:t>
            </w:r>
            <w:proofErr w:type="spellEnd"/>
            <w:r w:rsidRPr="00D461C0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2.35 [0.08]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2.72 [0.08]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0.69 [0.12]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2.16 (0.10)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92824">
              <w:rPr>
                <w:rFonts w:cs="Arial"/>
                <w:color w:val="000000"/>
                <w:sz w:val="18"/>
                <w:szCs w:val="18"/>
              </w:rPr>
              <w:t>2.06 (0.14)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rFonts w:cs="Arial"/>
                <w:sz w:val="18"/>
                <w:szCs w:val="18"/>
              </w:rPr>
            </w:pPr>
            <w:r w:rsidRPr="00D461C0">
              <w:rPr>
                <w:rFonts w:cs="Arial"/>
                <w:sz w:val="18"/>
                <w:szCs w:val="18"/>
              </w:rPr>
              <w:t>Treatment difference in FPG, mmol/L (95% CI)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>0.3 (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0.6; </w:t>
            </w:r>
            <w:r>
              <w:rPr>
                <w:sz w:val="18"/>
                <w:szCs w:val="18"/>
              </w:rPr>
              <w:br/>
              <w:t>–</w:t>
            </w:r>
            <w:r w:rsidRPr="00792824">
              <w:rPr>
                <w:sz w:val="18"/>
                <w:szCs w:val="18"/>
              </w:rPr>
              <w:t>0.03)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Comparator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1.66 </w:t>
            </w:r>
            <w:r>
              <w:rPr>
                <w:sz w:val="18"/>
                <w:szCs w:val="18"/>
              </w:rPr>
              <w:br/>
            </w:r>
            <w:r w:rsidRPr="0079282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1.94; </w:t>
            </w:r>
            <w:r>
              <w:rPr>
                <w:sz w:val="18"/>
                <w:szCs w:val="18"/>
              </w:rPr>
              <w:br/>
              <w:t>–</w:t>
            </w:r>
            <w:r w:rsidRPr="00792824">
              <w:rPr>
                <w:sz w:val="18"/>
                <w:szCs w:val="18"/>
              </w:rPr>
              <w:t>1.38)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2.03 </w:t>
            </w:r>
            <w:r>
              <w:rPr>
                <w:sz w:val="18"/>
                <w:szCs w:val="18"/>
              </w:rPr>
              <w:br/>
            </w:r>
            <w:r w:rsidRPr="0079282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2.32; </w:t>
            </w:r>
            <w:r>
              <w:rPr>
                <w:sz w:val="18"/>
                <w:szCs w:val="18"/>
              </w:rPr>
              <w:br/>
              <w:t>–</w:t>
            </w:r>
            <w:r w:rsidRPr="00792824">
              <w:rPr>
                <w:sz w:val="18"/>
                <w:szCs w:val="18"/>
              </w:rPr>
              <w:t>1.75)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Comparator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1.68 </w:t>
            </w:r>
            <w:r>
              <w:rPr>
                <w:sz w:val="18"/>
                <w:szCs w:val="18"/>
              </w:rPr>
              <w:br/>
            </w:r>
            <w:r w:rsidRPr="0079282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2.2; 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>1.1)</w:t>
            </w:r>
            <w:r w:rsidRPr="00792824">
              <w:rPr>
                <w:sz w:val="18"/>
                <w:szCs w:val="18"/>
                <w:vertAlign w:val="superscript"/>
              </w:rPr>
              <w:t>¶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1.35 </w:t>
            </w:r>
            <w:r>
              <w:rPr>
                <w:sz w:val="18"/>
                <w:szCs w:val="18"/>
              </w:rPr>
              <w:br/>
            </w:r>
            <w:r w:rsidRPr="0079282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 xml:space="preserve">1.9; </w:t>
            </w:r>
            <w:r>
              <w:rPr>
                <w:sz w:val="18"/>
                <w:szCs w:val="18"/>
              </w:rPr>
              <w:t>–</w:t>
            </w:r>
            <w:r w:rsidRPr="00792824">
              <w:rPr>
                <w:sz w:val="18"/>
                <w:szCs w:val="18"/>
              </w:rPr>
              <w:t>0.8)</w:t>
            </w:r>
            <w:r w:rsidRPr="00792824">
              <w:rPr>
                <w:sz w:val="18"/>
                <w:szCs w:val="18"/>
                <w:vertAlign w:val="superscript"/>
              </w:rPr>
              <w:t>¶</w:t>
            </w:r>
          </w:p>
        </w:tc>
        <w:tc>
          <w:tcPr>
            <w:tcW w:w="3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792824">
              <w:rPr>
                <w:sz w:val="18"/>
                <w:szCs w:val="18"/>
              </w:rPr>
              <w:t>Comparator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000" w:type="pct"/>
            <w:gridSpan w:val="11"/>
            <w:shd w:val="clear" w:color="auto" w:fill="F2F2F2" w:themeFill="background1" w:themeFillShade="F2"/>
            <w:vAlign w:val="center"/>
          </w:tcPr>
          <w:p w:rsidR="00242865" w:rsidRPr="007417F9" w:rsidRDefault="00242865" w:rsidP="00C455F4">
            <w:pPr>
              <w:pStyle w:val="ReportTableText"/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Incidence of overall hypoglyc</w:t>
            </w:r>
            <w:r w:rsidRPr="007417F9">
              <w:rPr>
                <w:b/>
                <w:sz w:val="18"/>
                <w:szCs w:val="18"/>
              </w:rPr>
              <w:t>emia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Definition</w:t>
            </w:r>
          </w:p>
        </w:tc>
        <w:tc>
          <w:tcPr>
            <w:tcW w:w="990" w:type="pct"/>
            <w:gridSpan w:val="2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ADA classified hypoglyc</w:t>
            </w:r>
            <w:r w:rsidRPr="00F6045B">
              <w:rPr>
                <w:sz w:val="18"/>
                <w:szCs w:val="18"/>
              </w:rPr>
              <w:t>emic events</w:t>
            </w:r>
            <w:r w:rsidRPr="00F6045B">
              <w:rPr>
                <w:vertAlign w:val="superscript"/>
              </w:rPr>
              <w:t>‡‡</w:t>
            </w:r>
          </w:p>
        </w:tc>
        <w:tc>
          <w:tcPr>
            <w:tcW w:w="1254" w:type="pct"/>
            <w:gridSpan w:val="3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ADA classified hypoglycemic events</w:t>
            </w:r>
            <w:r w:rsidRPr="00F6045B">
              <w:rPr>
                <w:vertAlign w:val="superscript"/>
              </w:rPr>
              <w:t>‡‡</w:t>
            </w:r>
          </w:p>
        </w:tc>
        <w:tc>
          <w:tcPr>
            <w:tcW w:w="976" w:type="pct"/>
            <w:gridSpan w:val="2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 w:rsidRPr="00F6045B">
              <w:rPr>
                <w:rFonts w:cs="Arial"/>
                <w:color w:val="000000"/>
                <w:sz w:val="18"/>
                <w:szCs w:val="18"/>
              </w:rPr>
              <w:t>Blood glucose concentration of ≤3.9</w:t>
            </w:r>
            <w:r>
              <w:rPr>
                <w:rFonts w:cs="Arial"/>
                <w:color w:val="000000"/>
                <w:sz w:val="18"/>
                <w:szCs w:val="18"/>
              </w:rPr>
              <w:t> </w:t>
            </w:r>
            <w:r w:rsidRPr="00F6045B">
              <w:rPr>
                <w:rFonts w:cs="Arial"/>
                <w:color w:val="000000"/>
                <w:sz w:val="18"/>
                <w:szCs w:val="18"/>
              </w:rPr>
              <w:t>mmol/l and/or symptoms and/or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signs attributable to hypoglyc</w:t>
            </w:r>
            <w:r w:rsidRPr="00F6045B">
              <w:rPr>
                <w:rFonts w:cs="Arial"/>
                <w:color w:val="000000"/>
                <w:sz w:val="18"/>
                <w:szCs w:val="18"/>
              </w:rPr>
              <w:t>emia</w:t>
            </w:r>
          </w:p>
        </w:tc>
        <w:tc>
          <w:tcPr>
            <w:tcW w:w="1229" w:type="pct"/>
            <w:gridSpan w:val="3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Pr="00D461C0" w:rsidRDefault="00242865" w:rsidP="00C455F4">
            <w:pPr>
              <w:pStyle w:val="ReportTableText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Incidence, n (%)</w:t>
            </w:r>
          </w:p>
        </w:tc>
        <w:tc>
          <w:tcPr>
            <w:tcW w:w="50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3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(16.7)</w:t>
            </w:r>
          </w:p>
        </w:tc>
        <w:tc>
          <w:tcPr>
            <w:tcW w:w="417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(21.2)</w:t>
            </w:r>
          </w:p>
        </w:tc>
        <w:tc>
          <w:tcPr>
            <w:tcW w:w="426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(11.7)</w:t>
            </w:r>
          </w:p>
        </w:tc>
        <w:tc>
          <w:tcPr>
            <w:tcW w:w="481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 (2.9)</w:t>
            </w:r>
          </w:p>
        </w:tc>
        <w:tc>
          <w:tcPr>
            <w:tcW w:w="495" w:type="pct"/>
            <w:vAlign w:val="center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 (2.9)</w:t>
            </w:r>
          </w:p>
        </w:tc>
        <w:tc>
          <w:tcPr>
            <w:tcW w:w="417" w:type="pct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A11FD0"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417" w:type="pct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A11FD0"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395" w:type="pct"/>
          </w:tcPr>
          <w:p w:rsidR="00242865" w:rsidRPr="00792824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A11FD0"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000" w:type="pct"/>
            <w:gridSpan w:val="11"/>
            <w:shd w:val="clear" w:color="auto" w:fill="F2F2F2" w:themeFill="background1" w:themeFillShade="F2"/>
            <w:vAlign w:val="center"/>
          </w:tcPr>
          <w:p w:rsidR="00242865" w:rsidRPr="00A11FD0" w:rsidRDefault="00242865" w:rsidP="00C455F4">
            <w:pPr>
              <w:pStyle w:val="ReportTableText"/>
              <w:spacing w:before="40" w:after="4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Incidence of nocturnal hypoglyc</w:t>
            </w:r>
            <w:r w:rsidRPr="007417F9">
              <w:rPr>
                <w:b/>
                <w:sz w:val="18"/>
                <w:szCs w:val="18"/>
              </w:rPr>
              <w:t>emia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Default="00242865" w:rsidP="00C455F4">
            <w:pPr>
              <w:pStyle w:val="ReportTableText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Definition</w:t>
            </w:r>
          </w:p>
        </w:tc>
        <w:tc>
          <w:tcPr>
            <w:tcW w:w="990" w:type="pct"/>
            <w:gridSpan w:val="2"/>
            <w:vAlign w:val="center"/>
          </w:tcPr>
          <w:p w:rsidR="00242865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E41168">
              <w:rPr>
                <w:sz w:val="18"/>
              </w:rPr>
              <w:t>NR</w:t>
            </w:r>
          </w:p>
        </w:tc>
        <w:tc>
          <w:tcPr>
            <w:tcW w:w="1254" w:type="pct"/>
            <w:gridSpan w:val="3"/>
            <w:vAlign w:val="center"/>
          </w:tcPr>
          <w:p w:rsidR="00242865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 w:rsidRPr="00E41168">
              <w:rPr>
                <w:sz w:val="18"/>
                <w:szCs w:val="18"/>
              </w:rPr>
              <w:t>Nocturnal severe or blood glucose</w:t>
            </w:r>
            <w:r>
              <w:rPr>
                <w:sz w:val="18"/>
                <w:szCs w:val="18"/>
              </w:rPr>
              <w:noBreakHyphen/>
            </w:r>
            <w:r w:rsidRPr="00E41168">
              <w:rPr>
                <w:sz w:val="18"/>
                <w:szCs w:val="18"/>
              </w:rPr>
              <w:t>confirmed symptomatic episode</w:t>
            </w:r>
          </w:p>
        </w:tc>
        <w:tc>
          <w:tcPr>
            <w:tcW w:w="976" w:type="pct"/>
            <w:gridSpan w:val="2"/>
            <w:vAlign w:val="center"/>
          </w:tcPr>
          <w:p w:rsidR="00242865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229" w:type="pct"/>
            <w:gridSpan w:val="3"/>
            <w:vAlign w:val="center"/>
          </w:tcPr>
          <w:p w:rsidR="00242865" w:rsidRPr="00A11FD0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</w:tr>
      <w:tr w:rsidR="00242865" w:rsidRPr="00792824" w:rsidTr="00C455F4">
        <w:trPr>
          <w:trHeight w:val="20"/>
        </w:trPr>
        <w:tc>
          <w:tcPr>
            <w:cnfStyle w:val="001000000000"/>
            <w:tcW w:w="551" w:type="pct"/>
            <w:vAlign w:val="center"/>
          </w:tcPr>
          <w:p w:rsidR="00242865" w:rsidRDefault="00242865" w:rsidP="00C455F4">
            <w:pPr>
              <w:pStyle w:val="ReportTableText"/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Incidence, n (%)</w:t>
            </w:r>
          </w:p>
        </w:tc>
        <w:tc>
          <w:tcPr>
            <w:tcW w:w="507" w:type="pct"/>
            <w:vAlign w:val="center"/>
          </w:tcPr>
          <w:p w:rsidR="00242865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3" w:type="pct"/>
            <w:vAlign w:val="center"/>
          </w:tcPr>
          <w:p w:rsidR="00242865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11" w:type="pct"/>
            <w:vAlign w:val="center"/>
          </w:tcPr>
          <w:p w:rsidR="00242865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17" w:type="pct"/>
            <w:vAlign w:val="center"/>
          </w:tcPr>
          <w:p w:rsidR="00242865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pct"/>
            <w:vAlign w:val="center"/>
          </w:tcPr>
          <w:p w:rsidR="00242865" w:rsidRDefault="00242865" w:rsidP="00C455F4">
            <w:pPr>
              <w:pStyle w:val="ReportTableText"/>
              <w:spacing w:before="40" w:after="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242865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 (0.7)</w:t>
            </w:r>
          </w:p>
        </w:tc>
        <w:tc>
          <w:tcPr>
            <w:tcW w:w="495" w:type="pct"/>
            <w:vAlign w:val="center"/>
          </w:tcPr>
          <w:p w:rsidR="00242865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417" w:type="pct"/>
          </w:tcPr>
          <w:p w:rsidR="00242865" w:rsidRPr="00A11FD0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417" w:type="pct"/>
          </w:tcPr>
          <w:p w:rsidR="00242865" w:rsidRPr="00A11FD0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395" w:type="pct"/>
          </w:tcPr>
          <w:p w:rsidR="00242865" w:rsidRPr="00A11FD0" w:rsidRDefault="00242865" w:rsidP="00C455F4">
            <w:pPr>
              <w:pStyle w:val="ReportTableText"/>
              <w:spacing w:before="40" w:after="40"/>
              <w:cnfStyle w:val="00000000000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NR</w:t>
            </w:r>
          </w:p>
        </w:tc>
      </w:tr>
    </w:tbl>
    <w:p w:rsidR="00C308FE" w:rsidRDefault="00C308FE" w:rsidP="00C308FE">
      <w:pPr>
        <w:pStyle w:val="ReportTableFootnote"/>
      </w:pPr>
      <w:r>
        <w:t xml:space="preserve">Abbreviations: α-GI, </w:t>
      </w:r>
      <w:r w:rsidRPr="009A68D6">
        <w:t>α-glucosidase</w:t>
      </w:r>
      <w:r>
        <w:t xml:space="preserve"> inhibitor; ADA, American Diabetes Association; BID, twice-daily; CI, confidence interval; FAS, full analysis set; FPG, fasting plasma glucose; HbA</w:t>
      </w:r>
      <w:r w:rsidRPr="00685F38">
        <w:rPr>
          <w:vertAlign w:val="subscript"/>
        </w:rPr>
        <w:t>1c</w:t>
      </w:r>
      <w:r>
        <w:t xml:space="preserve">, glycated hemoglobin; NMA, network meta-analysis; NR, not reported; OAD, oral antidiabetic drug; QD, once-daily; QW, once-weekly; SBP, systolic blood pressure; SD, standard deviation; SEM, standard error of the mean; SU sulfonylurea; TZD, thiazolidinedione. </w:t>
      </w:r>
    </w:p>
    <w:p w:rsidR="00C308FE" w:rsidRDefault="00C308FE" w:rsidP="00C308FE">
      <w:pPr>
        <w:pStyle w:val="ReportTableFootnote"/>
      </w:pPr>
      <w:r>
        <w:t xml:space="preserve">†Either of SU, </w:t>
      </w:r>
      <w:proofErr w:type="spellStart"/>
      <w:r>
        <w:t>glinide</w:t>
      </w:r>
      <w:proofErr w:type="spellEnd"/>
      <w:r>
        <w:t>, α-GI, or TZD; ‡Reported as HbA</w:t>
      </w:r>
      <w:r w:rsidRPr="00913323">
        <w:rPr>
          <w:vertAlign w:val="subscript"/>
        </w:rPr>
        <w:t>1c</w:t>
      </w:r>
      <w:r>
        <w:t xml:space="preserve"> &lt;6.9%; §Read from graph; ¶Calculated from mg/</w:t>
      </w:r>
      <w:proofErr w:type="spellStart"/>
      <w:r>
        <w:t>dL</w:t>
      </w:r>
      <w:proofErr w:type="spellEnd"/>
      <w:r>
        <w:t xml:space="preserve">; ††Fasting serum glucose; </w:t>
      </w:r>
      <w:r w:rsidRPr="003237A8">
        <w:t>‡‡</w:t>
      </w:r>
      <w:r w:rsidRPr="00F6045B">
        <w:t>Includes, severe, documented symptomatic,</w:t>
      </w:r>
      <w:r>
        <w:t xml:space="preserve"> </w:t>
      </w:r>
      <w:r w:rsidRPr="00F6045B">
        <w:t>asymptomatic, probably symptomat</w:t>
      </w:r>
      <w:r>
        <w:t>ic and pseudo-hypoglyc</w:t>
      </w:r>
      <w:r w:rsidRPr="00F6045B">
        <w:t>emia.</w:t>
      </w:r>
    </w:p>
    <w:p w:rsidR="0027249B" w:rsidRDefault="0027249B" w:rsidP="0027249B"/>
    <w:p w:rsidR="00242865" w:rsidRDefault="00242865" w:rsidP="0027249B">
      <w:pPr>
        <w:sectPr w:rsidR="00242865" w:rsidSect="00EF7B17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27249B" w:rsidRDefault="0027249B" w:rsidP="0027249B">
      <w:pPr>
        <w:pStyle w:val="Caption"/>
      </w:pPr>
      <w:bookmarkStart w:id="2" w:name="_Ref501695477"/>
      <w:r>
        <w:lastRenderedPageBreak/>
        <w:t>Table S</w:t>
      </w:r>
      <w:r>
        <w:rPr>
          <w:noProof/>
        </w:rPr>
        <w:t>3</w:t>
      </w:r>
      <w:bookmarkEnd w:id="2"/>
      <w:r>
        <w:t>: NMA results – absolute values</w:t>
      </w:r>
    </w:p>
    <w:tbl>
      <w:tblPr>
        <w:tblStyle w:val="ReportTable"/>
        <w:tblW w:w="0" w:type="auto"/>
        <w:tblLook w:val="04A0"/>
      </w:tblPr>
      <w:tblGrid>
        <w:gridCol w:w="2405"/>
        <w:gridCol w:w="1864"/>
        <w:gridCol w:w="1865"/>
        <w:gridCol w:w="1865"/>
        <w:gridCol w:w="1865"/>
        <w:gridCol w:w="2042"/>
        <w:gridCol w:w="2042"/>
      </w:tblGrid>
      <w:tr w:rsidR="0007254F" w:rsidRPr="009D5095" w:rsidTr="00C455F4">
        <w:trPr>
          <w:cnfStyle w:val="100000000000"/>
        </w:trPr>
        <w:tc>
          <w:tcPr>
            <w:cnfStyle w:val="001000000000"/>
            <w:tcW w:w="2405" w:type="dxa"/>
            <w:vMerge w:val="restart"/>
          </w:tcPr>
          <w:p w:rsidR="0007254F" w:rsidRPr="00526CA3" w:rsidRDefault="0007254F" w:rsidP="00C455F4">
            <w:pPr>
              <w:pStyle w:val="ReportTableText"/>
            </w:pPr>
            <w:r>
              <w:t>Treatment</w:t>
            </w:r>
          </w:p>
        </w:tc>
        <w:tc>
          <w:tcPr>
            <w:tcW w:w="7459" w:type="dxa"/>
            <w:gridSpan w:val="4"/>
          </w:tcPr>
          <w:p w:rsidR="0007254F" w:rsidRPr="009D5095" w:rsidRDefault="0007254F" w:rsidP="00C455F4">
            <w:pPr>
              <w:pStyle w:val="ReportTableText"/>
              <w:cnfStyle w:val="100000000000"/>
              <w:rPr>
                <w:b w:val="0"/>
              </w:rPr>
            </w:pPr>
            <w:r>
              <w:t xml:space="preserve">Absolute difference from baseline (95% </w:t>
            </w:r>
            <w:proofErr w:type="spellStart"/>
            <w:r>
              <w:t>CrI</w:t>
            </w:r>
            <w:proofErr w:type="spellEnd"/>
            <w:r>
              <w:t>)</w:t>
            </w:r>
          </w:p>
        </w:tc>
        <w:tc>
          <w:tcPr>
            <w:tcW w:w="4084" w:type="dxa"/>
            <w:gridSpan w:val="2"/>
          </w:tcPr>
          <w:p w:rsidR="0007254F" w:rsidRPr="009D5095" w:rsidRDefault="0007254F" w:rsidP="00C455F4">
            <w:pPr>
              <w:pStyle w:val="ReportTableText"/>
              <w:cnfStyle w:val="100000000000"/>
            </w:pPr>
            <w:r>
              <w:t xml:space="preserve">Likelihood (95% </w:t>
            </w:r>
            <w:proofErr w:type="spellStart"/>
            <w:r>
              <w:t>CrI</w:t>
            </w:r>
            <w:proofErr w:type="spellEnd"/>
            <w:r>
              <w:t>)</w:t>
            </w:r>
          </w:p>
        </w:tc>
      </w:tr>
      <w:tr w:rsidR="0007254F" w:rsidRPr="009D5095" w:rsidTr="00C455F4">
        <w:tc>
          <w:tcPr>
            <w:cnfStyle w:val="001000000000"/>
            <w:tcW w:w="2405" w:type="dxa"/>
            <w:vMerge/>
          </w:tcPr>
          <w:p w:rsidR="0007254F" w:rsidRPr="009D5095" w:rsidRDefault="0007254F" w:rsidP="00C455F4">
            <w:pPr>
              <w:pStyle w:val="ReportTableText"/>
            </w:pPr>
          </w:p>
        </w:tc>
        <w:tc>
          <w:tcPr>
            <w:tcW w:w="1864" w:type="dxa"/>
            <w:shd w:val="clear" w:color="auto" w:fill="F2F2F2" w:themeFill="background1" w:themeFillShade="F2"/>
          </w:tcPr>
          <w:p w:rsidR="0007254F" w:rsidRPr="006B79B9" w:rsidRDefault="0007254F" w:rsidP="00C455F4">
            <w:pPr>
              <w:pStyle w:val="ReportTableText"/>
              <w:cnfStyle w:val="000000000000"/>
              <w:rPr>
                <w:b/>
              </w:rPr>
            </w:pPr>
            <w:r w:rsidRPr="00796583">
              <w:rPr>
                <w:b/>
              </w:rPr>
              <w:t>HbA</w:t>
            </w:r>
            <w:r w:rsidRPr="00796583">
              <w:rPr>
                <w:b/>
                <w:vertAlign w:val="subscript"/>
              </w:rPr>
              <w:t>1c</w:t>
            </w:r>
            <w:r>
              <w:rPr>
                <w:b/>
              </w:rPr>
              <w:t>, %</w:t>
            </w:r>
          </w:p>
        </w:tc>
        <w:tc>
          <w:tcPr>
            <w:tcW w:w="1865" w:type="dxa"/>
            <w:shd w:val="clear" w:color="auto" w:fill="F2F2F2" w:themeFill="background1" w:themeFillShade="F2"/>
          </w:tcPr>
          <w:p w:rsidR="0007254F" w:rsidRPr="00796583" w:rsidRDefault="0007254F" w:rsidP="00C455F4">
            <w:pPr>
              <w:pStyle w:val="ReportTableText"/>
              <w:cnfStyle w:val="000000000000"/>
              <w:rPr>
                <w:b/>
              </w:rPr>
            </w:pPr>
            <w:r w:rsidRPr="00796583">
              <w:rPr>
                <w:b/>
              </w:rPr>
              <w:t>FPG</w:t>
            </w:r>
            <w:r>
              <w:rPr>
                <w:b/>
              </w:rPr>
              <w:t>, mmol/L</w:t>
            </w:r>
          </w:p>
        </w:tc>
        <w:tc>
          <w:tcPr>
            <w:tcW w:w="1865" w:type="dxa"/>
            <w:shd w:val="clear" w:color="auto" w:fill="F2F2F2" w:themeFill="background1" w:themeFillShade="F2"/>
          </w:tcPr>
          <w:p w:rsidR="0007254F" w:rsidRPr="00796583" w:rsidRDefault="0007254F" w:rsidP="00C455F4">
            <w:pPr>
              <w:pStyle w:val="ReportTableText"/>
              <w:cnfStyle w:val="000000000000"/>
              <w:rPr>
                <w:b/>
              </w:rPr>
            </w:pPr>
            <w:r w:rsidRPr="00796583">
              <w:rPr>
                <w:b/>
              </w:rPr>
              <w:t>Weight</w:t>
            </w:r>
            <w:r>
              <w:rPr>
                <w:b/>
              </w:rPr>
              <w:t>, kg</w:t>
            </w:r>
          </w:p>
        </w:tc>
        <w:tc>
          <w:tcPr>
            <w:tcW w:w="1865" w:type="dxa"/>
            <w:shd w:val="clear" w:color="auto" w:fill="F2F2F2" w:themeFill="background1" w:themeFillShade="F2"/>
          </w:tcPr>
          <w:p w:rsidR="0007254F" w:rsidRPr="00796583" w:rsidRDefault="0007254F" w:rsidP="00C455F4">
            <w:pPr>
              <w:pStyle w:val="ReportTableText"/>
              <w:cnfStyle w:val="000000000000"/>
              <w:rPr>
                <w:b/>
              </w:rPr>
            </w:pPr>
            <w:r w:rsidRPr="00796583">
              <w:rPr>
                <w:b/>
              </w:rPr>
              <w:t>SBP</w:t>
            </w:r>
            <w:r>
              <w:rPr>
                <w:b/>
              </w:rPr>
              <w:t>, mmHg</w:t>
            </w:r>
          </w:p>
        </w:tc>
        <w:tc>
          <w:tcPr>
            <w:tcW w:w="2042" w:type="dxa"/>
            <w:shd w:val="clear" w:color="auto" w:fill="F2F2F2" w:themeFill="background1" w:themeFillShade="F2"/>
          </w:tcPr>
          <w:p w:rsidR="0007254F" w:rsidRPr="00796583" w:rsidRDefault="0007254F" w:rsidP="00C455F4">
            <w:pPr>
              <w:pStyle w:val="ReportTableText"/>
              <w:cnfStyle w:val="000000000000"/>
              <w:rPr>
                <w:b/>
              </w:rPr>
            </w:pPr>
            <w:r w:rsidRPr="00796583">
              <w:rPr>
                <w:b/>
              </w:rPr>
              <w:t>HbA</w:t>
            </w:r>
            <w:r w:rsidRPr="00796583">
              <w:rPr>
                <w:b/>
              </w:rPr>
              <w:softHyphen/>
            </w:r>
            <w:r w:rsidRPr="00796583">
              <w:rPr>
                <w:b/>
                <w:vertAlign w:val="subscript"/>
              </w:rPr>
              <w:softHyphen/>
              <w:t>1c</w:t>
            </w:r>
            <w:r w:rsidRPr="00796583">
              <w:rPr>
                <w:b/>
              </w:rPr>
              <w:t xml:space="preserve"> &lt;7% </w:t>
            </w:r>
          </w:p>
        </w:tc>
        <w:tc>
          <w:tcPr>
            <w:tcW w:w="2042" w:type="dxa"/>
            <w:shd w:val="clear" w:color="auto" w:fill="F2F2F2" w:themeFill="background1" w:themeFillShade="F2"/>
          </w:tcPr>
          <w:p w:rsidR="0007254F" w:rsidRPr="00796583" w:rsidRDefault="0007254F" w:rsidP="00C455F4">
            <w:pPr>
              <w:pStyle w:val="ReportTableText"/>
              <w:cnfStyle w:val="000000000000"/>
              <w:rPr>
                <w:b/>
              </w:rPr>
            </w:pPr>
            <w:r w:rsidRPr="00796583">
              <w:rPr>
                <w:b/>
              </w:rPr>
              <w:t>Overall hypoglycemia</w:t>
            </w:r>
          </w:p>
        </w:tc>
      </w:tr>
      <w:tr w:rsidR="0007254F" w:rsidRPr="009D5095" w:rsidTr="00C455F4">
        <w:tc>
          <w:tcPr>
            <w:cnfStyle w:val="001000000000"/>
            <w:tcW w:w="2405" w:type="dxa"/>
          </w:tcPr>
          <w:p w:rsidR="0007254F" w:rsidRPr="009D5095" w:rsidRDefault="0007254F" w:rsidP="00C455F4">
            <w:pPr>
              <w:pStyle w:val="ReportTableText"/>
            </w:pPr>
            <w:r>
              <w:t>Semaglutide 0.5 mg QW</w:t>
            </w:r>
          </w:p>
        </w:tc>
        <w:tc>
          <w:tcPr>
            <w:tcW w:w="1864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–2.00 (–2.29, –1.71)</w:t>
            </w:r>
          </w:p>
        </w:tc>
        <w:tc>
          <w:tcPr>
            <w:tcW w:w="1865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</w:t>
            </w:r>
            <w:r w:rsidRPr="007369F5">
              <w:t>3.42 (</w:t>
            </w:r>
            <w:r>
              <w:t>–</w:t>
            </w:r>
            <w:r w:rsidRPr="007369F5">
              <w:t xml:space="preserve">3.91, </w:t>
            </w:r>
            <w:r>
              <w:t>–</w:t>
            </w:r>
            <w:r w:rsidRPr="007369F5">
              <w:t>2.93)</w:t>
            </w:r>
          </w:p>
        </w:tc>
        <w:tc>
          <w:tcPr>
            <w:tcW w:w="1865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–1.62 (–2.78, –0.46)</w:t>
            </w:r>
          </w:p>
        </w:tc>
        <w:tc>
          <w:tcPr>
            <w:tcW w:w="1865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</w:t>
            </w:r>
            <w:r w:rsidRPr="0001765E">
              <w:t>3.60 (</w:t>
            </w:r>
            <w:r>
              <w:t>–</w:t>
            </w:r>
            <w:r w:rsidRPr="0001765E">
              <w:t>7.66, 0.47)</w:t>
            </w:r>
          </w:p>
        </w:tc>
        <w:tc>
          <w:tcPr>
            <w:tcW w:w="2042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 w:rsidRPr="0001765E">
              <w:t>78.4% (58.9%, 90.2%)</w:t>
            </w:r>
          </w:p>
        </w:tc>
        <w:tc>
          <w:tcPr>
            <w:tcW w:w="2042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 w:rsidRPr="0001765E">
              <w:t>5.2% (0.4%, 41.6%)</w:t>
            </w:r>
          </w:p>
        </w:tc>
      </w:tr>
      <w:tr w:rsidR="0007254F" w:rsidRPr="009D5095" w:rsidTr="00C455F4">
        <w:tc>
          <w:tcPr>
            <w:cnfStyle w:val="001000000000"/>
            <w:tcW w:w="2405" w:type="dxa"/>
            <w:vAlign w:val="center"/>
          </w:tcPr>
          <w:p w:rsidR="0007254F" w:rsidRPr="009D5095" w:rsidRDefault="0007254F" w:rsidP="00C455F4">
            <w:pPr>
              <w:pStyle w:val="ReportTableText"/>
            </w:pPr>
            <w:r w:rsidRPr="00CE1623">
              <w:rPr>
                <w:lang w:val="en-GB"/>
              </w:rPr>
              <w:t>Dulaglutide 0.75</w:t>
            </w:r>
            <w:r>
              <w:rPr>
                <w:lang w:val="en-GB"/>
              </w:rPr>
              <w:t xml:space="preserve"> </w:t>
            </w:r>
            <w:r w:rsidRPr="00CE1623">
              <w:rPr>
                <w:lang w:val="en-GB"/>
              </w:rPr>
              <w:t>mg QW</w:t>
            </w:r>
          </w:p>
        </w:tc>
        <w:tc>
          <w:tcPr>
            <w:tcW w:w="1864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</w:t>
            </w:r>
            <w:r w:rsidRPr="000C7BDE">
              <w:t>1.39 (</w:t>
            </w:r>
            <w:r>
              <w:t>–</w:t>
            </w:r>
            <w:r w:rsidRPr="000C7BDE">
              <w:t xml:space="preserve">1.64, </w:t>
            </w:r>
            <w:r>
              <w:t>–1.14)</w:t>
            </w:r>
          </w:p>
        </w:tc>
        <w:tc>
          <w:tcPr>
            <w:tcW w:w="1865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</w:t>
            </w:r>
            <w:r w:rsidRPr="007369F5">
              <w:t>2.16 (</w:t>
            </w:r>
            <w:r>
              <w:t>–</w:t>
            </w:r>
            <w:r w:rsidRPr="007369F5">
              <w:t xml:space="preserve">2.60, </w:t>
            </w:r>
            <w:r>
              <w:t>–</w:t>
            </w:r>
            <w:r w:rsidRPr="007369F5">
              <w:t>1.73)</w:t>
            </w:r>
          </w:p>
        </w:tc>
        <w:tc>
          <w:tcPr>
            <w:tcW w:w="1865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</w:t>
            </w:r>
            <w:r w:rsidRPr="007369F5">
              <w:t>0.17 (</w:t>
            </w:r>
            <w:r>
              <w:t>–</w:t>
            </w:r>
            <w:r w:rsidRPr="007369F5">
              <w:t>0.93, 0.59)</w:t>
            </w:r>
          </w:p>
        </w:tc>
        <w:tc>
          <w:tcPr>
            <w:tcW w:w="1865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 w:rsidRPr="0001765E">
              <w:t>1.45 (</w:t>
            </w:r>
            <w:r>
              <w:t>–</w:t>
            </w:r>
            <w:r w:rsidRPr="0001765E">
              <w:t>1.39, 4.29)</w:t>
            </w:r>
          </w:p>
        </w:tc>
        <w:tc>
          <w:tcPr>
            <w:tcW w:w="2042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 w:rsidRPr="0001765E">
              <w:t>64.3% (45.5%, 79.5%)</w:t>
            </w:r>
          </w:p>
        </w:tc>
        <w:tc>
          <w:tcPr>
            <w:tcW w:w="2042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 w:rsidRPr="0001765E">
              <w:t>1.8% (0.3%, 10.2%)</w:t>
            </w:r>
          </w:p>
        </w:tc>
      </w:tr>
      <w:tr w:rsidR="0007254F" w:rsidRPr="009D5095" w:rsidTr="00C455F4">
        <w:tc>
          <w:tcPr>
            <w:cnfStyle w:val="001000000000"/>
            <w:tcW w:w="2405" w:type="dxa"/>
            <w:vAlign w:val="center"/>
          </w:tcPr>
          <w:p w:rsidR="0007254F" w:rsidRPr="009D5095" w:rsidRDefault="0007254F" w:rsidP="00C455F4">
            <w:pPr>
              <w:pStyle w:val="ReportTableText"/>
            </w:pPr>
            <w:r w:rsidRPr="00CE1623">
              <w:rPr>
                <w:bCs/>
                <w:lang w:val="en-GB"/>
              </w:rPr>
              <w:t>Liraglutide 0.6</w:t>
            </w:r>
            <w:r>
              <w:rPr>
                <w:bCs/>
                <w:lang w:val="en-GB"/>
              </w:rPr>
              <w:t xml:space="preserve"> </w:t>
            </w:r>
            <w:r w:rsidRPr="00CE1623">
              <w:rPr>
                <w:bCs/>
                <w:lang w:val="en-GB"/>
              </w:rPr>
              <w:t>mg QD</w:t>
            </w:r>
          </w:p>
        </w:tc>
        <w:tc>
          <w:tcPr>
            <w:tcW w:w="1864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</w:t>
            </w:r>
            <w:r w:rsidRPr="000C7BDE">
              <w:t>0.82 (</w:t>
            </w:r>
            <w:r>
              <w:t>–</w:t>
            </w:r>
            <w:r w:rsidRPr="000C7BDE">
              <w:t xml:space="preserve">1.26, </w:t>
            </w:r>
            <w:r>
              <w:t>–</w:t>
            </w:r>
            <w:r w:rsidRPr="000C7BDE">
              <w:t>0.38)</w:t>
            </w:r>
          </w:p>
        </w:tc>
        <w:tc>
          <w:tcPr>
            <w:tcW w:w="1865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</w:t>
            </w:r>
            <w:r w:rsidRPr="007369F5">
              <w:t>1.73 (</w:t>
            </w:r>
            <w:r>
              <w:t>–</w:t>
            </w:r>
            <w:r w:rsidRPr="007369F5">
              <w:t xml:space="preserve">2.55, </w:t>
            </w:r>
            <w:r>
              <w:t>–</w:t>
            </w:r>
            <w:r w:rsidRPr="007369F5">
              <w:t>0.91)</w:t>
            </w:r>
          </w:p>
        </w:tc>
        <w:tc>
          <w:tcPr>
            <w:tcW w:w="1865" w:type="dxa"/>
            <w:shd w:val="clear" w:color="auto" w:fill="D9D9D9" w:themeFill="background1" w:themeFillShade="D9"/>
          </w:tcPr>
          <w:p w:rsidR="0007254F" w:rsidRPr="009D5095" w:rsidRDefault="0007254F" w:rsidP="00C455F4">
            <w:pPr>
              <w:pStyle w:val="ReportTableText"/>
              <w:cnfStyle w:val="000000000000"/>
            </w:pPr>
          </w:p>
        </w:tc>
        <w:tc>
          <w:tcPr>
            <w:tcW w:w="1865" w:type="dxa"/>
            <w:shd w:val="clear" w:color="auto" w:fill="D9D9D9" w:themeFill="background1" w:themeFillShade="D9"/>
          </w:tcPr>
          <w:p w:rsidR="0007254F" w:rsidRPr="009D5095" w:rsidRDefault="0007254F" w:rsidP="00C455F4">
            <w:pPr>
              <w:pStyle w:val="ReportTableText"/>
              <w:cnfStyle w:val="000000000000"/>
            </w:pPr>
          </w:p>
        </w:tc>
        <w:tc>
          <w:tcPr>
            <w:tcW w:w="2042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 w:rsidRPr="0001765E">
              <w:t>25.4% (11.2%, 47.3%)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:rsidR="0007254F" w:rsidRPr="009D5095" w:rsidRDefault="0007254F" w:rsidP="00C455F4">
            <w:pPr>
              <w:pStyle w:val="ReportTableText"/>
              <w:cnfStyle w:val="000000000000"/>
            </w:pPr>
          </w:p>
        </w:tc>
      </w:tr>
      <w:tr w:rsidR="0007254F" w:rsidRPr="009D5095" w:rsidTr="00C455F4">
        <w:tc>
          <w:tcPr>
            <w:cnfStyle w:val="001000000000"/>
            <w:tcW w:w="2405" w:type="dxa"/>
            <w:vAlign w:val="center"/>
          </w:tcPr>
          <w:p w:rsidR="0007254F" w:rsidRPr="009D5095" w:rsidRDefault="0007254F" w:rsidP="00C455F4">
            <w:pPr>
              <w:pStyle w:val="ReportTableText"/>
            </w:pPr>
            <w:r w:rsidRPr="00CE1623">
              <w:rPr>
                <w:bCs/>
                <w:lang w:val="en-GB"/>
              </w:rPr>
              <w:t>Liraglutide 0.9</w:t>
            </w:r>
            <w:r>
              <w:rPr>
                <w:bCs/>
                <w:lang w:val="en-GB"/>
              </w:rPr>
              <w:t xml:space="preserve"> </w:t>
            </w:r>
            <w:r w:rsidRPr="00CE1623">
              <w:rPr>
                <w:bCs/>
                <w:lang w:val="en-GB"/>
              </w:rPr>
              <w:t>mg QD</w:t>
            </w:r>
          </w:p>
        </w:tc>
        <w:tc>
          <w:tcPr>
            <w:tcW w:w="1864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–1.19 (–1.35, –1.03)</w:t>
            </w:r>
          </w:p>
        </w:tc>
        <w:tc>
          <w:tcPr>
            <w:tcW w:w="1865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</w:t>
            </w:r>
            <w:r w:rsidRPr="007369F5">
              <w:t>2.06 (</w:t>
            </w:r>
            <w:r>
              <w:t>–</w:t>
            </w:r>
            <w:r w:rsidRPr="007369F5">
              <w:t xml:space="preserve">2.34, </w:t>
            </w:r>
            <w:r>
              <w:t>–</w:t>
            </w:r>
            <w:r w:rsidRPr="007369F5">
              <w:t>1.79)</w:t>
            </w:r>
          </w:p>
        </w:tc>
        <w:tc>
          <w:tcPr>
            <w:tcW w:w="1865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</w:t>
            </w:r>
            <w:r w:rsidRPr="007369F5">
              <w:t>0.13 (</w:t>
            </w:r>
            <w:r>
              <w:t>–</w:t>
            </w:r>
            <w:r w:rsidRPr="007369F5">
              <w:t>0.62, 0.36)</w:t>
            </w:r>
          </w:p>
        </w:tc>
        <w:tc>
          <w:tcPr>
            <w:tcW w:w="1865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</w:t>
            </w:r>
            <w:r w:rsidRPr="0001765E">
              <w:t>1.58 (</w:t>
            </w:r>
            <w:r>
              <w:t>–</w:t>
            </w:r>
            <w:r w:rsidRPr="0001765E">
              <w:t>3.39, 0.23)</w:t>
            </w:r>
          </w:p>
        </w:tc>
        <w:tc>
          <w:tcPr>
            <w:tcW w:w="2042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 w:rsidRPr="0001765E">
              <w:t>55.9% (40.1%, 70.7%)</w:t>
            </w:r>
          </w:p>
        </w:tc>
        <w:tc>
          <w:tcPr>
            <w:tcW w:w="2042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 w:rsidRPr="0001765E">
              <w:t>1.7% (0.5%, 5.7%)</w:t>
            </w:r>
          </w:p>
        </w:tc>
      </w:tr>
      <w:tr w:rsidR="0007254F" w:rsidRPr="009D5095" w:rsidTr="00C455F4">
        <w:tc>
          <w:tcPr>
            <w:cnfStyle w:val="001000000000"/>
            <w:tcW w:w="2405" w:type="dxa"/>
            <w:vAlign w:val="center"/>
          </w:tcPr>
          <w:p w:rsidR="0007254F" w:rsidRPr="009D5095" w:rsidRDefault="0007254F" w:rsidP="00C455F4">
            <w:pPr>
              <w:pStyle w:val="ReportTableText"/>
            </w:pPr>
            <w:r w:rsidRPr="00CE1623">
              <w:rPr>
                <w:bCs/>
                <w:lang w:val="en-GB"/>
              </w:rPr>
              <w:t>Semaglutide 1.0</w:t>
            </w:r>
            <w:r>
              <w:rPr>
                <w:bCs/>
                <w:lang w:val="en-GB"/>
              </w:rPr>
              <w:t xml:space="preserve"> </w:t>
            </w:r>
            <w:r w:rsidRPr="00CE1623">
              <w:rPr>
                <w:bCs/>
                <w:lang w:val="en-GB"/>
              </w:rPr>
              <w:t>mg QW</w:t>
            </w:r>
          </w:p>
        </w:tc>
        <w:tc>
          <w:tcPr>
            <w:tcW w:w="1864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–2.29 (–2.58, –2.00)</w:t>
            </w:r>
          </w:p>
        </w:tc>
        <w:tc>
          <w:tcPr>
            <w:tcW w:w="1865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</w:t>
            </w:r>
            <w:r w:rsidRPr="007369F5">
              <w:t>3.79 (</w:t>
            </w:r>
            <w:r>
              <w:t>–</w:t>
            </w:r>
            <w:r w:rsidRPr="007369F5">
              <w:t xml:space="preserve">4.28, </w:t>
            </w:r>
            <w:r>
              <w:t>–</w:t>
            </w:r>
            <w:r w:rsidRPr="007369F5">
              <w:t>3.30)</w:t>
            </w:r>
          </w:p>
        </w:tc>
        <w:tc>
          <w:tcPr>
            <w:tcW w:w="1865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</w:t>
            </w:r>
            <w:r w:rsidRPr="007369F5">
              <w:t>3.37 (</w:t>
            </w:r>
            <w:r>
              <w:t>–</w:t>
            </w:r>
            <w:r w:rsidRPr="007369F5">
              <w:t xml:space="preserve">4.54, </w:t>
            </w:r>
            <w:r>
              <w:t>–</w:t>
            </w:r>
            <w:r w:rsidRPr="007369F5">
              <w:t>2.20)</w:t>
            </w:r>
          </w:p>
        </w:tc>
        <w:tc>
          <w:tcPr>
            <w:tcW w:w="1865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>
              <w:t>–5.34 (–9.43, –1.27)</w:t>
            </w:r>
          </w:p>
        </w:tc>
        <w:tc>
          <w:tcPr>
            <w:tcW w:w="2042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 w:rsidRPr="0001765E">
              <w:t>88.2% (74.0%, 95.3%)</w:t>
            </w:r>
          </w:p>
        </w:tc>
        <w:tc>
          <w:tcPr>
            <w:tcW w:w="2042" w:type="dxa"/>
          </w:tcPr>
          <w:p w:rsidR="0007254F" w:rsidRPr="009D5095" w:rsidRDefault="0007254F" w:rsidP="00C455F4">
            <w:pPr>
              <w:pStyle w:val="ReportTableText"/>
              <w:cnfStyle w:val="000000000000"/>
            </w:pPr>
            <w:r w:rsidRPr="0001765E">
              <w:t>6.8% (0.5%, 48.8%)</w:t>
            </w:r>
          </w:p>
        </w:tc>
      </w:tr>
    </w:tbl>
    <w:p w:rsidR="0027249B" w:rsidRDefault="0027249B" w:rsidP="0027249B">
      <w:pPr>
        <w:pStyle w:val="ReportTableFootnote"/>
      </w:pPr>
      <w:bookmarkStart w:id="3" w:name="_GoBack"/>
      <w:bookmarkEnd w:id="3"/>
      <w:r>
        <w:t xml:space="preserve">Abbreviations: </w:t>
      </w:r>
      <w:proofErr w:type="spellStart"/>
      <w:r>
        <w:t>CrI</w:t>
      </w:r>
      <w:proofErr w:type="spellEnd"/>
      <w:r>
        <w:t>, credible interval; FPG, fasting plasma glucose; NMA, network meta-analysis; QD, once-daily; QW, once-weekly; SBP, systolic blood pressure.</w:t>
      </w:r>
    </w:p>
    <w:p w:rsidR="0027249B" w:rsidRDefault="0027249B" w:rsidP="00C308FE"/>
    <w:p w:rsidR="00C308FE" w:rsidRDefault="00C308FE" w:rsidP="00C308FE">
      <w:pPr>
        <w:sectPr w:rsidR="00C308FE" w:rsidSect="00EF7B17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877047" w:rsidRDefault="00877047" w:rsidP="00877047">
      <w:pPr>
        <w:pStyle w:val="ReportHeading2"/>
        <w:numPr>
          <w:ilvl w:val="0"/>
          <w:numId w:val="0"/>
        </w:numPr>
        <w:ind w:left="851" w:hanging="851"/>
        <w:rPr>
          <w:rFonts w:ascii="Calibri" w:hAnsi="Calibri"/>
        </w:rPr>
      </w:pPr>
      <w:r>
        <w:rPr>
          <w:rFonts w:ascii="Calibri" w:hAnsi="Calibri"/>
        </w:rPr>
        <w:lastRenderedPageBreak/>
        <w:t>Supplementary figure legends</w:t>
      </w:r>
    </w:p>
    <w:p w:rsidR="005B259E" w:rsidRDefault="00877047" w:rsidP="005B259E">
      <w:pPr>
        <w:keepNext/>
        <w:rPr>
          <w:lang w:eastAsia="ja-JP"/>
        </w:rPr>
      </w:pPr>
      <w:bookmarkStart w:id="4" w:name="_Ref498697251"/>
      <w:r w:rsidRPr="00562B72">
        <w:rPr>
          <w:b/>
        </w:rPr>
        <w:t>Figure S</w:t>
      </w:r>
      <w:r w:rsidRPr="00562B72">
        <w:rPr>
          <w:b/>
          <w:noProof/>
        </w:rPr>
        <w:t>1</w:t>
      </w:r>
      <w:bookmarkEnd w:id="4"/>
      <w:r w:rsidRPr="00562B72">
        <w:rPr>
          <w:b/>
        </w:rPr>
        <w:t>: PRISMA flow diagram of the SR</w:t>
      </w:r>
    </w:p>
    <w:p w:rsidR="00877047" w:rsidRPr="005B259E" w:rsidRDefault="00C308FE" w:rsidP="005B259E">
      <w:pPr>
        <w:spacing w:after="480"/>
        <w:rPr>
          <w:rStyle w:val="ReportTableFootnoteChar"/>
        </w:rPr>
      </w:pPr>
      <w:r>
        <w:rPr>
          <w:rStyle w:val="ReportTableFootnoteChar"/>
          <w:noProof/>
          <w:lang w:val="en-IN" w:eastAsia="en-IN"/>
        </w:rPr>
        <w:drawing>
          <wp:inline distT="0" distB="0" distL="0" distR="0">
            <wp:extent cx="5730875" cy="648081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48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2B72">
        <w:rPr>
          <w:lang w:eastAsia="ja-JP"/>
        </w:rPr>
        <w:br/>
      </w:r>
      <w:r w:rsidR="00877047" w:rsidRPr="005B259E">
        <w:rPr>
          <w:rStyle w:val="ReportTableFootnoteChar"/>
        </w:rPr>
        <w:t>Abbreviations: SR, systematic review.</w:t>
      </w:r>
      <w:r w:rsidR="00562B72" w:rsidRPr="005B259E">
        <w:rPr>
          <w:rStyle w:val="ReportTableFootnoteChar"/>
        </w:rPr>
        <w:t xml:space="preserve"> </w:t>
      </w:r>
      <w:r w:rsidR="00562B72" w:rsidRPr="005B259E">
        <w:rPr>
          <w:rStyle w:val="ReportTableFootnoteChar"/>
        </w:rPr>
        <w:br/>
      </w:r>
      <w:r w:rsidR="00877047" w:rsidRPr="005B259E">
        <w:rPr>
          <w:rStyle w:val="ReportTableFootnoteChar"/>
        </w:rPr>
        <w:t>Added materials include data identified through supplementary searches (additional Japanese databases; conference searches).</w:t>
      </w:r>
    </w:p>
    <w:p w:rsidR="005B259E" w:rsidRDefault="00562B72" w:rsidP="005B259E">
      <w:pPr>
        <w:keepNext/>
        <w:rPr>
          <w:b/>
        </w:rPr>
      </w:pPr>
      <w:bookmarkStart w:id="5" w:name="_Ref498697771"/>
      <w:r w:rsidRPr="00562B72">
        <w:rPr>
          <w:b/>
        </w:rPr>
        <w:lastRenderedPageBreak/>
        <w:t>Figure S</w:t>
      </w:r>
      <w:r w:rsidRPr="00562B72">
        <w:rPr>
          <w:b/>
          <w:noProof/>
        </w:rPr>
        <w:t>2</w:t>
      </w:r>
      <w:bookmarkEnd w:id="5"/>
      <w:r w:rsidRPr="00562B72">
        <w:rPr>
          <w:b/>
        </w:rPr>
        <w:t>: Bias assessment of the four studies included in the NMA at 52–56 weeks</w:t>
      </w:r>
    </w:p>
    <w:p w:rsidR="00562B72" w:rsidRPr="00562B72" w:rsidRDefault="005B259E" w:rsidP="00562B72">
      <w:r>
        <w:rPr>
          <w:noProof/>
          <w:lang w:val="en-IN" w:eastAsia="en-IN"/>
        </w:rPr>
        <w:drawing>
          <wp:inline distT="0" distB="0" distL="0" distR="0">
            <wp:extent cx="5731510" cy="3593465"/>
            <wp:effectExtent l="0" t="0" r="254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as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2B72" w:rsidRPr="00562B72">
        <w:t xml:space="preserve"> </w:t>
      </w:r>
      <w:r w:rsidR="00562B72">
        <w:br/>
      </w:r>
      <w:r w:rsidR="00562B72" w:rsidRPr="005B259E">
        <w:rPr>
          <w:rStyle w:val="ReportTableFootnoteChar"/>
        </w:rPr>
        <w:t>Abbreviations: ITT, intention-to-treat; NMA, network meta-analysis.</w:t>
      </w:r>
    </w:p>
    <w:sectPr w:rsidR="00562B72" w:rsidRPr="00562B72" w:rsidSect="00EF7B17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C09E7"/>
    <w:multiLevelType w:val="hybridMultilevel"/>
    <w:tmpl w:val="44B07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D35BA"/>
    <w:multiLevelType w:val="multilevel"/>
    <w:tmpl w:val="9C202792"/>
    <w:styleLink w:val="ReportHeadings"/>
    <w:lvl w:ilvl="0">
      <w:start w:val="1"/>
      <w:numFmt w:val="decimal"/>
      <w:pStyle w:val="ReportHeading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eportHeading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eportHeading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eportHeading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Report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Report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hanging="567"/>
      </w:pPr>
      <w:rPr>
        <w:rFonts w:hint="default"/>
      </w:rPr>
    </w:lvl>
  </w:abstractNum>
  <w:abstractNum w:abstractNumId="2">
    <w:nsid w:val="1DF57183"/>
    <w:multiLevelType w:val="hybridMultilevel"/>
    <w:tmpl w:val="F2E02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8667C0"/>
    <w:multiLevelType w:val="multilevel"/>
    <w:tmpl w:val="9C202792"/>
    <w:numStyleLink w:val="ReportHeadings"/>
  </w:abstractNum>
  <w:abstractNum w:abstractNumId="4">
    <w:nsid w:val="6C6956DE"/>
    <w:multiLevelType w:val="hybridMultilevel"/>
    <w:tmpl w:val="9F0AB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26D1D"/>
    <w:multiLevelType w:val="hybridMultilevel"/>
    <w:tmpl w:val="8D10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77047"/>
    <w:rsid w:val="000127F4"/>
    <w:rsid w:val="000208F5"/>
    <w:rsid w:val="0007254F"/>
    <w:rsid w:val="00223832"/>
    <w:rsid w:val="00242865"/>
    <w:rsid w:val="002556B5"/>
    <w:rsid w:val="0027249B"/>
    <w:rsid w:val="003A4510"/>
    <w:rsid w:val="003E42CE"/>
    <w:rsid w:val="003E612B"/>
    <w:rsid w:val="003F0B24"/>
    <w:rsid w:val="0044162A"/>
    <w:rsid w:val="004555EF"/>
    <w:rsid w:val="00463529"/>
    <w:rsid w:val="004A25C2"/>
    <w:rsid w:val="004C0311"/>
    <w:rsid w:val="00541AE3"/>
    <w:rsid w:val="00562B72"/>
    <w:rsid w:val="005B259E"/>
    <w:rsid w:val="006B5DA7"/>
    <w:rsid w:val="00762750"/>
    <w:rsid w:val="00824746"/>
    <w:rsid w:val="00877047"/>
    <w:rsid w:val="008F3D92"/>
    <w:rsid w:val="00980787"/>
    <w:rsid w:val="00B16941"/>
    <w:rsid w:val="00BD13FF"/>
    <w:rsid w:val="00C308FE"/>
    <w:rsid w:val="00CB2E2E"/>
    <w:rsid w:val="00DB7BEA"/>
    <w:rsid w:val="00EB6DEB"/>
    <w:rsid w:val="00EF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8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B72"/>
    <w:pPr>
      <w:spacing w:after="12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0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0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0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0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0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04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8"/>
    <w:unhideWhenUsed/>
    <w:rsid w:val="00877047"/>
    <w:pPr>
      <w:keepNext/>
      <w:spacing w:after="0" w:line="240" w:lineRule="auto"/>
    </w:pPr>
    <w:rPr>
      <w:b/>
      <w:bCs/>
      <w:color w:val="000000" w:themeColor="text1"/>
      <w:sz w:val="20"/>
      <w:szCs w:val="18"/>
    </w:rPr>
  </w:style>
  <w:style w:type="paragraph" w:customStyle="1" w:styleId="ReportTableFootnote">
    <w:name w:val="Report Table Footnote"/>
    <w:basedOn w:val="Normal"/>
    <w:next w:val="Normal"/>
    <w:link w:val="ReportTableFootnoteChar"/>
    <w:uiPriority w:val="3"/>
    <w:qFormat/>
    <w:rsid w:val="00877047"/>
    <w:pPr>
      <w:spacing w:after="480"/>
      <w:contextualSpacing/>
    </w:pPr>
    <w:rPr>
      <w:rFonts w:cs="Calibri"/>
      <w:sz w:val="18"/>
    </w:rPr>
  </w:style>
  <w:style w:type="character" w:customStyle="1" w:styleId="ReportTableFootnoteChar">
    <w:name w:val="Report Table Footnote Char"/>
    <w:basedOn w:val="DefaultParagraphFont"/>
    <w:link w:val="ReportTableFootnote"/>
    <w:uiPriority w:val="3"/>
    <w:rsid w:val="00877047"/>
    <w:rPr>
      <w:rFonts w:eastAsiaTheme="minorEastAsia" w:cs="Calibri"/>
      <w:sz w:val="18"/>
      <w:lang w:val="en-US"/>
    </w:rPr>
  </w:style>
  <w:style w:type="paragraph" w:customStyle="1" w:styleId="ReportTableText">
    <w:name w:val="Report Table Text"/>
    <w:basedOn w:val="Normal"/>
    <w:link w:val="ReportTableTextChar"/>
    <w:uiPriority w:val="3"/>
    <w:qFormat/>
    <w:rsid w:val="00877047"/>
    <w:pPr>
      <w:spacing w:before="60" w:after="60" w:line="240" w:lineRule="auto"/>
    </w:pPr>
    <w:rPr>
      <w:rFonts w:cs="Calibri"/>
    </w:rPr>
  </w:style>
  <w:style w:type="table" w:customStyle="1" w:styleId="ReportTable">
    <w:name w:val="Report_Table"/>
    <w:basedOn w:val="TableNormal"/>
    <w:uiPriority w:val="99"/>
    <w:rsid w:val="00877047"/>
    <w:pPr>
      <w:spacing w:before="60" w:after="60" w:line="240" w:lineRule="auto"/>
      <w:jc w:val="center"/>
    </w:pPr>
    <w:rPr>
      <w:rFonts w:ascii="Calibri" w:eastAsiaTheme="minorEastAsia" w:hAnsi="Calibri"/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inorHAnsi" w:hAnsiTheme="minorHAnsi"/>
        <w:b/>
        <w:sz w:val="20"/>
      </w:rPr>
      <w:tblPr/>
      <w:tcPr>
        <w:shd w:val="clear" w:color="auto" w:fill="CFD1D2"/>
      </w:tcPr>
    </w:tblStylePr>
    <w:tblStylePr w:type="firstCol">
      <w:pPr>
        <w:jc w:val="left"/>
      </w:pPr>
      <w:rPr>
        <w:rFonts w:asciiTheme="minorHAnsi" w:hAnsiTheme="minorHAnsi"/>
        <w:sz w:val="20"/>
      </w:rPr>
    </w:tblStylePr>
  </w:style>
  <w:style w:type="character" w:customStyle="1" w:styleId="ReportTableTextChar">
    <w:name w:val="Report Table Text Char"/>
    <w:basedOn w:val="DefaultParagraphFont"/>
    <w:link w:val="ReportTableText"/>
    <w:uiPriority w:val="3"/>
    <w:rsid w:val="00877047"/>
    <w:rPr>
      <w:rFonts w:eastAsiaTheme="minorEastAsia" w:cs="Calibri"/>
      <w:lang w:val="en-US"/>
    </w:rPr>
  </w:style>
  <w:style w:type="paragraph" w:customStyle="1" w:styleId="ReportHeading1">
    <w:name w:val="Report Heading 1"/>
    <w:basedOn w:val="Heading1"/>
    <w:next w:val="Normal"/>
    <w:qFormat/>
    <w:rsid w:val="00877047"/>
    <w:pPr>
      <w:numPr>
        <w:numId w:val="6"/>
      </w:numPr>
      <w:tabs>
        <w:tab w:val="num" w:pos="360"/>
      </w:tabs>
      <w:spacing w:before="480" w:after="240"/>
      <w:ind w:left="0" w:firstLine="0"/>
    </w:pPr>
    <w:rPr>
      <w:rFonts w:asciiTheme="minorHAnsi" w:hAnsiTheme="minorHAnsi"/>
      <w:b/>
      <w:bCs/>
      <w:color w:val="732876"/>
      <w:szCs w:val="28"/>
    </w:rPr>
  </w:style>
  <w:style w:type="paragraph" w:customStyle="1" w:styleId="ReportHeading2">
    <w:name w:val="Report Heading 2"/>
    <w:basedOn w:val="Heading2"/>
    <w:next w:val="Normal"/>
    <w:link w:val="ReportHeading2Char"/>
    <w:qFormat/>
    <w:rsid w:val="00877047"/>
    <w:pPr>
      <w:numPr>
        <w:ilvl w:val="1"/>
        <w:numId w:val="6"/>
      </w:numPr>
      <w:spacing w:before="240" w:after="180"/>
      <w:jc w:val="both"/>
    </w:pPr>
    <w:rPr>
      <w:b/>
      <w:bCs/>
      <w:color w:val="000000" w:themeColor="text1"/>
      <w:sz w:val="28"/>
    </w:rPr>
  </w:style>
  <w:style w:type="character" w:customStyle="1" w:styleId="ReportHeading2Char">
    <w:name w:val="Report Heading 2 Char"/>
    <w:basedOn w:val="Heading2Char"/>
    <w:link w:val="ReportHeading2"/>
    <w:rsid w:val="00877047"/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lang w:val="en-US"/>
    </w:rPr>
  </w:style>
  <w:style w:type="paragraph" w:customStyle="1" w:styleId="ReportHeading3">
    <w:name w:val="Report Heading 3"/>
    <w:basedOn w:val="Heading3"/>
    <w:next w:val="Normal"/>
    <w:qFormat/>
    <w:rsid w:val="00877047"/>
    <w:pPr>
      <w:numPr>
        <w:ilvl w:val="2"/>
        <w:numId w:val="6"/>
      </w:numPr>
      <w:tabs>
        <w:tab w:val="num" w:pos="360"/>
      </w:tabs>
      <w:spacing w:before="240" w:after="180"/>
      <w:ind w:left="0" w:firstLine="0"/>
    </w:pPr>
    <w:rPr>
      <w:rFonts w:ascii="Calibri" w:hAnsi="Calibri"/>
      <w:b/>
      <w:bCs/>
      <w:color w:val="000000" w:themeColor="text1"/>
      <w:szCs w:val="22"/>
    </w:rPr>
  </w:style>
  <w:style w:type="paragraph" w:customStyle="1" w:styleId="ReportHeading4">
    <w:name w:val="Report Heading 4"/>
    <w:basedOn w:val="Heading4"/>
    <w:next w:val="Normal"/>
    <w:qFormat/>
    <w:rsid w:val="00877047"/>
    <w:pPr>
      <w:numPr>
        <w:ilvl w:val="3"/>
        <w:numId w:val="6"/>
      </w:numPr>
      <w:tabs>
        <w:tab w:val="clear" w:pos="851"/>
        <w:tab w:val="num" w:pos="360"/>
      </w:tabs>
      <w:spacing w:before="240" w:after="180"/>
      <w:ind w:left="0" w:firstLine="0"/>
    </w:pPr>
    <w:rPr>
      <w:rFonts w:ascii="Calibri" w:hAnsi="Calibri"/>
      <w:b/>
      <w:bCs/>
      <w:color w:val="000000" w:themeColor="text1"/>
    </w:rPr>
  </w:style>
  <w:style w:type="paragraph" w:customStyle="1" w:styleId="ReportHeading5">
    <w:name w:val="Report Heading 5"/>
    <w:basedOn w:val="Heading5"/>
    <w:next w:val="Normal"/>
    <w:qFormat/>
    <w:rsid w:val="00877047"/>
    <w:pPr>
      <w:numPr>
        <w:ilvl w:val="4"/>
        <w:numId w:val="6"/>
      </w:numPr>
      <w:tabs>
        <w:tab w:val="num" w:pos="360"/>
      </w:tabs>
      <w:spacing w:before="240" w:after="180"/>
    </w:pPr>
    <w:rPr>
      <w:rFonts w:ascii="Calibri" w:hAnsi="Calibri"/>
      <w:b/>
      <w:color w:val="000000"/>
    </w:rPr>
  </w:style>
  <w:style w:type="numbering" w:customStyle="1" w:styleId="ReportHeadings">
    <w:name w:val="Report Headings"/>
    <w:uiPriority w:val="99"/>
    <w:rsid w:val="00877047"/>
    <w:pPr>
      <w:numPr>
        <w:numId w:val="5"/>
      </w:numPr>
    </w:pPr>
  </w:style>
  <w:style w:type="paragraph" w:customStyle="1" w:styleId="ReportHeading6">
    <w:name w:val="Report Heading 6"/>
    <w:basedOn w:val="Heading6"/>
    <w:next w:val="Normal"/>
    <w:qFormat/>
    <w:rsid w:val="00877047"/>
    <w:pPr>
      <w:numPr>
        <w:ilvl w:val="5"/>
        <w:numId w:val="6"/>
      </w:numPr>
      <w:tabs>
        <w:tab w:val="num" w:pos="360"/>
      </w:tabs>
      <w:spacing w:before="240" w:after="180"/>
    </w:pPr>
    <w:rPr>
      <w:rFonts w:ascii="Calibri" w:hAnsi="Calibri"/>
      <w:i/>
      <w:iCs/>
      <w:color w:val="9C719D"/>
    </w:rPr>
  </w:style>
  <w:style w:type="character" w:customStyle="1" w:styleId="Heading1Char">
    <w:name w:val="Heading 1 Char"/>
    <w:basedOn w:val="DefaultParagraphFont"/>
    <w:link w:val="Heading1"/>
    <w:uiPriority w:val="9"/>
    <w:rsid w:val="008770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0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04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047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047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047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B17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Weids, Alan</dc:creator>
  <cp:keywords/>
  <dc:description/>
  <cp:lastModifiedBy>0008142</cp:lastModifiedBy>
  <cp:revision>3</cp:revision>
  <dcterms:created xsi:type="dcterms:W3CDTF">2018-01-11T13:07:00Z</dcterms:created>
  <dcterms:modified xsi:type="dcterms:W3CDTF">2018-02-28T08:48:00Z</dcterms:modified>
</cp:coreProperties>
</file>